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348F" w14:textId="3ED1F6F2" w:rsidR="00D07E07" w:rsidRDefault="00D07E07" w:rsidP="00105A10">
      <w:pPr>
        <w:pStyle w:val="TAMainText"/>
        <w:jc w:val="left"/>
      </w:pPr>
      <w:r>
        <w:t>Supplementary</w:t>
      </w:r>
      <w:r>
        <w:rPr>
          <w:rFonts w:hint="eastAsia"/>
          <w:lang w:eastAsia="zh-TW"/>
        </w:rPr>
        <w:t xml:space="preserve"> </w:t>
      </w:r>
      <w:r>
        <w:t>figures</w:t>
      </w:r>
    </w:p>
    <w:p w14:paraId="26DF8BCF" w14:textId="03F5B01A" w:rsidR="008E3885" w:rsidRDefault="00766058" w:rsidP="00105A10">
      <w:pPr>
        <w:pStyle w:val="Adress"/>
        <w:spacing w:line="480" w:lineRule="auto"/>
        <w:ind w:left="0" w:firstLine="0"/>
        <w:rPr>
          <w:rFonts w:ascii="Arno Pro" w:hAnsi="Arno Pro"/>
          <w:b/>
          <w:sz w:val="24"/>
          <w:szCs w:val="24"/>
        </w:rPr>
      </w:pPr>
      <w:bookmarkStart w:id="0" w:name="_Hlk71536447"/>
      <w:r>
        <w:rPr>
          <w:noProof/>
        </w:rPr>
        <w:drawing>
          <wp:inline distT="0" distB="0" distL="0" distR="0" wp14:anchorId="393C682D" wp14:editId="0876CDA9">
            <wp:extent cx="5486400" cy="30861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AB8C" w14:textId="00FFAA0B" w:rsidR="00D07E07" w:rsidRPr="00611139" w:rsidRDefault="008E3885" w:rsidP="00105A10">
      <w:pPr>
        <w:jc w:val="left"/>
        <w:rPr>
          <w:rFonts w:ascii="Times New Roman" w:hAnsi="Times New Roman" w:cs="Times New Roman"/>
          <w:szCs w:val="28"/>
        </w:rPr>
      </w:pPr>
      <w:r w:rsidRPr="00611139">
        <w:rPr>
          <w:rFonts w:ascii="Times New Roman" w:hAnsi="Times New Roman" w:cs="Times New Roman"/>
          <w:b/>
          <w:bCs/>
        </w:rPr>
        <w:t>Fig</w:t>
      </w:r>
      <w:r w:rsidR="00005E49">
        <w:rPr>
          <w:rFonts w:ascii="Times New Roman" w:hAnsi="Times New Roman" w:cs="Times New Roman"/>
          <w:b/>
          <w:bCs/>
        </w:rPr>
        <w:t>ure</w:t>
      </w:r>
      <w:r w:rsidRPr="00611139" w:rsidDel="004D2D43">
        <w:rPr>
          <w:rFonts w:ascii="Times New Roman" w:hAnsi="Times New Roman" w:cs="Times New Roman"/>
          <w:b/>
          <w:bCs/>
        </w:rPr>
        <w:t xml:space="preserve"> </w:t>
      </w:r>
      <w:r w:rsidRPr="00611139">
        <w:rPr>
          <w:rFonts w:ascii="Times New Roman" w:hAnsi="Times New Roman" w:cs="Times New Roman"/>
          <w:b/>
          <w:bCs/>
        </w:rPr>
        <w:t>S1.</w:t>
      </w:r>
      <w:r w:rsidRPr="00611139">
        <w:rPr>
          <w:rFonts w:ascii="Times New Roman" w:hAnsi="Times New Roman" w:cs="Times New Roman"/>
        </w:rPr>
        <w:t xml:space="preserve"> </w:t>
      </w:r>
      <w:r w:rsidR="000566D2" w:rsidRPr="00611139">
        <w:rPr>
          <w:rFonts w:ascii="Times New Roman" w:hAnsi="Times New Roman" w:cs="Times New Roman"/>
          <w:szCs w:val="28"/>
        </w:rPr>
        <w:t>Real-time SPR sensorgrams of response curves for the assay of (A) anti-PAPP-A and (B) anti-PAPP-A2 immobilization processing steps.</w:t>
      </w:r>
      <w:bookmarkStart w:id="1" w:name="_Hlk72776188"/>
      <w:r w:rsidR="000566D2" w:rsidRPr="00611139">
        <w:rPr>
          <w:rFonts w:ascii="Times New Roman" w:hAnsi="Times New Roman" w:cs="Times New Roman"/>
          <w:szCs w:val="28"/>
        </w:rPr>
        <w:t xml:space="preserve"> </w:t>
      </w:r>
      <w:r w:rsidR="00D07E07" w:rsidRPr="00611139">
        <w:rPr>
          <w:rFonts w:ascii="Times New Roman" w:hAnsi="Times New Roman" w:cs="Times New Roman"/>
        </w:rPr>
        <w:t>The SPR angle of anti-PAPP</w:t>
      </w:r>
      <w:r w:rsidR="000566D2" w:rsidRPr="00611139">
        <w:rPr>
          <w:rFonts w:ascii="Times New Roman" w:hAnsi="Times New Roman" w:cs="Times New Roman"/>
        </w:rPr>
        <w:t>-</w:t>
      </w:r>
      <w:r w:rsidR="00D07E07" w:rsidRPr="00611139">
        <w:rPr>
          <w:rFonts w:ascii="Times New Roman" w:hAnsi="Times New Roman" w:cs="Times New Roman"/>
        </w:rPr>
        <w:t>A reached 292.99 millidegrees (</w:t>
      </w:r>
      <w:r w:rsidR="00D07E07" w:rsidRPr="00611139">
        <w:rPr>
          <w:rFonts w:ascii="Times New Roman" w:eastAsia="Lato-Regular" w:hAnsi="Times New Roman" w:cs="Times New Roman"/>
        </w:rPr>
        <w:t>mDeg</w:t>
      </w:r>
      <w:r w:rsidR="00D07E07" w:rsidRPr="00611139">
        <w:rPr>
          <w:rFonts w:ascii="Times New Roman" w:hAnsi="Times New Roman" w:cs="Times New Roman"/>
        </w:rPr>
        <w:t xml:space="preserve">) at 2000 sec and decreased to 207.14 </w:t>
      </w:r>
      <w:r w:rsidR="00D07E07" w:rsidRPr="00611139">
        <w:rPr>
          <w:rFonts w:ascii="Times New Roman" w:eastAsia="Lato-Regular" w:hAnsi="Times New Roman" w:cs="Times New Roman"/>
        </w:rPr>
        <w:t>mDeg</w:t>
      </w:r>
      <w:r w:rsidR="00D07E07" w:rsidRPr="00611139">
        <w:rPr>
          <w:rFonts w:ascii="Times New Roman" w:hAnsi="Times New Roman" w:cs="Times New Roman"/>
        </w:rPr>
        <w:t xml:space="preserve"> at 4300 sec after injection of BSA. In the last step,</w:t>
      </w:r>
      <w:r w:rsidR="00F9681B">
        <w:rPr>
          <w:rFonts w:ascii="Times New Roman" w:hAnsi="Times New Roman" w:cs="Times New Roman" w:hint="eastAsia"/>
        </w:rPr>
        <w:t xml:space="preserve"> </w:t>
      </w:r>
      <w:r w:rsidR="00D07E07" w:rsidRPr="00611139">
        <w:rPr>
          <w:rFonts w:ascii="Times New Roman" w:hAnsi="Times New Roman" w:cs="Times New Roman"/>
        </w:rPr>
        <w:t xml:space="preserve">10 mM of NaOH </w:t>
      </w:r>
      <w:r w:rsidR="00F9681B">
        <w:rPr>
          <w:rFonts w:ascii="Times New Roman" w:hAnsi="Times New Roman" w:cs="Times New Roman"/>
        </w:rPr>
        <w:t>was</w:t>
      </w:r>
      <w:r w:rsidR="00F9681B">
        <w:rPr>
          <w:rFonts w:ascii="Times New Roman" w:hAnsi="Times New Roman" w:cs="Times New Roman" w:hint="eastAsia"/>
        </w:rPr>
        <w:t xml:space="preserve"> </w:t>
      </w:r>
      <w:r w:rsidR="00F9681B">
        <w:rPr>
          <w:rFonts w:ascii="Times New Roman" w:hAnsi="Times New Roman" w:cs="Times New Roman"/>
        </w:rPr>
        <w:t>injected</w:t>
      </w:r>
      <w:r w:rsidR="00F9681B">
        <w:rPr>
          <w:rFonts w:ascii="Times New Roman" w:hAnsi="Times New Roman" w:cs="Times New Roman" w:hint="eastAsia"/>
        </w:rPr>
        <w:t xml:space="preserve"> </w:t>
      </w:r>
      <w:r w:rsidR="00D07E07" w:rsidRPr="00611139">
        <w:rPr>
          <w:rFonts w:ascii="Times New Roman" w:hAnsi="Times New Roman" w:cs="Times New Roman"/>
        </w:rPr>
        <w:t>and the SPR angle dropped to 146.03 mDeg. The SPR angle of anti-PAPP</w:t>
      </w:r>
      <w:r w:rsidR="000566D2" w:rsidRPr="00611139">
        <w:rPr>
          <w:rFonts w:ascii="Times New Roman" w:hAnsi="Times New Roman" w:cs="Times New Roman"/>
        </w:rPr>
        <w:t>-</w:t>
      </w:r>
      <w:r w:rsidR="00D07E07" w:rsidRPr="00611139">
        <w:rPr>
          <w:rFonts w:ascii="Times New Roman" w:hAnsi="Times New Roman" w:cs="Times New Roman"/>
        </w:rPr>
        <w:t xml:space="preserve">A2 reached 148.83 </w:t>
      </w:r>
      <w:r w:rsidR="00D07E07" w:rsidRPr="00611139">
        <w:rPr>
          <w:rFonts w:ascii="Times New Roman" w:eastAsia="Lato-Regular" w:hAnsi="Times New Roman" w:cs="Times New Roman"/>
        </w:rPr>
        <w:t>mDeg</w:t>
      </w:r>
      <w:r w:rsidR="00D07E07" w:rsidRPr="00611139">
        <w:rPr>
          <w:rFonts w:ascii="Times New Roman" w:hAnsi="Times New Roman" w:cs="Times New Roman"/>
        </w:rPr>
        <w:t xml:space="preserve"> at 2000 sec and increased to 324.91 </w:t>
      </w:r>
      <w:r w:rsidR="00D07E07" w:rsidRPr="00611139">
        <w:rPr>
          <w:rFonts w:ascii="Times New Roman" w:eastAsia="Lato-Regular" w:hAnsi="Times New Roman" w:cs="Times New Roman"/>
        </w:rPr>
        <w:t>mDeg</w:t>
      </w:r>
      <w:r w:rsidR="00D07E07" w:rsidRPr="00611139">
        <w:rPr>
          <w:rFonts w:ascii="Times New Roman" w:hAnsi="Times New Roman" w:cs="Times New Roman"/>
        </w:rPr>
        <w:t xml:space="preserve"> at 4300 sec after injection of BSA. Finally, 10 mM of NaOH </w:t>
      </w:r>
      <w:r w:rsidR="00F9681B">
        <w:rPr>
          <w:rFonts w:ascii="Times New Roman" w:hAnsi="Times New Roman" w:cs="Times New Roman"/>
        </w:rPr>
        <w:t>was</w:t>
      </w:r>
      <w:r w:rsidR="00F9681B">
        <w:rPr>
          <w:rFonts w:ascii="Times New Roman" w:hAnsi="Times New Roman" w:cs="Times New Roman" w:hint="eastAsia"/>
        </w:rPr>
        <w:t xml:space="preserve"> </w:t>
      </w:r>
      <w:r w:rsidR="00F9681B">
        <w:rPr>
          <w:rFonts w:ascii="Times New Roman" w:hAnsi="Times New Roman" w:cs="Times New Roman"/>
        </w:rPr>
        <w:t>injected</w:t>
      </w:r>
      <w:r w:rsidR="00F9681B">
        <w:rPr>
          <w:rFonts w:ascii="Times New Roman" w:hAnsi="Times New Roman" w:cs="Times New Roman" w:hint="eastAsia"/>
        </w:rPr>
        <w:t xml:space="preserve"> </w:t>
      </w:r>
      <w:r w:rsidR="00D07E07" w:rsidRPr="00611139">
        <w:rPr>
          <w:rFonts w:ascii="Times New Roman" w:hAnsi="Times New Roman" w:cs="Times New Roman"/>
        </w:rPr>
        <w:t>and the SPR angle dropped to 273.88 mDeg.</w:t>
      </w:r>
      <w:bookmarkEnd w:id="1"/>
    </w:p>
    <w:p w14:paraId="3D110749" w14:textId="6EFCE635" w:rsidR="008E3885" w:rsidRPr="008E3885" w:rsidRDefault="008E3885" w:rsidP="00105A10">
      <w:pPr>
        <w:jc w:val="left"/>
        <w:rPr>
          <w:b/>
          <w:szCs w:val="24"/>
        </w:rPr>
      </w:pPr>
    </w:p>
    <w:bookmarkEnd w:id="0"/>
    <w:p w14:paraId="1B82CED7" w14:textId="7E21B1CC" w:rsidR="00EB13BD" w:rsidRDefault="00EB13B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MS Mincho" w:hAnsi="Arial" w:cs="Times New Roman"/>
          <w:noProof/>
          <w:sz w:val="14"/>
          <w:szCs w:val="20"/>
          <w:lang w:val="de-DE" w:eastAsia="ja-JP"/>
        </w:rPr>
      </w:pPr>
      <w:r>
        <w:rPr>
          <w:noProof/>
        </w:rPr>
        <w:br w:type="page"/>
      </w:r>
    </w:p>
    <w:p w14:paraId="6DAED7F7" w14:textId="7BD05EE1" w:rsidR="00F00B97" w:rsidRPr="004764DA" w:rsidRDefault="001442A3" w:rsidP="00EB13BD">
      <w:pPr>
        <w:pStyle w:val="Adress"/>
        <w:spacing w:line="480" w:lineRule="auto"/>
        <w:ind w:left="0" w:firstLine="0"/>
        <w:jc w:val="center"/>
        <w:rPr>
          <w:rFonts w:ascii="Arno Pro" w:hAnsi="Arno Pro"/>
          <w:color w:val="000000"/>
          <w:sz w:val="24"/>
          <w:szCs w:val="24"/>
        </w:rPr>
      </w:pPr>
      <w:r w:rsidRPr="001442A3">
        <w:rPr>
          <w:rFonts w:ascii="Arno Pro" w:hAnsi="Arno Pro"/>
          <w:noProof/>
          <w:color w:val="000000"/>
          <w:sz w:val="24"/>
          <w:szCs w:val="24"/>
        </w:rPr>
        <w:lastRenderedPageBreak/>
        <w:drawing>
          <wp:inline distT="0" distB="0" distL="0" distR="0" wp14:anchorId="03D4D747" wp14:editId="175363E3">
            <wp:extent cx="3733992" cy="4978656"/>
            <wp:effectExtent l="0" t="0" r="0" b="0"/>
            <wp:docPr id="1379179948" name="圖片 1" descr="一張含有 文字, 圖表, 平行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79948" name="圖片 1" descr="一張含有 文字, 圖表, 平行, 數字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992" cy="497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96C4" w14:textId="3411749B" w:rsidR="00AE785C" w:rsidRPr="001101B7" w:rsidRDefault="00EC5C09" w:rsidP="002E3733">
      <w:pPr>
        <w:jc w:val="left"/>
        <w:rPr>
          <w:rFonts w:ascii="Times New Roman" w:hAnsi="Times New Roman" w:cs="Times New Roman"/>
          <w:b/>
          <w:bCs/>
          <w:szCs w:val="24"/>
          <w:lang w:val="de-DE"/>
        </w:rPr>
      </w:pPr>
      <w:r w:rsidRPr="003F6DF8">
        <w:rPr>
          <w:rFonts w:ascii="Times New Roman" w:hAnsi="Times New Roman" w:cs="Times New Roman"/>
          <w:b/>
          <w:bCs/>
          <w:szCs w:val="24"/>
          <w:lang w:val="de-DE"/>
        </w:rPr>
        <w:t>Fig</w:t>
      </w:r>
      <w:r w:rsidR="00005E49">
        <w:rPr>
          <w:rFonts w:ascii="Times New Roman" w:hAnsi="Times New Roman" w:cs="Times New Roman"/>
          <w:b/>
          <w:bCs/>
          <w:szCs w:val="24"/>
          <w:lang w:val="de-DE"/>
        </w:rPr>
        <w:t>ure</w:t>
      </w:r>
      <w:r w:rsidRPr="003F6DF8">
        <w:rPr>
          <w:rFonts w:ascii="Times New Roman" w:hAnsi="Times New Roman" w:cs="Times New Roman"/>
          <w:b/>
          <w:bCs/>
          <w:szCs w:val="24"/>
          <w:lang w:val="de-DE"/>
        </w:rPr>
        <w:t xml:space="preserve"> S2.</w:t>
      </w:r>
      <w:r w:rsidRPr="003F6DF8">
        <w:rPr>
          <w:rFonts w:ascii="Times New Roman" w:hAnsi="Times New Roman" w:cs="Times New Roman"/>
          <w:szCs w:val="24"/>
          <w:lang w:val="de-DE"/>
        </w:rPr>
        <w:t xml:space="preserve"> Reducing non-specific binding in SPR experiments. (A, B) Measurement of  PAPP</w:t>
      </w:r>
      <w:r w:rsidR="00437707">
        <w:rPr>
          <w:rFonts w:ascii="Times New Roman" w:hAnsi="Times New Roman" w:cs="Times New Roman"/>
          <w:szCs w:val="24"/>
          <w:lang w:val="de-DE"/>
        </w:rPr>
        <w:t>-</w:t>
      </w:r>
      <w:r w:rsidRPr="003F6DF8">
        <w:rPr>
          <w:rFonts w:ascii="Times New Roman" w:hAnsi="Times New Roman" w:cs="Times New Roman"/>
          <w:szCs w:val="24"/>
          <w:lang w:val="de-DE"/>
        </w:rPr>
        <w:t>A and PAPP</w:t>
      </w:r>
      <w:r w:rsidR="00437707">
        <w:rPr>
          <w:rFonts w:ascii="Times New Roman" w:hAnsi="Times New Roman" w:cs="Times New Roman"/>
          <w:szCs w:val="24"/>
          <w:lang w:val="de-DE"/>
        </w:rPr>
        <w:t>-</w:t>
      </w:r>
      <w:r w:rsidRPr="003F6DF8">
        <w:rPr>
          <w:rFonts w:ascii="Times New Roman" w:hAnsi="Times New Roman" w:cs="Times New Roman"/>
          <w:szCs w:val="24"/>
          <w:lang w:val="de-DE"/>
        </w:rPr>
        <w:t>A2 with dilution rates of 100, 1000 and 10000 times by the GO-SPR biochip. The response time between the antibody-antigen association and dissociation is about 200 seconds. (C</w:t>
      </w:r>
      <w:r w:rsidR="00EB13BD">
        <w:rPr>
          <w:rFonts w:ascii="Times New Roman" w:hAnsi="Times New Roman" w:cs="Times New Roman"/>
          <w:szCs w:val="24"/>
          <w:lang w:val="de-DE"/>
        </w:rPr>
        <w:t>-F</w:t>
      </w:r>
      <w:r w:rsidRPr="003F6DF8">
        <w:rPr>
          <w:rFonts w:ascii="Times New Roman" w:hAnsi="Times New Roman" w:cs="Times New Roman"/>
          <w:szCs w:val="24"/>
          <w:lang w:val="de-DE"/>
        </w:rPr>
        <w:t>) The serum samples are diluted 100 (dash line), 1000 (continuous line), 10000 (dotted line) times with running buffer. The running buffer is composed of 200 mM NaCl</w:t>
      </w:r>
      <w:r w:rsidR="000B55AE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0B55AE">
        <w:rPr>
          <w:rFonts w:ascii="Times New Roman" w:hAnsi="Times New Roman" w:cs="Times New Roman"/>
          <w:szCs w:val="24"/>
          <w:lang w:val="de-DE"/>
        </w:rPr>
        <w:t>(C)</w:t>
      </w:r>
      <w:r w:rsidRPr="003F6DF8">
        <w:rPr>
          <w:rFonts w:ascii="Times New Roman" w:hAnsi="Times New Roman" w:cs="Times New Roman"/>
          <w:szCs w:val="24"/>
          <w:lang w:val="de-DE"/>
        </w:rPr>
        <w:t>, 0.05% Tween-20</w:t>
      </w:r>
      <w:r w:rsidR="000B55AE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0B55AE">
        <w:rPr>
          <w:rFonts w:ascii="Times New Roman" w:hAnsi="Times New Roman" w:cs="Times New Roman"/>
          <w:szCs w:val="24"/>
          <w:lang w:val="de-DE"/>
        </w:rPr>
        <w:t>(D)</w:t>
      </w:r>
      <w:r w:rsidRPr="003F6DF8">
        <w:rPr>
          <w:rFonts w:ascii="Times New Roman" w:hAnsi="Times New Roman" w:cs="Times New Roman"/>
          <w:szCs w:val="24"/>
          <w:lang w:val="de-DE"/>
        </w:rPr>
        <w:t xml:space="preserve">, </w:t>
      </w:r>
      <w:r w:rsidR="00B81374">
        <w:rPr>
          <w:rFonts w:ascii="Times New Roman" w:hAnsi="Times New Roman" w:cs="Times New Roman"/>
          <w:szCs w:val="24"/>
          <w:lang w:val="de-DE"/>
        </w:rPr>
        <w:t>0.</w:t>
      </w:r>
      <w:r w:rsidRPr="003F6DF8">
        <w:rPr>
          <w:rFonts w:ascii="Times New Roman" w:hAnsi="Times New Roman" w:cs="Times New Roman"/>
          <w:szCs w:val="24"/>
          <w:lang w:val="de-DE"/>
        </w:rPr>
        <w:t>1</w:t>
      </w:r>
      <w:r w:rsidR="00A77C73">
        <w:rPr>
          <w:rFonts w:ascii="Times New Roman" w:hAnsi="Times New Roman" w:cs="Times New Roman"/>
          <w:szCs w:val="24"/>
          <w:lang w:val="de-DE"/>
        </w:rPr>
        <w:t>%</w:t>
      </w:r>
      <w:r w:rsidRPr="003F6DF8">
        <w:rPr>
          <w:rFonts w:ascii="Times New Roman" w:hAnsi="Times New Roman" w:cs="Times New Roman"/>
          <w:szCs w:val="24"/>
          <w:lang w:val="de-DE"/>
        </w:rPr>
        <w:t xml:space="preserve"> BSA</w:t>
      </w:r>
      <w:r w:rsidR="000B55AE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0B55AE">
        <w:rPr>
          <w:rFonts w:ascii="Times New Roman" w:hAnsi="Times New Roman" w:cs="Times New Roman"/>
          <w:szCs w:val="24"/>
          <w:lang w:val="de-DE"/>
        </w:rPr>
        <w:t>(E)</w:t>
      </w:r>
      <w:r w:rsidR="00DC040E">
        <w:rPr>
          <w:rFonts w:ascii="Times New Roman" w:hAnsi="Times New Roman" w:cs="Times New Roman"/>
          <w:szCs w:val="24"/>
          <w:lang w:val="de-DE"/>
        </w:rPr>
        <w:t>,</w:t>
      </w:r>
      <w:r w:rsidRPr="003F6DF8">
        <w:rPr>
          <w:rFonts w:ascii="Times New Roman" w:hAnsi="Times New Roman" w:cs="Times New Roman"/>
          <w:szCs w:val="24"/>
          <w:lang w:val="de-DE"/>
        </w:rPr>
        <w:t xml:space="preserve"> and PBS</w:t>
      </w:r>
      <w:r w:rsidR="000B55AE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0B55AE">
        <w:rPr>
          <w:rFonts w:ascii="Times New Roman" w:hAnsi="Times New Roman" w:cs="Times New Roman"/>
          <w:szCs w:val="24"/>
          <w:lang w:val="de-DE"/>
        </w:rPr>
        <w:t>(F)</w:t>
      </w:r>
      <w:r w:rsidRPr="003F6DF8">
        <w:rPr>
          <w:rFonts w:ascii="Times New Roman" w:hAnsi="Times New Roman" w:cs="Times New Roman"/>
          <w:szCs w:val="24"/>
          <w:lang w:val="de-DE"/>
        </w:rPr>
        <w:t>. (</w:t>
      </w:r>
      <w:r w:rsidR="00EB13BD">
        <w:rPr>
          <w:rFonts w:ascii="Times New Roman" w:hAnsi="Times New Roman" w:cs="Times New Roman"/>
          <w:szCs w:val="24"/>
          <w:lang w:val="de-DE"/>
        </w:rPr>
        <w:t>G,</w:t>
      </w:r>
      <w:r w:rsidR="00EB13BD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EB13BD">
        <w:rPr>
          <w:rFonts w:ascii="Times New Roman" w:hAnsi="Times New Roman" w:cs="Times New Roman"/>
          <w:szCs w:val="24"/>
          <w:lang w:val="de-DE"/>
        </w:rPr>
        <w:t>H</w:t>
      </w:r>
      <w:r w:rsidRPr="003F6DF8">
        <w:rPr>
          <w:rFonts w:ascii="Times New Roman" w:hAnsi="Times New Roman" w:cs="Times New Roman"/>
          <w:szCs w:val="24"/>
          <w:lang w:val="de-DE"/>
        </w:rPr>
        <w:t>) Adjustment of running buffer at pH 6.9</w:t>
      </w:r>
      <w:r w:rsidR="000B55AE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Pr="003F6DF8">
        <w:rPr>
          <w:rFonts w:ascii="Times New Roman" w:hAnsi="Times New Roman" w:cs="Times New Roman"/>
          <w:szCs w:val="24"/>
          <w:lang w:val="de-DE"/>
        </w:rPr>
        <w:t>and pH 7.4. The buffer at pH 7.4 reduces more non-specific binding than at pH 6.9.</w:t>
      </w:r>
      <w:r w:rsidR="002E3733">
        <w:rPr>
          <w:rFonts w:ascii="Times New Roman" w:hAnsi="Times New Roman" w:cs="Times New Roman" w:hint="eastAsia"/>
          <w:szCs w:val="24"/>
          <w:lang w:val="de-DE"/>
        </w:rPr>
        <w:t xml:space="preserve"> </w:t>
      </w:r>
      <w:r w:rsidR="002E3733">
        <w:rPr>
          <w:rFonts w:ascii="Times New Roman" w:hAnsi="Times New Roman" w:cs="Times New Roman"/>
          <w:szCs w:val="24"/>
          <w:lang w:val="de-DE"/>
        </w:rPr>
        <w:t>T</w:t>
      </w:r>
      <w:r w:rsidR="002E3733" w:rsidRPr="002E3733">
        <w:rPr>
          <w:rFonts w:ascii="Times New Roman" w:hAnsi="Times New Roman" w:cs="Times New Roman"/>
          <w:szCs w:val="24"/>
          <w:lang w:val="de-DE"/>
        </w:rPr>
        <w:t xml:space="preserve">he graphics were generated using the OriginPro </w:t>
      </w:r>
      <w:r w:rsidR="002E3733">
        <w:rPr>
          <w:rFonts w:ascii="Times New Roman" w:hAnsi="Times New Roman" w:cs="Times New Roman"/>
          <w:szCs w:val="24"/>
          <w:lang w:val="de-DE"/>
        </w:rPr>
        <w:t>9</w:t>
      </w:r>
      <w:r w:rsidR="002E3733" w:rsidRPr="002E3733">
        <w:rPr>
          <w:rFonts w:ascii="Times New Roman" w:hAnsi="Times New Roman" w:cs="Times New Roman"/>
          <w:szCs w:val="24"/>
          <w:lang w:val="de-DE"/>
        </w:rPr>
        <w:t>.1 software</w:t>
      </w:r>
      <w:r w:rsidR="002E3733">
        <w:rPr>
          <w:rFonts w:ascii="Times New Roman" w:hAnsi="Times New Roman" w:cs="Times New Roman"/>
          <w:szCs w:val="24"/>
          <w:lang w:val="de-DE"/>
        </w:rPr>
        <w:t>.</w:t>
      </w:r>
    </w:p>
    <w:sectPr w:rsidR="00AE785C" w:rsidRPr="001101B7" w:rsidSect="00895BD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42A8" w14:textId="77777777" w:rsidR="0009694A" w:rsidRDefault="0009694A" w:rsidP="004764DA">
      <w:pPr>
        <w:spacing w:line="240" w:lineRule="auto"/>
      </w:pPr>
      <w:r>
        <w:separator/>
      </w:r>
    </w:p>
  </w:endnote>
  <w:endnote w:type="continuationSeparator" w:id="0">
    <w:p w14:paraId="5FE6C886" w14:textId="77777777" w:rsidR="0009694A" w:rsidRDefault="0009694A" w:rsidP="00476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vP497E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ill Sans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Lat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733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B99FA" w14:textId="653869B9" w:rsidR="00E221B5" w:rsidRDefault="00E22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4044F" w14:textId="77777777" w:rsidR="00E221B5" w:rsidRDefault="00E221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377A" w14:textId="77777777" w:rsidR="0009694A" w:rsidRDefault="0009694A" w:rsidP="004764DA">
      <w:pPr>
        <w:spacing w:line="240" w:lineRule="auto"/>
      </w:pPr>
      <w:r>
        <w:separator/>
      </w:r>
    </w:p>
  </w:footnote>
  <w:footnote w:type="continuationSeparator" w:id="0">
    <w:p w14:paraId="68D49E8C" w14:textId="77777777" w:rsidR="0009694A" w:rsidRDefault="0009694A" w:rsidP="00476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52"/>
    <w:rsid w:val="00005E49"/>
    <w:rsid w:val="0000759B"/>
    <w:rsid w:val="00014D65"/>
    <w:rsid w:val="0005479F"/>
    <w:rsid w:val="000566D2"/>
    <w:rsid w:val="00063922"/>
    <w:rsid w:val="0009694A"/>
    <w:rsid w:val="000B55AE"/>
    <w:rsid w:val="00105A10"/>
    <w:rsid w:val="001101B7"/>
    <w:rsid w:val="0011637C"/>
    <w:rsid w:val="00117C56"/>
    <w:rsid w:val="001442A3"/>
    <w:rsid w:val="001601C0"/>
    <w:rsid w:val="0017104F"/>
    <w:rsid w:val="00172860"/>
    <w:rsid w:val="0018496B"/>
    <w:rsid w:val="00193F16"/>
    <w:rsid w:val="001B5AC0"/>
    <w:rsid w:val="002E3733"/>
    <w:rsid w:val="003478D0"/>
    <w:rsid w:val="00354A40"/>
    <w:rsid w:val="003A44AC"/>
    <w:rsid w:val="003F6DF8"/>
    <w:rsid w:val="00437707"/>
    <w:rsid w:val="004764DA"/>
    <w:rsid w:val="004E71FB"/>
    <w:rsid w:val="00527805"/>
    <w:rsid w:val="005B7C4D"/>
    <w:rsid w:val="00606F9E"/>
    <w:rsid w:val="00611139"/>
    <w:rsid w:val="00672819"/>
    <w:rsid w:val="006732E6"/>
    <w:rsid w:val="00700903"/>
    <w:rsid w:val="00712E4C"/>
    <w:rsid w:val="00766058"/>
    <w:rsid w:val="007853F8"/>
    <w:rsid w:val="007E2920"/>
    <w:rsid w:val="00895BDB"/>
    <w:rsid w:val="008E3885"/>
    <w:rsid w:val="009941AF"/>
    <w:rsid w:val="00A465FF"/>
    <w:rsid w:val="00A77C73"/>
    <w:rsid w:val="00A96580"/>
    <w:rsid w:val="00AE5504"/>
    <w:rsid w:val="00AE785C"/>
    <w:rsid w:val="00AF69CC"/>
    <w:rsid w:val="00B32852"/>
    <w:rsid w:val="00B81374"/>
    <w:rsid w:val="00BA187E"/>
    <w:rsid w:val="00C900DD"/>
    <w:rsid w:val="00C91708"/>
    <w:rsid w:val="00CE6A11"/>
    <w:rsid w:val="00D07E07"/>
    <w:rsid w:val="00D1534B"/>
    <w:rsid w:val="00D23C0C"/>
    <w:rsid w:val="00D61CA9"/>
    <w:rsid w:val="00DC040E"/>
    <w:rsid w:val="00E221B5"/>
    <w:rsid w:val="00EB13BD"/>
    <w:rsid w:val="00EC4443"/>
    <w:rsid w:val="00EC5C09"/>
    <w:rsid w:val="00F00B97"/>
    <w:rsid w:val="00F01432"/>
    <w:rsid w:val="00F43413"/>
    <w:rsid w:val="00F679D0"/>
    <w:rsid w:val="00F7157E"/>
    <w:rsid w:val="00F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5848"/>
  <w15:chartTrackingRefBased/>
  <w15:docId w15:val="{B530E5CB-23A2-4EC9-B0F9-061969E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no Pro" w:eastAsia="新細明體" w:hAnsi="Arno Pro" w:cs="AdvP497E2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C0"/>
    <w:pPr>
      <w:widowControl w:val="0"/>
      <w:autoSpaceDE w:val="0"/>
      <w:autoSpaceDN w:val="0"/>
      <w:adjustRightInd w:val="0"/>
      <w:spacing w:after="0" w:line="48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5AC0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1B5AC0"/>
    <w:rPr>
      <w:rFonts w:ascii="AdvP497E2" w:eastAsia="新細明體" w:hAnsi="AdvP497E2" w:cs="AdvP497E2"/>
    </w:rPr>
  </w:style>
  <w:style w:type="character" w:customStyle="1" w:styleId="apple-style-span">
    <w:name w:val="apple-style-span"/>
    <w:qFormat/>
    <w:rsid w:val="001B5AC0"/>
  </w:style>
  <w:style w:type="paragraph" w:customStyle="1" w:styleId="Adress">
    <w:name w:val="Adress"/>
    <w:basedOn w:val="a"/>
    <w:qFormat/>
    <w:rsid w:val="001B5AC0"/>
    <w:pPr>
      <w:widowControl/>
      <w:autoSpaceDE/>
      <w:autoSpaceDN/>
      <w:adjustRightInd/>
      <w:spacing w:line="180" w:lineRule="exact"/>
      <w:ind w:left="425" w:hanging="425"/>
      <w:jc w:val="left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customStyle="1" w:styleId="BATitle">
    <w:name w:val="BA_Title"/>
    <w:basedOn w:val="a"/>
    <w:next w:val="a"/>
    <w:autoRedefine/>
    <w:rsid w:val="00A465FF"/>
    <w:pPr>
      <w:widowControl/>
      <w:autoSpaceDE/>
      <w:autoSpaceDN/>
      <w:adjustRightInd/>
      <w:spacing w:before="1400" w:after="180" w:line="240" w:lineRule="auto"/>
    </w:pPr>
    <w:rPr>
      <w:rFonts w:ascii="Myriad Pro Light" w:eastAsiaTheme="minorEastAsia" w:hAnsi="Myriad Pro Light" w:cs="Times New Roman"/>
      <w:b/>
      <w:kern w:val="36"/>
      <w:sz w:val="34"/>
      <w:szCs w:val="34"/>
      <w:lang w:eastAsia="en-US"/>
    </w:rPr>
  </w:style>
  <w:style w:type="paragraph" w:customStyle="1" w:styleId="Default">
    <w:name w:val="Default"/>
    <w:rsid w:val="0005479F"/>
    <w:pPr>
      <w:autoSpaceDE w:val="0"/>
      <w:autoSpaceDN w:val="0"/>
      <w:adjustRightInd w:val="0"/>
      <w:spacing w:after="0" w:line="240" w:lineRule="auto"/>
    </w:pPr>
    <w:rPr>
      <w:rFonts w:ascii="Gill Sans" w:eastAsia="Gill Sans" w:cs="Gill Sans"/>
      <w:color w:val="000000"/>
      <w:szCs w:val="24"/>
    </w:rPr>
  </w:style>
  <w:style w:type="character" w:styleId="a5">
    <w:name w:val="Hyperlink"/>
    <w:basedOn w:val="a0"/>
    <w:uiPriority w:val="99"/>
    <w:unhideWhenUsed/>
    <w:rsid w:val="000547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479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764DA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頁首 字元"/>
    <w:basedOn w:val="a0"/>
    <w:link w:val="a7"/>
    <w:uiPriority w:val="99"/>
    <w:rsid w:val="004764DA"/>
    <w:rPr>
      <w:rFonts w:ascii="AdvP497E2" w:eastAsia="新細明體" w:hAnsi="AdvP497E2" w:cs="AdvP497E2"/>
    </w:rPr>
  </w:style>
  <w:style w:type="paragraph" w:styleId="a9">
    <w:name w:val="footer"/>
    <w:basedOn w:val="a"/>
    <w:link w:val="aa"/>
    <w:uiPriority w:val="99"/>
    <w:unhideWhenUsed/>
    <w:rsid w:val="004764DA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頁尾 字元"/>
    <w:basedOn w:val="a0"/>
    <w:link w:val="a9"/>
    <w:uiPriority w:val="99"/>
    <w:rsid w:val="004764DA"/>
    <w:rPr>
      <w:rFonts w:ascii="AdvP497E2" w:eastAsia="新細明體" w:hAnsi="AdvP497E2" w:cs="AdvP497E2"/>
    </w:rPr>
  </w:style>
  <w:style w:type="paragraph" w:customStyle="1" w:styleId="TFReferencesSection">
    <w:name w:val="TF_References_Section"/>
    <w:basedOn w:val="a"/>
    <w:next w:val="a"/>
    <w:autoRedefine/>
    <w:rsid w:val="004764DA"/>
    <w:pPr>
      <w:widowControl/>
      <w:autoSpaceDE/>
      <w:autoSpaceDN/>
      <w:adjustRightInd/>
      <w:spacing w:line="240" w:lineRule="auto"/>
      <w:ind w:firstLine="187"/>
    </w:pPr>
    <w:rPr>
      <w:rFonts w:eastAsiaTheme="minorEastAsia" w:cs="Times New Roman"/>
      <w:kern w:val="19"/>
      <w:sz w:val="17"/>
      <w:szCs w:val="14"/>
      <w:lang w:eastAsia="en-US"/>
    </w:rPr>
  </w:style>
  <w:style w:type="paragraph" w:customStyle="1" w:styleId="TAMainText">
    <w:name w:val="TA_Main_Text"/>
    <w:basedOn w:val="a"/>
    <w:autoRedefine/>
    <w:rsid w:val="00D07E07"/>
    <w:pPr>
      <w:widowControl/>
      <w:autoSpaceDE/>
      <w:autoSpaceDN/>
      <w:adjustRightInd/>
      <w:spacing w:after="60"/>
    </w:pPr>
    <w:rPr>
      <w:rFonts w:ascii="Times New Roman" w:eastAsiaTheme="minorEastAsia" w:hAnsi="Times New Roman" w:cs="Times New Roman"/>
      <w:b/>
      <w:bCs/>
      <w:kern w:val="21"/>
      <w:szCs w:val="24"/>
      <w:lang w:eastAsia="en-US"/>
    </w:rPr>
  </w:style>
  <w:style w:type="character" w:styleId="ab">
    <w:name w:val="Emphasis"/>
    <w:uiPriority w:val="20"/>
    <w:qFormat/>
    <w:rsid w:val="00AE7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震宇 陳</dc:creator>
  <cp:keywords/>
  <dc:description/>
  <cp:lastModifiedBy>震宇 陳</cp:lastModifiedBy>
  <cp:revision>15</cp:revision>
  <dcterms:created xsi:type="dcterms:W3CDTF">2023-09-02T15:26:00Z</dcterms:created>
  <dcterms:modified xsi:type="dcterms:W3CDTF">2023-11-24T17:43:00Z</dcterms:modified>
</cp:coreProperties>
</file>