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8F1F31" w14:textId="77777777" w:rsidR="00821C4C" w:rsidRPr="00BA1B68" w:rsidRDefault="00BA1B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color w:val="000000"/>
          <w:sz w:val="32"/>
          <w:szCs w:val="32"/>
        </w:rPr>
      </w:pPr>
      <w:r w:rsidRPr="00BA1B68">
        <w:rPr>
          <w:b/>
          <w:color w:val="000000"/>
          <w:sz w:val="32"/>
          <w:szCs w:val="32"/>
        </w:rPr>
        <w:t>Supplementary Material</w:t>
      </w:r>
    </w:p>
    <w:p w14:paraId="0C1A2FBC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63A5FCF6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1E65603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2C7E9977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FD2451F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10B27667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2975137A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B7902CB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3C6CE68F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38D5DA5C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F26D02A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F0CC5CF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80D5510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32852FDD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3A89FE3D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5AEB328A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BFEC3CF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47AA9059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570905A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A5ECDB8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220703F5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22F8814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748411F9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09B26BD5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1CDF83DA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45D201E2" w14:textId="77777777" w:rsidR="00821C4C" w:rsidRPr="00BA1B68" w:rsidRDefault="00821C4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14:paraId="249F2414" w14:textId="77777777" w:rsidR="00821C4C" w:rsidRPr="00BA1B68" w:rsidRDefault="00BA1B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SimSun" w:hAnsi="Times New Roman" w:cs="Times New Roman"/>
          <w:b/>
          <w:color w:val="000000"/>
          <w:sz w:val="32"/>
          <w:szCs w:val="32"/>
          <w:lang w:eastAsia="zh-CN"/>
        </w:rPr>
      </w:pPr>
      <w:r w:rsidRPr="00BA1B68">
        <w:rPr>
          <w:rFonts w:ascii="Times New Roman" w:eastAsia="SimSun" w:hAnsi="Times New Roman" w:cs="Times New Roman" w:hint="eastAsia"/>
          <w:b/>
          <w:color w:val="000000"/>
          <w:sz w:val="32"/>
          <w:szCs w:val="32"/>
          <w:lang w:eastAsia="zh-CN"/>
        </w:rPr>
        <w:lastRenderedPageBreak/>
        <w:drawing>
          <wp:inline distT="0" distB="0" distL="114300" distR="114300" wp14:anchorId="1F87E78B" wp14:editId="3BCA7DC3">
            <wp:extent cx="4679950" cy="2419985"/>
            <wp:effectExtent l="0" t="0" r="5080" b="8890"/>
            <wp:docPr id="1" name="图片 1" descr="438278 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38278 Figure S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D91A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S1.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 SEM and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 TEM images of Mo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ZIF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8.</w:t>
      </w:r>
    </w:p>
    <w:p w14:paraId="61907902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62477981" wp14:editId="6B0D37A2">
            <wp:extent cx="2700020" cy="2317750"/>
            <wp:effectExtent l="0" t="0" r="9525" b="3175"/>
            <wp:docPr id="2" name="图片 2" descr="438278 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38278 Figure S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F3543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S2.</w:t>
      </w:r>
      <w:r w:rsidRPr="00BA1B68">
        <w:rPr>
          <w:color w:val="000000"/>
          <w:sz w:val="20"/>
          <w:szCs w:val="20"/>
        </w:rPr>
        <w:t xml:space="preserve"> XRD patterns of ZIF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8, Mo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ZIF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8, HMo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ZIF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8.</w:t>
      </w:r>
    </w:p>
    <w:p w14:paraId="712B4EFC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751C1FA9" wp14:editId="52F7801E">
            <wp:extent cx="4679950" cy="2310765"/>
            <wp:effectExtent l="0" t="0" r="0" b="0"/>
            <wp:docPr id="3" name="图片 3" descr="438278 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38278 Figure S3"/>
                    <pic:cNvPicPr>
                      <a:picLocks noChangeAspect="1"/>
                    </pic:cNvPicPr>
                  </pic:nvPicPr>
                  <pic:blipFill>
                    <a:blip r:embed="rId11"/>
                    <a:srcRect b="3807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21F4C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S3.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) SEM and </w:t>
      </w:r>
      <w:bookmarkStart w:id="0" w:name="OLE_LINK2"/>
      <w:r w:rsidRPr="00BA1B68">
        <w:rPr>
          <w:color w:val="000000"/>
          <w:sz w:val="20"/>
          <w:szCs w:val="20"/>
        </w:rPr>
        <w:t>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</w:t>
      </w:r>
      <w:bookmarkEnd w:id="0"/>
      <w:r w:rsidRPr="00BA1B68">
        <w:rPr>
          <w:color w:val="000000"/>
          <w:sz w:val="20"/>
          <w:szCs w:val="20"/>
        </w:rPr>
        <w:t xml:space="preserve"> TEM images of HMo-ZIF-8.</w:t>
      </w:r>
    </w:p>
    <w:p w14:paraId="0BF762EE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7BFAE420" wp14:editId="630E88AC">
            <wp:extent cx="4585335" cy="2049145"/>
            <wp:effectExtent l="0" t="0" r="0" b="0"/>
            <wp:docPr id="4" name="图片 4" descr="438278 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38278 Figure S4"/>
                    <pic:cNvPicPr>
                      <a:picLocks noChangeAspect="1"/>
                    </pic:cNvPicPr>
                  </pic:nvPicPr>
                  <pic:blipFill>
                    <a:blip r:embed="rId12"/>
                    <a:srcRect l="855" r="1167"/>
                    <a:stretch>
                      <a:fillRect/>
                    </a:stretch>
                  </pic:blipFill>
                  <pic:spPr>
                    <a:xfrm>
                      <a:off x="0" y="0"/>
                      <a:ext cx="4585335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B0068" w14:textId="77777777" w:rsidR="00821C4C" w:rsidRPr="00BA1B68" w:rsidRDefault="00BA1B68">
      <w:pPr>
        <w:spacing w:line="480" w:lineRule="auto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/>
          <w:b/>
          <w:bCs/>
          <w:color w:val="000000"/>
          <w:sz w:val="20"/>
          <w:szCs w:val="20"/>
          <w:lang w:eastAsia="zh-CN"/>
        </w:rPr>
        <w:t>4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) </w:t>
      </w:r>
      <w:r w:rsidRPr="00BA1B68">
        <w:rPr>
          <w:rFonts w:eastAsia="SimSun"/>
          <w:color w:val="000000"/>
          <w:sz w:val="20"/>
          <w:szCs w:val="20"/>
        </w:rPr>
        <w:t xml:space="preserve">Nitrogen </w:t>
      </w:r>
      <w:r w:rsidRPr="00BA1B68">
        <w:rPr>
          <w:rFonts w:eastAsia="SimSun"/>
          <w:color w:val="000000"/>
          <w:sz w:val="20"/>
          <w:szCs w:val="20"/>
        </w:rPr>
        <w:t>adsorption-desorption isotherms</w:t>
      </w:r>
      <w:r w:rsidRPr="00BA1B68">
        <w:rPr>
          <w:color w:val="000000"/>
          <w:sz w:val="20"/>
          <w:szCs w:val="20"/>
        </w:rPr>
        <w:t xml:space="preserve"> and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 pore size distributions of HMMo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SAzyme.</w:t>
      </w:r>
    </w:p>
    <w:p w14:paraId="516B553F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3F9E21CD" wp14:editId="30837DDB">
            <wp:extent cx="2520315" cy="2144395"/>
            <wp:effectExtent l="0" t="0" r="5715" b="3810"/>
            <wp:docPr id="5" name="图片 5" descr="438278 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38278 Figure S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225F5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/>
          <w:b/>
          <w:bCs/>
          <w:color w:val="000000"/>
          <w:sz w:val="20"/>
          <w:szCs w:val="20"/>
          <w:lang w:eastAsia="zh-CN"/>
        </w:rPr>
        <w:t>5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XRD patterns of HMMo-SAzyme.</w:t>
      </w:r>
    </w:p>
    <w:p w14:paraId="5666FA33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3F7FFFDE" wp14:editId="2C87C22A">
            <wp:extent cx="2988310" cy="2408555"/>
            <wp:effectExtent l="0" t="0" r="0" b="0"/>
            <wp:docPr id="6" name="图片 6" descr="438278 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38278 Figure S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8831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95A55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S6.</w:t>
      </w:r>
      <w:r w:rsidRPr="00BA1B68">
        <w:rPr>
          <w:color w:val="000000"/>
          <w:sz w:val="20"/>
          <w:szCs w:val="20"/>
        </w:rPr>
        <w:t xml:space="preserve"> UV–</w:t>
      </w:r>
      <w:r w:rsidRPr="00BA1B68">
        <w:rPr>
          <w:rFonts w:eastAsia="SimSun"/>
          <w:color w:val="000000"/>
          <w:sz w:val="20"/>
          <w:szCs w:val="20"/>
          <w:lang w:eastAsia="zh-CN"/>
        </w:rPr>
        <w:t>v</w:t>
      </w:r>
      <w:r w:rsidRPr="00BA1B68">
        <w:rPr>
          <w:color w:val="000000"/>
          <w:sz w:val="20"/>
          <w:szCs w:val="20"/>
        </w:rPr>
        <w:t xml:space="preserve">is absorption spectra of </w:t>
      </w:r>
      <w:bookmarkStart w:id="1" w:name="OLE_LINK12"/>
      <w:r w:rsidRPr="00BA1B68">
        <w:rPr>
          <w:rFonts w:eastAsia="SimSun"/>
          <w:color w:val="000000"/>
          <w:sz w:val="20"/>
          <w:szCs w:val="20"/>
          <w:lang w:eastAsia="zh-CN"/>
        </w:rPr>
        <w:t xml:space="preserve">GOx, </w:t>
      </w:r>
      <w:bookmarkStart w:id="2" w:name="OLE_LINK11"/>
      <w:r w:rsidRPr="00BA1B68">
        <w:rPr>
          <w:color w:val="000000"/>
          <w:sz w:val="20"/>
          <w:szCs w:val="20"/>
        </w:rPr>
        <w:t>HMMo</w:t>
      </w:r>
      <w:bookmarkEnd w:id="2"/>
      <w:r w:rsidRPr="00BA1B68">
        <w:rPr>
          <w:color w:val="000000"/>
          <w:sz w:val="20"/>
          <w:szCs w:val="20"/>
        </w:rPr>
        <w:t>-SAzyme</w:t>
      </w:r>
      <w:r w:rsidRPr="00BA1B68">
        <w:rPr>
          <w:rFonts w:eastAsia="SimSun"/>
          <w:color w:val="000000"/>
          <w:sz w:val="20"/>
          <w:szCs w:val="20"/>
          <w:lang w:eastAsia="zh-CN"/>
        </w:rPr>
        <w:t xml:space="preserve"> and </w:t>
      </w:r>
      <w:r w:rsidRPr="00BA1B68">
        <w:rPr>
          <w:color w:val="000000"/>
          <w:sz w:val="20"/>
          <w:szCs w:val="20"/>
        </w:rPr>
        <w:t>HMMo</w:t>
      </w:r>
      <w:r w:rsidRPr="00BA1B68">
        <w:rPr>
          <w:rFonts w:eastAsia="SimSun"/>
          <w:color w:val="000000"/>
          <w:sz w:val="20"/>
          <w:szCs w:val="20"/>
          <w:lang w:eastAsia="zh-CN"/>
        </w:rPr>
        <w:t>/GOx</w:t>
      </w:r>
      <w:bookmarkEnd w:id="1"/>
      <w:r w:rsidRPr="00BA1B68">
        <w:rPr>
          <w:color w:val="000000"/>
          <w:sz w:val="20"/>
          <w:szCs w:val="20"/>
        </w:rPr>
        <w:t>.</w:t>
      </w:r>
    </w:p>
    <w:p w14:paraId="612B469E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6F3088EA" wp14:editId="34017A09">
            <wp:extent cx="5400040" cy="3451860"/>
            <wp:effectExtent l="0" t="0" r="8255" b="2540"/>
            <wp:docPr id="7" name="图片 7" descr="438278 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38278 Figure S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1023" w14:textId="77777777" w:rsidR="00821C4C" w:rsidRPr="00BA1B68" w:rsidRDefault="00BA1B68">
      <w:pPr>
        <w:spacing w:line="480" w:lineRule="auto"/>
        <w:jc w:val="center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/>
          <w:b/>
          <w:bCs/>
          <w:color w:val="000000"/>
          <w:sz w:val="20"/>
          <w:szCs w:val="20"/>
          <w:lang w:eastAsia="zh-CN"/>
        </w:rPr>
        <w:t>7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EDS mapping images of HMMo/GOx@HA.</w:t>
      </w:r>
    </w:p>
    <w:p w14:paraId="5F14E867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37B37D04" wp14:editId="7BCFE2CF">
            <wp:extent cx="2879725" cy="2320925"/>
            <wp:effectExtent l="0" t="0" r="0" b="0"/>
            <wp:docPr id="8" name="图片 8" descr="438278 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38278 Figure S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A184" w14:textId="77777777" w:rsidR="00821C4C" w:rsidRPr="00BA1B68" w:rsidRDefault="00BA1B68">
      <w:pPr>
        <w:spacing w:line="480" w:lineRule="auto"/>
        <w:jc w:val="center"/>
        <w:rPr>
          <w:rFonts w:eastAsia="SimSun"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/>
          <w:b/>
          <w:bCs/>
          <w:color w:val="000000"/>
          <w:sz w:val="20"/>
          <w:szCs w:val="20"/>
          <w:lang w:eastAsia="zh-CN"/>
        </w:rPr>
        <w:t>8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The standard curve of GOx for BCA Protein Assay Kit.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rFonts w:eastAsia="SimSun" w:hint="eastAsia"/>
          <w:color w:val="000000"/>
          <w:sz w:val="20"/>
          <w:szCs w:val="20"/>
          <w:lang w:eastAsia="zh-CN" w:bidi="en-US"/>
        </w:rPr>
        <w:t>.</w:t>
      </w:r>
    </w:p>
    <w:p w14:paraId="58552695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713D0FAA" wp14:editId="4E8EDF53">
            <wp:extent cx="2927985" cy="2376170"/>
            <wp:effectExtent l="0" t="0" r="0" b="0"/>
            <wp:docPr id="9" name="图片 9" descr="438278 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38278 Figure S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15F8" w14:textId="1FB8B1ED" w:rsidR="00821C4C" w:rsidRPr="00BA1B68" w:rsidRDefault="00BA1B68">
      <w:pPr>
        <w:spacing w:line="480" w:lineRule="auto"/>
        <w:rPr>
          <w:rFonts w:eastAsia="SimSun"/>
          <w:color w:val="000000"/>
          <w:spacing w:val="9"/>
          <w:sz w:val="20"/>
          <w:szCs w:val="20"/>
          <w:lang w:eastAsia="zh-CN" w:bidi="en-US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/>
          <w:b/>
          <w:bCs/>
          <w:color w:val="000000"/>
          <w:sz w:val="20"/>
          <w:szCs w:val="20"/>
          <w:lang w:eastAsia="zh-CN"/>
        </w:rPr>
        <w:t>9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</w:t>
      </w:r>
      <w:bookmarkStart w:id="3" w:name="OLE_LINK10"/>
      <w:r w:rsidRPr="00BA1B68">
        <w:rPr>
          <w:color w:val="000000"/>
          <w:sz w:val="20"/>
          <w:szCs w:val="20"/>
        </w:rPr>
        <w:t>UV−vis absorbance versus reaction time at 652 nm</w:t>
      </w:r>
      <w:r w:rsidRPr="00BA1B68">
        <w:rPr>
          <w:color w:val="000000"/>
          <w:spacing w:val="9"/>
          <w:sz w:val="20"/>
          <w:szCs w:val="20"/>
          <w:lang w:bidi="en-US"/>
        </w:rPr>
        <w:t>.</w:t>
      </w:r>
      <w:r w:rsidRPr="00BA1B68">
        <w:rPr>
          <w:rFonts w:eastAsia="SimSun" w:hint="eastAsia"/>
          <w:color w:val="000000"/>
          <w:spacing w:val="9"/>
          <w:sz w:val="20"/>
          <w:szCs w:val="20"/>
          <w:lang w:eastAsia="zh-CN" w:bidi="en-US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45759DE4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5A1A42A6" wp14:editId="3C7BCFCB">
            <wp:extent cx="5723890" cy="2469515"/>
            <wp:effectExtent l="0" t="0" r="8255" b="2540"/>
            <wp:docPr id="10" name="图片 10" descr="438278 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38278 Figure S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02A7" w14:textId="77777777" w:rsidR="00821C4C" w:rsidRPr="00BA1B68" w:rsidRDefault="00BA1B68">
      <w:pPr>
        <w:spacing w:line="480" w:lineRule="auto"/>
        <w:rPr>
          <w:rFonts w:eastAsia="SimSun"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10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</w:rPr>
        <w:t>The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</w:rPr>
        <w:t xml:space="preserve">steady-state kinetic assays of </w:t>
      </w:r>
      <w:r w:rsidRPr="00BA1B68">
        <w:rPr>
          <w:color w:val="000000"/>
          <w:spacing w:val="9"/>
          <w:sz w:val="20"/>
          <w:szCs w:val="20"/>
          <w:lang w:bidi="en-US"/>
        </w:rPr>
        <w:t>HMMo</w:t>
      </w:r>
      <w:r w:rsidRPr="00BA1B68">
        <w:rPr>
          <w:bCs/>
          <w:color w:val="000000"/>
          <w:sz w:val="20"/>
          <w:szCs w:val="20"/>
        </w:rPr>
        <w:t>-</w:t>
      </w:r>
      <w:r w:rsidRPr="00BA1B68">
        <w:rPr>
          <w:color w:val="000000"/>
          <w:spacing w:val="9"/>
          <w:sz w:val="20"/>
          <w:szCs w:val="20"/>
          <w:lang w:bidi="en-US"/>
        </w:rPr>
        <w:t>SAzyme</w:t>
      </w:r>
      <w:r w:rsidRPr="00BA1B68">
        <w:rPr>
          <w:rFonts w:hint="eastAsia"/>
          <w:color w:val="000000"/>
          <w:sz w:val="20"/>
          <w:szCs w:val="20"/>
        </w:rPr>
        <w:t xml:space="preserve"> for </w:t>
      </w:r>
      <w:r w:rsidRPr="00BA1B68">
        <w:rPr>
          <w:color w:val="000000"/>
          <w:spacing w:val="9"/>
          <w:sz w:val="20"/>
          <w:szCs w:val="20"/>
          <w:lang w:bidi="en-US"/>
        </w:rPr>
        <w:t>H</w:t>
      </w:r>
      <w:r w:rsidRPr="00BA1B68">
        <w:rPr>
          <w:color w:val="000000"/>
          <w:spacing w:val="9"/>
          <w:sz w:val="20"/>
          <w:szCs w:val="20"/>
          <w:vertAlign w:val="subscript"/>
          <w:lang w:bidi="en-US"/>
        </w:rPr>
        <w:t>2</w:t>
      </w:r>
      <w:r w:rsidRPr="00BA1B68">
        <w:rPr>
          <w:color w:val="000000"/>
          <w:spacing w:val="9"/>
          <w:sz w:val="20"/>
          <w:szCs w:val="20"/>
          <w:lang w:bidi="en-US"/>
        </w:rPr>
        <w:t>O</w:t>
      </w:r>
      <w:r w:rsidRPr="00BA1B68">
        <w:rPr>
          <w:color w:val="000000"/>
          <w:spacing w:val="9"/>
          <w:sz w:val="20"/>
          <w:szCs w:val="20"/>
          <w:vertAlign w:val="subscript"/>
          <w:lang w:bidi="en-US"/>
        </w:rPr>
        <w:t>2</w:t>
      </w:r>
      <w:r w:rsidRPr="00BA1B68">
        <w:rPr>
          <w:rFonts w:hint="eastAsia"/>
          <w:color w:val="000000"/>
          <w:sz w:val="20"/>
          <w:szCs w:val="20"/>
        </w:rPr>
        <w:t>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</w:rPr>
        <w:t xml:space="preserve">Linear double-reciprocal plotting for </w:t>
      </w:r>
      <w:r w:rsidRPr="00BA1B68">
        <w:rPr>
          <w:color w:val="000000"/>
          <w:spacing w:val="9"/>
          <w:sz w:val="20"/>
          <w:szCs w:val="20"/>
          <w:lang w:bidi="en-US"/>
        </w:rPr>
        <w:t>HMMo</w:t>
      </w:r>
      <w:r w:rsidRPr="00BA1B68">
        <w:rPr>
          <w:bCs/>
          <w:color w:val="000000"/>
          <w:sz w:val="20"/>
          <w:szCs w:val="20"/>
        </w:rPr>
        <w:t>-</w:t>
      </w:r>
      <w:r w:rsidRPr="00BA1B68">
        <w:rPr>
          <w:color w:val="000000"/>
          <w:spacing w:val="9"/>
          <w:sz w:val="20"/>
          <w:szCs w:val="20"/>
          <w:lang w:bidi="en-US"/>
        </w:rPr>
        <w:t>SAzyme</w:t>
      </w:r>
      <w:r w:rsidRPr="00BA1B68">
        <w:rPr>
          <w:rFonts w:hint="eastAsia"/>
          <w:color w:val="000000"/>
          <w:sz w:val="20"/>
          <w:szCs w:val="20"/>
        </w:rPr>
        <w:t xml:space="preserve"> with </w:t>
      </w:r>
      <w:r w:rsidRPr="00BA1B68">
        <w:rPr>
          <w:color w:val="000000"/>
          <w:spacing w:val="9"/>
          <w:sz w:val="20"/>
          <w:szCs w:val="20"/>
          <w:lang w:bidi="en-US"/>
        </w:rPr>
        <w:t>H</w:t>
      </w:r>
      <w:r w:rsidRPr="00BA1B68">
        <w:rPr>
          <w:color w:val="000000"/>
          <w:spacing w:val="9"/>
          <w:sz w:val="20"/>
          <w:szCs w:val="20"/>
          <w:vertAlign w:val="subscript"/>
          <w:lang w:bidi="en-US"/>
        </w:rPr>
        <w:t>2</w:t>
      </w:r>
      <w:r w:rsidRPr="00BA1B68">
        <w:rPr>
          <w:color w:val="000000"/>
          <w:spacing w:val="9"/>
          <w:sz w:val="20"/>
          <w:szCs w:val="20"/>
          <w:lang w:bidi="en-US"/>
        </w:rPr>
        <w:t>O</w:t>
      </w:r>
      <w:r w:rsidRPr="00BA1B68">
        <w:rPr>
          <w:color w:val="000000"/>
          <w:spacing w:val="9"/>
          <w:sz w:val="20"/>
          <w:szCs w:val="20"/>
          <w:vertAlign w:val="subscript"/>
          <w:lang w:bidi="en-US"/>
        </w:rPr>
        <w:t>2</w:t>
      </w:r>
      <w:r w:rsidRPr="00BA1B68">
        <w:rPr>
          <w:rFonts w:hint="eastAsia"/>
          <w:color w:val="000000"/>
          <w:sz w:val="20"/>
          <w:szCs w:val="20"/>
        </w:rPr>
        <w:t xml:space="preserve"> as substrate.</w:t>
      </w:r>
      <w:bookmarkEnd w:id="3"/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756D9DCD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74DF7164" wp14:editId="3B0DF094">
            <wp:extent cx="2773680" cy="2215515"/>
            <wp:effectExtent l="0" t="0" r="0" b="0"/>
            <wp:docPr id="11" name="图片 11" descr="438278 Figure 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38278 Figure S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B936" w14:textId="77777777" w:rsidR="00821C4C" w:rsidRPr="00BA1B68" w:rsidRDefault="00BA1B68">
      <w:pPr>
        <w:spacing w:line="480" w:lineRule="auto"/>
        <w:rPr>
          <w:rFonts w:eastAsia="SimSun"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1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Peroxidase-like activity of HMMo-SAzyme at different temperatures.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390D0A49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20D3434C" wp14:editId="63C972CE">
            <wp:extent cx="4343400" cy="3402330"/>
            <wp:effectExtent l="0" t="0" r="6985" b="8890"/>
            <wp:docPr id="12" name="图片 12" descr="438278 Figure 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38278 Figure S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058CD" w14:textId="77777777" w:rsidR="00821C4C" w:rsidRPr="00BA1B68" w:rsidRDefault="00BA1B68">
      <w:p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2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 The variation of pH value under different conditions: (1) PBS, (2) only glucose in PBS, (3) only GOx in PBS, (4) glucose and GOx in PBS.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) Variation of pH value arising from the reaction between GOx and different concentrations of glucose.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  <w:r w:rsidRPr="00BA1B68">
        <w:rPr>
          <w:rFonts w:eastAsia="SimSun" w:hint="eastAsia"/>
          <w:color w:val="000000"/>
          <w:sz w:val="20"/>
          <w:szCs w:val="20"/>
          <w:lang w:eastAsia="zh-CN" w:bidi="en-US"/>
        </w:rPr>
        <w:t xml:space="preserve"> </w:t>
      </w:r>
      <w:r w:rsidRPr="00BA1B68">
        <w:rPr>
          <w:color w:val="000000"/>
          <w:sz w:val="20"/>
          <w:szCs w:val="20"/>
        </w:rPr>
        <w:t>(</w:t>
      </w:r>
      <w:r w:rsidRPr="00BA1B68">
        <w:rPr>
          <w:rFonts w:eastAsia="SimSun"/>
          <w:color w:val="000000"/>
          <w:sz w:val="20"/>
          <w:szCs w:val="20"/>
          <w:lang w:eastAsia="zh-CN"/>
        </w:rPr>
        <w:t>C</w:t>
      </w:r>
      <w:r w:rsidRPr="00BA1B68">
        <w:rPr>
          <w:color w:val="000000"/>
          <w:sz w:val="20"/>
          <w:szCs w:val="20"/>
        </w:rPr>
        <w:t>) The corresponding photographs of different reaction systems in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 upon the addition of methyl red. (</w:t>
      </w:r>
      <w:r w:rsidRPr="00BA1B68">
        <w:rPr>
          <w:rFonts w:eastAsia="SimSun"/>
          <w:color w:val="000000"/>
          <w:sz w:val="20"/>
          <w:szCs w:val="20"/>
          <w:lang w:eastAsia="zh-CN"/>
        </w:rPr>
        <w:t>D</w:t>
      </w:r>
      <w:r w:rsidRPr="00BA1B68">
        <w:rPr>
          <w:color w:val="000000"/>
          <w:sz w:val="20"/>
          <w:szCs w:val="20"/>
        </w:rPr>
        <w:t>) Standard photographs of phosphate buffers at different pH values upon the addition of methyl red: (1) pH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3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.0</w:t>
      </w:r>
      <w:r w:rsidRPr="00BA1B68">
        <w:rPr>
          <w:color w:val="000000"/>
          <w:sz w:val="20"/>
          <w:szCs w:val="20"/>
        </w:rPr>
        <w:t>, (2) pH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4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.0</w:t>
      </w:r>
      <w:r w:rsidRPr="00BA1B68">
        <w:rPr>
          <w:color w:val="000000"/>
          <w:sz w:val="20"/>
          <w:szCs w:val="20"/>
        </w:rPr>
        <w:t>, (3) pH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5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.0</w:t>
      </w:r>
      <w:r w:rsidRPr="00BA1B68">
        <w:rPr>
          <w:color w:val="000000"/>
          <w:sz w:val="20"/>
          <w:szCs w:val="20"/>
        </w:rPr>
        <w:t>, (4) pH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6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.0</w:t>
      </w:r>
      <w:r w:rsidRPr="00BA1B68">
        <w:rPr>
          <w:color w:val="000000"/>
          <w:sz w:val="20"/>
          <w:szCs w:val="20"/>
        </w:rPr>
        <w:t>.</w:t>
      </w:r>
    </w:p>
    <w:p w14:paraId="596B98D9" w14:textId="77777777" w:rsidR="00821C4C" w:rsidRPr="00BA1B68" w:rsidRDefault="00BA1B68">
      <w:pPr>
        <w:spacing w:line="480" w:lineRule="auto"/>
        <w:jc w:val="center"/>
        <w:rPr>
          <w:rFonts w:eastAsia="SimSun"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42462B84" wp14:editId="19004943">
            <wp:extent cx="3688715" cy="2960370"/>
            <wp:effectExtent l="0" t="0" r="0" b="0"/>
            <wp:docPr id="14" name="图片 14" descr="ES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SR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8871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397A6" w14:textId="77777777" w:rsidR="00821C4C" w:rsidRPr="00BA1B68" w:rsidRDefault="00BA1B68">
      <w:pPr>
        <w:spacing w:line="480" w:lineRule="auto"/>
        <w:jc w:val="both"/>
        <w:rPr>
          <w:rFonts w:eastAsia="SimSun"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3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ESR spectra demonstrating </w:t>
      </w:r>
      <w:r w:rsidRPr="00BA1B68">
        <w:rPr>
          <w:color w:val="000000"/>
          <w:spacing w:val="9"/>
          <w:sz w:val="20"/>
          <w:szCs w:val="20"/>
          <w:lang w:bidi="en-US"/>
        </w:rPr>
        <w:t>•OH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generation. </w:t>
      </w:r>
      <w:r w:rsidRPr="00BA1B68">
        <w:rPr>
          <w:color w:val="000000"/>
          <w:sz w:val="20"/>
          <w:szCs w:val="20"/>
          <w:lang w:bidi="en-US"/>
        </w:rPr>
        <w:t>(1) PBS, (2) glucose, (3) HMMo/GOx, (4) glucose + HMMo</w:t>
      </w:r>
      <w:r w:rsidRPr="00BA1B68">
        <w:rPr>
          <w:rFonts w:eastAsia="SimSun"/>
          <w:color w:val="000000"/>
          <w:sz w:val="20"/>
          <w:szCs w:val="20"/>
        </w:rPr>
        <w:t>-</w:t>
      </w:r>
      <w:r w:rsidRPr="00BA1B68">
        <w:rPr>
          <w:color w:val="000000"/>
          <w:sz w:val="20"/>
          <w:szCs w:val="20"/>
          <w:lang w:bidi="en-US"/>
        </w:rPr>
        <w:t>SAzyme, (5) glucose + GOx, (6) glucose + HMMo/GOx.</w:t>
      </w:r>
    </w:p>
    <w:p w14:paraId="436D747A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3B074ECE" wp14:editId="226708E8">
            <wp:extent cx="5400040" cy="2459355"/>
            <wp:effectExtent l="0" t="0" r="8255" b="1905"/>
            <wp:docPr id="13" name="图片 13" descr="438278 Figure 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38278 Figure S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3680" w14:textId="77777777" w:rsidR="00821C4C" w:rsidRPr="00BA1B68" w:rsidRDefault="00BA1B68">
      <w:pPr>
        <w:spacing w:line="480" w:lineRule="auto"/>
        <w:jc w:val="both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4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) The pH value versus reaction time </w:t>
      </w:r>
      <w:r w:rsidRPr="00BA1B68">
        <w:rPr>
          <w:rFonts w:eastAsia="SimSun"/>
          <w:color w:val="000000"/>
          <w:sz w:val="20"/>
          <w:szCs w:val="20"/>
          <w:lang w:eastAsia="zh-CN"/>
        </w:rPr>
        <w:t>under</w:t>
      </w:r>
      <w:r w:rsidRPr="00BA1B68">
        <w:rPr>
          <w:color w:val="000000"/>
          <w:sz w:val="20"/>
          <w:szCs w:val="20"/>
        </w:rPr>
        <w:t xml:space="preserve"> different reaction systems.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  <w:r w:rsidRPr="00BA1B68">
        <w:rPr>
          <w:rFonts w:eastAsia="SimSun" w:hint="eastAsia"/>
          <w:color w:val="000000"/>
          <w:sz w:val="20"/>
          <w:szCs w:val="20"/>
          <w:lang w:eastAsia="zh-CN" w:bidi="en-US"/>
        </w:rPr>
        <w:t xml:space="preserve"> </w:t>
      </w:r>
      <w:r w:rsidRPr="00BA1B68">
        <w:rPr>
          <w:color w:val="000000"/>
          <w:sz w:val="20"/>
          <w:szCs w:val="20"/>
        </w:rPr>
        <w:t>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 UV−</w:t>
      </w:r>
      <w:r w:rsidRPr="00BA1B68">
        <w:rPr>
          <w:rFonts w:eastAsia="SimSun"/>
          <w:color w:val="000000"/>
          <w:sz w:val="20"/>
          <w:szCs w:val="20"/>
          <w:lang w:eastAsia="zh-CN"/>
        </w:rPr>
        <w:t>v</w:t>
      </w:r>
      <w:r w:rsidRPr="00BA1B68">
        <w:rPr>
          <w:color w:val="000000"/>
          <w:sz w:val="20"/>
          <w:szCs w:val="20"/>
        </w:rPr>
        <w:t>is spectra of different reaction systems in the presence of TMB.</w:t>
      </w:r>
    </w:p>
    <w:p w14:paraId="5DA99F98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65CD7E7A" wp14:editId="1779F221">
            <wp:extent cx="5760085" cy="4213860"/>
            <wp:effectExtent l="0" t="0" r="4445" b="6985"/>
            <wp:docPr id="20" name="图片 20" descr="438278 Figure S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438278 Figure S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C74EB" w14:textId="77777777" w:rsidR="00821C4C" w:rsidRPr="00BA1B68" w:rsidRDefault="00BA1B68">
      <w:pPr>
        <w:spacing w:line="480" w:lineRule="auto"/>
        <w:jc w:val="both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5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 Photographs of bacterial colonies and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) </w:t>
      </w:r>
      <w:r w:rsidRPr="00BA1B68">
        <w:rPr>
          <w:color w:val="000000"/>
          <w:sz w:val="20"/>
          <w:szCs w:val="20"/>
        </w:rPr>
        <w:t xml:space="preserve">corresponding survival rates of </w:t>
      </w:r>
      <w:r w:rsidRPr="00BA1B68">
        <w:rPr>
          <w:i/>
          <w:iCs/>
          <w:color w:val="000000"/>
          <w:sz w:val="20"/>
          <w:szCs w:val="20"/>
        </w:rPr>
        <w:t>S. aureus</w:t>
      </w:r>
      <w:r w:rsidRPr="00BA1B68">
        <w:rPr>
          <w:color w:val="000000"/>
          <w:sz w:val="20"/>
          <w:szCs w:val="20"/>
        </w:rPr>
        <w:t xml:space="preserve"> and </w:t>
      </w:r>
      <w:r w:rsidRPr="00BA1B68">
        <w:rPr>
          <w:i/>
          <w:iCs/>
          <w:color w:val="000000"/>
          <w:sz w:val="20"/>
          <w:szCs w:val="20"/>
        </w:rPr>
        <w:t>E. coli</w:t>
      </w:r>
      <w:r w:rsidRPr="00BA1B68">
        <w:rPr>
          <w:color w:val="000000"/>
          <w:sz w:val="20"/>
          <w:szCs w:val="20"/>
        </w:rPr>
        <w:t xml:space="preserve"> after being treated with different concentrations of glucose, respectively.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3952410D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lastRenderedPageBreak/>
        <w:drawing>
          <wp:inline distT="0" distB="0" distL="114300" distR="114300" wp14:anchorId="3C4A8D5E" wp14:editId="131E1D87">
            <wp:extent cx="5760085" cy="4190365"/>
            <wp:effectExtent l="0" t="0" r="4445" b="8890"/>
            <wp:docPr id="22" name="图片 22" descr="438278 Figure S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38278 Figure S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6585" w14:textId="77777777" w:rsidR="00821C4C" w:rsidRPr="00BA1B68" w:rsidRDefault="00BA1B68">
      <w:pPr>
        <w:spacing w:line="480" w:lineRule="auto"/>
        <w:jc w:val="both"/>
        <w:rPr>
          <w:color w:val="000000"/>
          <w:lang w:bidi="en-US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6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 Photographs of bacterial colonies and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) </w:t>
      </w:r>
      <w:r w:rsidRPr="00BA1B68">
        <w:rPr>
          <w:color w:val="000000"/>
          <w:sz w:val="20"/>
          <w:szCs w:val="20"/>
        </w:rPr>
        <w:t xml:space="preserve">corresponding survival rates of </w:t>
      </w:r>
      <w:r w:rsidRPr="00BA1B68">
        <w:rPr>
          <w:i/>
          <w:iCs/>
          <w:color w:val="000000"/>
          <w:sz w:val="20"/>
          <w:szCs w:val="20"/>
        </w:rPr>
        <w:t>S. aureus</w:t>
      </w:r>
      <w:r w:rsidRPr="00BA1B68">
        <w:rPr>
          <w:color w:val="000000"/>
          <w:sz w:val="20"/>
          <w:szCs w:val="20"/>
        </w:rPr>
        <w:t xml:space="preserve"> and </w:t>
      </w:r>
      <w:r w:rsidRPr="00BA1B68">
        <w:rPr>
          <w:i/>
          <w:iCs/>
          <w:color w:val="000000"/>
          <w:sz w:val="20"/>
          <w:szCs w:val="20"/>
        </w:rPr>
        <w:t>E. coli</w:t>
      </w:r>
      <w:r w:rsidRPr="00BA1B68">
        <w:rPr>
          <w:color w:val="000000"/>
          <w:sz w:val="20"/>
          <w:szCs w:val="20"/>
        </w:rPr>
        <w:t xml:space="preserve"> after being treated with different concentrations of HMMo/GOx@HA, respectively.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227268D8" w14:textId="77777777" w:rsidR="00821C4C" w:rsidRPr="00BA1B68" w:rsidRDefault="00BA1B68">
      <w:pPr>
        <w:spacing w:line="480" w:lineRule="auto"/>
        <w:jc w:val="center"/>
        <w:rPr>
          <w:rFonts w:eastAsia="SimSun"/>
          <w:color w:val="000000"/>
          <w:lang w:eastAsia="zh-CN" w:bidi="en-US"/>
        </w:rPr>
      </w:pPr>
      <w:r w:rsidRPr="00BA1B68">
        <w:rPr>
          <w:rFonts w:eastAsia="SimSun" w:hint="eastAsia"/>
          <w:color w:val="000000"/>
          <w:lang w:eastAsia="zh-CN" w:bidi="en-US"/>
        </w:rPr>
        <w:lastRenderedPageBreak/>
        <w:drawing>
          <wp:inline distT="0" distB="0" distL="114300" distR="114300" wp14:anchorId="055F775F" wp14:editId="3A733B3F">
            <wp:extent cx="4192270" cy="4232910"/>
            <wp:effectExtent l="0" t="0" r="6985" b="9525"/>
            <wp:docPr id="21" name="图片 21" descr="细菌ROS检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细菌ROS检测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92270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CE077" w14:textId="20EAD724" w:rsidR="00821C4C" w:rsidRPr="00BA1B68" w:rsidRDefault="00BA1B68">
      <w:pPr>
        <w:spacing w:line="480" w:lineRule="auto"/>
        <w:jc w:val="center"/>
        <w:rPr>
          <w:rFonts w:eastAsia="SimSun"/>
          <w:color w:val="000000"/>
          <w:sz w:val="20"/>
          <w:szCs w:val="20"/>
          <w:lang w:eastAsia="zh-CN" w:bidi="en-US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7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Detection of ROS in bacteria cells after treating with PBS or </w:t>
      </w:r>
      <w:r w:rsidRPr="00BA1B68">
        <w:rPr>
          <w:rFonts w:eastAsia="SimSun"/>
          <w:color w:val="000000"/>
          <w:spacing w:val="9"/>
          <w:sz w:val="20"/>
          <w:szCs w:val="20"/>
        </w:rPr>
        <w:t>glucose + HMMo/GOx@HA</w:t>
      </w:r>
      <w:r w:rsidRPr="00BA1B68">
        <w:rPr>
          <w:rFonts w:eastAsia="SimSun" w:hint="eastAsia"/>
          <w:color w:val="000000"/>
          <w:spacing w:val="9"/>
          <w:sz w:val="20"/>
          <w:szCs w:val="20"/>
          <w:lang w:eastAsia="zh-CN"/>
        </w:rPr>
        <w:t>.</w:t>
      </w:r>
    </w:p>
    <w:p w14:paraId="46ABFF56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71B4C184" wp14:editId="3E70D8CB">
            <wp:extent cx="5111750" cy="2428240"/>
            <wp:effectExtent l="0" t="0" r="5080" b="635"/>
            <wp:docPr id="16" name="图片 16" descr="438278 Figure S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38278 Figure S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F525E" w14:textId="77777777" w:rsidR="00821C4C" w:rsidRPr="00BA1B68" w:rsidRDefault="00BA1B68">
      <w:pPr>
        <w:spacing w:line="480" w:lineRule="auto"/>
        <w:jc w:val="both"/>
        <w:rPr>
          <w:color w:val="000000"/>
          <w:sz w:val="20"/>
          <w:szCs w:val="20"/>
          <w:lang w:bidi="en-US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8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Comparison of survival rates of (</w:t>
      </w:r>
      <w:r w:rsidRPr="00BA1B68">
        <w:rPr>
          <w:rFonts w:eastAsia="SimSun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) </w:t>
      </w:r>
      <w:r w:rsidRPr="00BA1B68">
        <w:rPr>
          <w:i/>
          <w:iCs/>
          <w:color w:val="000000"/>
          <w:sz w:val="20"/>
          <w:szCs w:val="20"/>
        </w:rPr>
        <w:t>S. aureus</w:t>
      </w:r>
      <w:r w:rsidRPr="00BA1B68">
        <w:rPr>
          <w:color w:val="000000"/>
          <w:sz w:val="20"/>
          <w:szCs w:val="20"/>
        </w:rPr>
        <w:t xml:space="preserve"> and (</w:t>
      </w:r>
      <w:r w:rsidRPr="00BA1B68">
        <w:rPr>
          <w:rFonts w:eastAsia="SimSun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) </w:t>
      </w:r>
      <w:r w:rsidRPr="00BA1B68">
        <w:rPr>
          <w:i/>
          <w:iCs/>
          <w:color w:val="000000"/>
          <w:sz w:val="20"/>
          <w:szCs w:val="20"/>
        </w:rPr>
        <w:t>E. coli</w:t>
      </w:r>
      <w:r w:rsidRPr="00BA1B68">
        <w:rPr>
          <w:color w:val="000000"/>
          <w:sz w:val="20"/>
          <w:szCs w:val="20"/>
        </w:rPr>
        <w:t xml:space="preserve"> treated with </w:t>
      </w:r>
      <w:bookmarkStart w:id="4" w:name="OLE_LINK5"/>
      <w:r w:rsidRPr="00BA1B68">
        <w:rPr>
          <w:color w:val="000000"/>
          <w:sz w:val="20"/>
          <w:szCs w:val="20"/>
        </w:rPr>
        <w:t>H</w:t>
      </w:r>
      <w:r w:rsidRPr="00BA1B68">
        <w:rPr>
          <w:color w:val="000000"/>
          <w:sz w:val="20"/>
          <w:szCs w:val="20"/>
          <w:vertAlign w:val="subscript"/>
        </w:rPr>
        <w:t>2</w:t>
      </w:r>
      <w:r w:rsidRPr="00BA1B68">
        <w:rPr>
          <w:color w:val="000000"/>
          <w:sz w:val="20"/>
          <w:szCs w:val="20"/>
        </w:rPr>
        <w:t>O</w:t>
      </w:r>
      <w:r w:rsidRPr="00BA1B68">
        <w:rPr>
          <w:color w:val="000000"/>
          <w:sz w:val="20"/>
          <w:szCs w:val="20"/>
          <w:vertAlign w:val="subscript"/>
        </w:rPr>
        <w:t>2</w:t>
      </w:r>
      <w:bookmarkEnd w:id="4"/>
      <w:r w:rsidRPr="00BA1B68">
        <w:rPr>
          <w:color w:val="000000"/>
          <w:sz w:val="20"/>
          <w:szCs w:val="20"/>
        </w:rPr>
        <w:t xml:space="preserve"> + HMMo</w:t>
      </w:r>
      <w:r w:rsidRPr="00BA1B68">
        <w:rPr>
          <w:rFonts w:eastAsia="SimSun"/>
          <w:color w:val="000000"/>
          <w:spacing w:val="9"/>
          <w:sz w:val="20"/>
          <w:szCs w:val="20"/>
          <w:lang w:bidi="en-US"/>
        </w:rPr>
        <w:t>-</w:t>
      </w:r>
      <w:r w:rsidRPr="00BA1B68">
        <w:rPr>
          <w:color w:val="000000"/>
          <w:sz w:val="20"/>
          <w:szCs w:val="20"/>
        </w:rPr>
        <w:t>SAzyme or glucose + HMMo/GOx@HA at different concentrations of H</w:t>
      </w:r>
      <w:r w:rsidRPr="00BA1B68">
        <w:rPr>
          <w:color w:val="000000"/>
          <w:sz w:val="20"/>
          <w:szCs w:val="20"/>
          <w:vertAlign w:val="subscript"/>
        </w:rPr>
        <w:t>2</w:t>
      </w:r>
      <w:r w:rsidRPr="00BA1B68">
        <w:rPr>
          <w:color w:val="000000"/>
          <w:sz w:val="20"/>
          <w:szCs w:val="20"/>
        </w:rPr>
        <w:t>O</w:t>
      </w:r>
      <w:r w:rsidRPr="00BA1B68">
        <w:rPr>
          <w:color w:val="000000"/>
          <w:sz w:val="20"/>
          <w:szCs w:val="20"/>
          <w:vertAlign w:val="subscript"/>
        </w:rPr>
        <w:t>2</w:t>
      </w:r>
      <w:r w:rsidRPr="00BA1B68">
        <w:rPr>
          <w:color w:val="000000"/>
          <w:sz w:val="20"/>
          <w:szCs w:val="20"/>
        </w:rPr>
        <w:t xml:space="preserve"> or glucose.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Data are shown as 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mean </w:t>
      </w:r>
      <w:r w:rsidRPr="00BA1B68">
        <w:rPr>
          <w:rFonts w:hint="eastAsia"/>
          <w:color w:val="000000"/>
          <w:sz w:val="20"/>
          <w:szCs w:val="20"/>
          <w:lang w:bidi="en-US"/>
        </w:rPr>
        <w:t>±</w:t>
      </w:r>
      <w:r w:rsidRPr="00BA1B68">
        <w:rPr>
          <w:rFonts w:hint="eastAsia"/>
          <w:color w:val="000000"/>
          <w:sz w:val="20"/>
          <w:szCs w:val="20"/>
          <w:lang w:bidi="en-US"/>
        </w:rPr>
        <w:t xml:space="preserve"> SD</w:t>
      </w:r>
      <w:r w:rsidRPr="00BA1B68">
        <w:rPr>
          <w:color w:val="000000"/>
          <w:sz w:val="20"/>
          <w:szCs w:val="20"/>
          <w:lang w:bidi="en-US"/>
        </w:rPr>
        <w:t>.</w:t>
      </w:r>
    </w:p>
    <w:p w14:paraId="7CB7CEF7" w14:textId="77777777" w:rsidR="00821C4C" w:rsidRPr="00BA1B68" w:rsidRDefault="00BA1B68">
      <w:pPr>
        <w:spacing w:line="480" w:lineRule="auto"/>
        <w:jc w:val="center"/>
        <w:rPr>
          <w:rFonts w:eastAsia="SimSun"/>
          <w:color w:val="000000"/>
          <w:lang w:eastAsia="zh-CN" w:bidi="en-US"/>
        </w:rPr>
      </w:pPr>
      <w:r w:rsidRPr="00BA1B68">
        <w:rPr>
          <w:rFonts w:eastAsia="SimSun" w:hint="eastAsia"/>
          <w:color w:val="000000"/>
          <w:lang w:eastAsia="zh-CN" w:bidi="en-US"/>
        </w:rPr>
        <w:lastRenderedPageBreak/>
        <w:drawing>
          <wp:inline distT="0" distB="0" distL="114300" distR="114300" wp14:anchorId="0A39B6B2" wp14:editId="6322810F">
            <wp:extent cx="5936615" cy="1574165"/>
            <wp:effectExtent l="0" t="0" r="635" b="1905"/>
            <wp:docPr id="15" name="图片 15" descr="真皮、胶原、荧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真皮、胶原、荧光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CC5F" w14:textId="77777777" w:rsidR="00821C4C" w:rsidRPr="00BA1B68" w:rsidRDefault="00BA1B68">
      <w:pPr>
        <w:spacing w:line="480" w:lineRule="auto"/>
        <w:jc w:val="both"/>
        <w:rPr>
          <w:color w:val="000000"/>
          <w:sz w:val="20"/>
          <w:szCs w:val="20"/>
          <w:lang w:eastAsia="zh-CN" w:bidi="en-US"/>
        </w:rPr>
      </w:pPr>
      <w:r w:rsidRPr="00BA1B68">
        <w:rPr>
          <w:b/>
          <w:bCs/>
          <w:color w:val="000000"/>
          <w:sz w:val="20"/>
          <w:szCs w:val="20"/>
        </w:rPr>
        <w:t>Figure S1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9</w:t>
      </w:r>
      <w:r w:rsidRPr="00BA1B68">
        <w:rPr>
          <w:b/>
          <w:bCs/>
          <w:color w:val="000000"/>
          <w:sz w:val="20"/>
          <w:szCs w:val="20"/>
        </w:rPr>
        <w:t xml:space="preserve">. </w:t>
      </w:r>
      <w:bookmarkStart w:id="5" w:name="OLE_LINK3"/>
      <w:r w:rsidRPr="00BA1B68">
        <w:rPr>
          <w:color w:val="000000"/>
          <w:sz w:val="20"/>
          <w:szCs w:val="20"/>
        </w:rPr>
        <w:t>(</w:t>
      </w:r>
      <w:r w:rsidRPr="00BA1B68">
        <w:rPr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)</w:t>
      </w:r>
      <w:r w:rsidRPr="00BA1B68">
        <w:rPr>
          <w:rFonts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D</w:t>
      </w:r>
      <w:r w:rsidRPr="00BA1B68">
        <w:rPr>
          <w:color w:val="000000"/>
          <w:sz w:val="20"/>
          <w:szCs w:val="20"/>
        </w:rPr>
        <w:t>ermal thickness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, </w:t>
      </w:r>
      <w:r w:rsidRPr="00BA1B68">
        <w:rPr>
          <w:color w:val="000000"/>
          <w:sz w:val="20"/>
          <w:szCs w:val="20"/>
        </w:rPr>
        <w:t>(</w:t>
      </w:r>
      <w:r w:rsidRPr="00BA1B68">
        <w:rPr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)</w:t>
      </w:r>
      <w:bookmarkStart w:id="6" w:name="OLE_LINK6"/>
      <w:r w:rsidRPr="00BA1B68">
        <w:rPr>
          <w:color w:val="000000"/>
          <w:sz w:val="20"/>
          <w:szCs w:val="20"/>
        </w:rPr>
        <w:t xml:space="preserve"> collagen amount</w:t>
      </w:r>
      <w:r w:rsidRPr="00BA1B68">
        <w:rPr>
          <w:rFonts w:hint="eastAsia"/>
          <w:color w:val="000000"/>
          <w:sz w:val="20"/>
          <w:szCs w:val="20"/>
          <w:lang w:eastAsia="zh-CN"/>
        </w:rPr>
        <w:t xml:space="preserve"> and </w:t>
      </w:r>
      <w:r w:rsidRPr="00BA1B68">
        <w:rPr>
          <w:color w:val="000000"/>
          <w:sz w:val="20"/>
          <w:szCs w:val="20"/>
        </w:rPr>
        <w:t>(</w:t>
      </w:r>
      <w:r w:rsidRPr="00BA1B68">
        <w:rPr>
          <w:rFonts w:hint="eastAsia"/>
          <w:color w:val="000000"/>
          <w:sz w:val="20"/>
          <w:szCs w:val="20"/>
          <w:lang w:eastAsia="zh-CN"/>
        </w:rPr>
        <w:t>C</w:t>
      </w:r>
      <w:r w:rsidRPr="00BA1B68">
        <w:rPr>
          <w:color w:val="000000"/>
          <w:sz w:val="20"/>
          <w:szCs w:val="20"/>
        </w:rPr>
        <w:t>)</w:t>
      </w:r>
      <w:r w:rsidRPr="00BA1B68">
        <w:rPr>
          <w:rFonts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IL-6</w:t>
      </w:r>
      <w:r w:rsidRPr="00BA1B68">
        <w:rPr>
          <w:rFonts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fluorescence intensity</w:t>
      </w:r>
      <w:r w:rsidRPr="00BA1B68">
        <w:rPr>
          <w:rFonts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of wounds</w:t>
      </w:r>
      <w:bookmarkEnd w:id="6"/>
      <w:r w:rsidRPr="00BA1B68">
        <w:rPr>
          <w:color w:val="000000"/>
          <w:sz w:val="20"/>
          <w:szCs w:val="20"/>
        </w:rPr>
        <w:t xml:space="preserve"> after Differenttreatment: (1) PBS, (2) glucose, (3) HMMo/GOx@HA, (4) glucose + HMMo-SAzyme, (5) glucose + GOx, (6) glucose + HMMo/GOx@HA.</w:t>
      </w:r>
      <w:bookmarkEnd w:id="5"/>
    </w:p>
    <w:p w14:paraId="382C2F0E" w14:textId="77777777" w:rsidR="00821C4C" w:rsidRPr="00BA1B68" w:rsidRDefault="00BA1B68">
      <w:pPr>
        <w:spacing w:line="480" w:lineRule="auto"/>
        <w:jc w:val="center"/>
        <w:rPr>
          <w:rFonts w:eastAsia="SimSun"/>
          <w:b/>
          <w:bCs/>
          <w:color w:val="000000"/>
          <w:sz w:val="20"/>
          <w:szCs w:val="20"/>
          <w:lang w:eastAsia="zh-CN"/>
        </w:rPr>
      </w:pP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drawing>
          <wp:inline distT="0" distB="0" distL="114300" distR="114300" wp14:anchorId="3DBE17B5" wp14:editId="40A04CE0">
            <wp:extent cx="5943600" cy="2471420"/>
            <wp:effectExtent l="0" t="0" r="4445" b="635"/>
            <wp:docPr id="18" name="图片 18" descr="438278 Figure S17修订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38278 Figure S17修订版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5FE10" w14:textId="7DD49D78" w:rsidR="00821C4C" w:rsidRPr="00BA1B68" w:rsidRDefault="00BA1B68">
      <w:pPr>
        <w:spacing w:line="480" w:lineRule="auto"/>
        <w:jc w:val="both"/>
        <w:rPr>
          <w:b/>
          <w:bCs/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</w:rPr>
        <w:t>Figure S</w:t>
      </w:r>
      <w:r w:rsidRPr="00BA1B68">
        <w:rPr>
          <w:rFonts w:eastAsia="SimSun" w:hint="eastAsia"/>
          <w:b/>
          <w:bCs/>
          <w:color w:val="000000"/>
          <w:sz w:val="20"/>
          <w:szCs w:val="20"/>
          <w:lang w:eastAsia="zh-CN"/>
        </w:rPr>
        <w:t>20</w:t>
      </w:r>
      <w:r w:rsidRPr="00BA1B68">
        <w:rPr>
          <w:b/>
          <w:bCs/>
          <w:color w:val="000000"/>
          <w:sz w:val="20"/>
          <w:szCs w:val="20"/>
        </w:rPr>
        <w:t>.</w:t>
      </w:r>
      <w:r w:rsidRPr="00BA1B68">
        <w:rPr>
          <w:color w:val="000000"/>
          <w:sz w:val="20"/>
          <w:szCs w:val="20"/>
        </w:rPr>
        <w:t xml:space="preserve"> </w:t>
      </w:r>
      <w:r w:rsidR="00FA4EFE" w:rsidRPr="00BA1B68">
        <w:rPr>
          <w:rFonts w:eastAsia="SimSun" w:hint="eastAsia"/>
          <w:color w:val="000000"/>
          <w:sz w:val="20"/>
          <w:szCs w:val="20"/>
          <w:lang w:eastAsia="zh-CN" w:bidi="en-US"/>
        </w:rPr>
        <w:t xml:space="preserve">(A) Alanine aminotransferase, (B) aspartate aminotransferase, (C) alkaline phosphatase, (D) albumin, (E) urea nitrogen, (F) creatinine and (G) uric acid levels </w:t>
      </w:r>
      <w:r w:rsidR="00FA4EFE" w:rsidRPr="00BA1B68">
        <w:rPr>
          <w:color w:val="000000"/>
          <w:spacing w:val="9"/>
          <w:sz w:val="20"/>
          <w:szCs w:val="20"/>
          <w:lang w:bidi="en-US"/>
        </w:rPr>
        <w:t>of the healthy mice after injection of PBS or HMMo/GOx@HA.</w:t>
      </w:r>
      <w:r w:rsidR="00FA4EFE" w:rsidRPr="00BA1B68">
        <w:rPr>
          <w:rFonts w:eastAsia="SimSun" w:hint="eastAsia"/>
          <w:color w:val="000000"/>
          <w:spacing w:val="9"/>
          <w:sz w:val="20"/>
          <w:szCs w:val="20"/>
          <w:lang w:eastAsia="zh-CN" w:bidi="en-US"/>
        </w:rPr>
        <w:t xml:space="preserve"> </w:t>
      </w:r>
      <w:r w:rsidR="00FA4EFE" w:rsidRPr="00BA1B68">
        <w:rPr>
          <w:rFonts w:hint="eastAsia"/>
          <w:color w:val="000000"/>
          <w:sz w:val="20"/>
          <w:szCs w:val="20"/>
          <w:lang w:bidi="en-US"/>
        </w:rPr>
        <w:t>Data are shown as mean ± SD</w:t>
      </w:r>
      <w:r w:rsidR="00FA4EFE" w:rsidRPr="00BA1B68">
        <w:rPr>
          <w:color w:val="000000"/>
          <w:sz w:val="20"/>
          <w:szCs w:val="20"/>
          <w:lang w:bidi="en-US"/>
        </w:rPr>
        <w:t>.</w:t>
      </w:r>
      <w:r w:rsidRPr="00BA1B68">
        <w:rPr>
          <w:b/>
          <w:bCs/>
          <w:color w:val="000000"/>
          <w:sz w:val="20"/>
          <w:szCs w:val="20"/>
          <w:lang w:eastAsia="zh-CN"/>
        </w:rPr>
        <w:br w:type="page"/>
      </w:r>
    </w:p>
    <w:p w14:paraId="1D70BE70" w14:textId="77777777" w:rsidR="00821C4C" w:rsidRPr="00BA1B68" w:rsidRDefault="00BA1B68">
      <w:pPr>
        <w:spacing w:beforeLines="100" w:before="240" w:line="480" w:lineRule="auto"/>
        <w:jc w:val="center"/>
        <w:rPr>
          <w:color w:val="000000"/>
          <w:sz w:val="20"/>
          <w:szCs w:val="20"/>
          <w:lang w:eastAsia="zh-CN"/>
        </w:rPr>
      </w:pPr>
      <w:r w:rsidRPr="00BA1B68">
        <w:rPr>
          <w:b/>
          <w:bCs/>
          <w:color w:val="000000"/>
          <w:sz w:val="20"/>
          <w:szCs w:val="20"/>
          <w:lang w:eastAsia="zh-CN"/>
        </w:rPr>
        <w:lastRenderedPageBreak/>
        <w:t xml:space="preserve">Table S1. </w:t>
      </w:r>
      <w:r w:rsidRPr="00BA1B68">
        <w:rPr>
          <w:color w:val="000000"/>
          <w:sz w:val="20"/>
          <w:szCs w:val="20"/>
          <w:lang w:eastAsia="zh-CN"/>
        </w:rPr>
        <w:t xml:space="preserve">Comparison of the kinetic parameters of </w:t>
      </w:r>
      <w:r w:rsidRPr="00BA1B68">
        <w:rPr>
          <w:color w:val="000000"/>
          <w:spacing w:val="9"/>
          <w:sz w:val="20"/>
          <w:szCs w:val="20"/>
          <w:lang w:bidi="en-US"/>
        </w:rPr>
        <w:t>HMMo</w:t>
      </w:r>
      <w:r w:rsidRPr="00BA1B68">
        <w:rPr>
          <w:bCs/>
          <w:color w:val="000000"/>
          <w:sz w:val="20"/>
          <w:szCs w:val="20"/>
        </w:rPr>
        <w:t>-</w:t>
      </w:r>
      <w:r w:rsidRPr="00BA1B68">
        <w:rPr>
          <w:color w:val="000000"/>
          <w:spacing w:val="9"/>
          <w:sz w:val="20"/>
          <w:szCs w:val="20"/>
          <w:lang w:bidi="en-US"/>
        </w:rPr>
        <w:t>SAzyme</w:t>
      </w:r>
      <w:r w:rsidRPr="00BA1B68">
        <w:rPr>
          <w:color w:val="000000"/>
          <w:sz w:val="20"/>
          <w:szCs w:val="20"/>
          <w:lang w:eastAsia="zh-CN"/>
        </w:rPr>
        <w:t xml:space="preserve"> and other single-atom nanozyme</w:t>
      </w:r>
      <w:r w:rsidRPr="00BA1B68">
        <w:rPr>
          <w:rFonts w:hint="eastAsia"/>
          <w:color w:val="000000"/>
          <w:sz w:val="20"/>
          <w:szCs w:val="20"/>
          <w:lang w:eastAsia="zh-CN"/>
        </w:rPr>
        <w:t>s.</w:t>
      </w:r>
    </w:p>
    <w:tbl>
      <w:tblPr>
        <w:tblW w:w="4996" w:type="pct"/>
        <w:jc w:val="center"/>
        <w:tblBorders>
          <w:top w:val="single" w:sz="18" w:space="0" w:color="auto"/>
          <w:bottom w:val="single" w:sz="18" w:space="0" w:color="auto"/>
        </w:tblBorders>
        <w:tblLook w:val="04A0" w:firstRow="1" w:lastRow="0" w:firstColumn="1" w:lastColumn="0" w:noHBand="0" w:noVBand="1"/>
      </w:tblPr>
      <w:tblGrid>
        <w:gridCol w:w="2365"/>
        <w:gridCol w:w="1340"/>
        <w:gridCol w:w="1882"/>
        <w:gridCol w:w="1882"/>
        <w:gridCol w:w="1884"/>
      </w:tblGrid>
      <w:tr w:rsidR="00821C4C" w:rsidRPr="00BA1B68" w14:paraId="15759F99" w14:textId="77777777">
        <w:trPr>
          <w:trHeight w:val="373"/>
          <w:jc w:val="center"/>
        </w:trPr>
        <w:tc>
          <w:tcPr>
            <w:tcW w:w="1264" w:type="pct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09469BF1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Catalyst</w:t>
            </w:r>
          </w:p>
        </w:tc>
        <w:tc>
          <w:tcPr>
            <w:tcW w:w="717" w:type="pct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74D92A70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Substrate</w:t>
            </w:r>
          </w:p>
        </w:tc>
        <w:tc>
          <w:tcPr>
            <w:tcW w:w="1005" w:type="pct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A3E0C3D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i/>
                <w:iCs/>
                <w:color w:val="000000"/>
                <w:sz w:val="20"/>
                <w:szCs w:val="20"/>
              </w:rPr>
              <w:t>K</w:t>
            </w:r>
            <w:r w:rsidRPr="00BA1B68">
              <w:rPr>
                <w:bCs/>
                <w:i/>
                <w:iCs/>
                <w:color w:val="000000"/>
                <w:sz w:val="20"/>
                <w:szCs w:val="20"/>
                <w:vertAlign w:val="subscript"/>
              </w:rPr>
              <w:t>m</w:t>
            </w:r>
            <w:r w:rsidRPr="00BA1B68">
              <w:rPr>
                <w:bCs/>
                <w:i/>
                <w:iCs/>
                <w:color w:val="000000"/>
                <w:sz w:val="20"/>
                <w:szCs w:val="20"/>
              </w:rPr>
              <w:t xml:space="preserve"> (mM)</w:t>
            </w:r>
          </w:p>
        </w:tc>
        <w:tc>
          <w:tcPr>
            <w:tcW w:w="1005" w:type="pct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9685C3F" w14:textId="77777777" w:rsidR="00821C4C" w:rsidRPr="00BA1B68" w:rsidRDefault="00BA1B68">
            <w:pPr>
              <w:spacing w:beforeLines="20" w:before="48"/>
              <w:jc w:val="center"/>
              <w:rPr>
                <w:rFonts w:eastAsia="SimSun"/>
                <w:bCs/>
                <w:color w:val="000000"/>
                <w:sz w:val="20"/>
                <w:szCs w:val="20"/>
                <w:lang w:eastAsia="zh-CN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V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max</w:t>
            </w:r>
            <w:r w:rsidRPr="00BA1B68">
              <w:rPr>
                <w:rFonts w:eastAsia="SimSun"/>
                <w:color w:val="000000"/>
                <w:sz w:val="20"/>
                <w:szCs w:val="20"/>
                <w:vertAlign w:val="subscript"/>
                <w:lang w:eastAsia="zh-CN"/>
              </w:rPr>
              <w:t xml:space="preserve"> </w:t>
            </w: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（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M/s</w:t>
            </w: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）</w:t>
            </w:r>
          </w:p>
        </w:tc>
        <w:tc>
          <w:tcPr>
            <w:tcW w:w="1006" w:type="pct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3A7BFCB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Reference</w:t>
            </w:r>
          </w:p>
        </w:tc>
      </w:tr>
      <w:tr w:rsidR="00821C4C" w:rsidRPr="00BA1B68" w14:paraId="497E4C5C" w14:textId="77777777">
        <w:trPr>
          <w:trHeight w:val="373"/>
          <w:jc w:val="center"/>
        </w:trPr>
        <w:tc>
          <w:tcPr>
            <w:tcW w:w="1264" w:type="pct"/>
            <w:tcBorders>
              <w:top w:val="single" w:sz="8" w:space="0" w:color="auto"/>
            </w:tcBorders>
            <w:vAlign w:val="center"/>
          </w:tcPr>
          <w:p w14:paraId="5C7863AF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pacing w:val="9"/>
                <w:sz w:val="20"/>
                <w:szCs w:val="20"/>
                <w:lang w:bidi="en-US"/>
              </w:rPr>
              <w:t>HMMo</w:t>
            </w:r>
            <w:r w:rsidRPr="00BA1B68">
              <w:rPr>
                <w:bCs/>
                <w:color w:val="000000"/>
                <w:sz w:val="20"/>
                <w:szCs w:val="20"/>
              </w:rPr>
              <w:t>-</w:t>
            </w:r>
            <w:r w:rsidRPr="00BA1B68">
              <w:rPr>
                <w:color w:val="000000"/>
                <w:spacing w:val="9"/>
                <w:sz w:val="20"/>
                <w:szCs w:val="20"/>
                <w:lang w:bidi="en-US"/>
              </w:rPr>
              <w:t>SAzyme</w:t>
            </w:r>
          </w:p>
        </w:tc>
        <w:tc>
          <w:tcPr>
            <w:tcW w:w="717" w:type="pct"/>
            <w:tcBorders>
              <w:top w:val="single" w:sz="8" w:space="0" w:color="auto"/>
            </w:tcBorders>
            <w:vAlign w:val="center"/>
          </w:tcPr>
          <w:p w14:paraId="119505C5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single" w:sz="8" w:space="0" w:color="auto"/>
            </w:tcBorders>
            <w:vAlign w:val="center"/>
          </w:tcPr>
          <w:p w14:paraId="1D0B1E33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8.46</w:t>
            </w:r>
          </w:p>
        </w:tc>
        <w:tc>
          <w:tcPr>
            <w:tcW w:w="1005" w:type="pct"/>
            <w:tcBorders>
              <w:top w:val="single" w:sz="8" w:space="0" w:color="auto"/>
            </w:tcBorders>
            <w:vAlign w:val="center"/>
          </w:tcPr>
          <w:p w14:paraId="4E9256E1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2.66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−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1006" w:type="pct"/>
            <w:tcBorders>
              <w:top w:val="single" w:sz="8" w:space="0" w:color="auto"/>
            </w:tcBorders>
            <w:vAlign w:val="center"/>
          </w:tcPr>
          <w:p w14:paraId="5F1BD319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This work</w:t>
            </w:r>
          </w:p>
        </w:tc>
      </w:tr>
      <w:tr w:rsidR="00821C4C" w:rsidRPr="00BA1B68" w14:paraId="02279FF0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0D443CF1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PMCS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0DE2A306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4A94DCDE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40.16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4BEA199F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1.22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6EE5D4F5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1</w:t>
            </w:r>
          </w:p>
        </w:tc>
      </w:tr>
      <w:tr w:rsidR="00821C4C" w:rsidRPr="00BA1B68" w14:paraId="63C4794C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452F6113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Fe SAEs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45ABFA29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71A8C2B8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72430626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8.25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-8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104FE302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2</w:t>
            </w:r>
          </w:p>
        </w:tc>
      </w:tr>
      <w:tr w:rsidR="00821C4C" w:rsidRPr="00BA1B68" w14:paraId="5F25F0A6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036E53F2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Cu-N-C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3A971DA4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5258F54B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19.94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39C71A7C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2.01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264FD187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3</w:t>
            </w:r>
          </w:p>
        </w:tc>
      </w:tr>
      <w:tr w:rsidR="00821C4C" w:rsidRPr="00BA1B68" w14:paraId="55D633CB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4D8DEA85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Pd SAzyme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586ABE77" w14:textId="77777777" w:rsidR="00821C4C" w:rsidRPr="00BA1B68" w:rsidRDefault="00BA1B68">
            <w:pPr>
              <w:spacing w:beforeLines="20" w:before="48"/>
              <w:jc w:val="center"/>
              <w:rPr>
                <w:rFonts w:eastAsia="SimSun"/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1219C662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1.79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01DC4757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1.51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7AA98EBF" w14:textId="77777777" w:rsidR="00821C4C" w:rsidRPr="00BA1B68" w:rsidRDefault="00BA1B68">
            <w:pPr>
              <w:spacing w:beforeLines="20" w:before="48"/>
              <w:jc w:val="center"/>
              <w:rPr>
                <w:rFonts w:eastAsia="SimSun"/>
                <w:color w:val="000000"/>
                <w:sz w:val="20"/>
                <w:szCs w:val="20"/>
                <w:lang w:eastAsia="zh-CN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4</w:t>
            </w:r>
          </w:p>
        </w:tc>
      </w:tr>
      <w:tr w:rsidR="00821C4C" w:rsidRPr="00BA1B68" w14:paraId="7BB29673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158DCDA3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CNT/FeNC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7C16A65A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0BF8B71F" w14:textId="77777777" w:rsidR="00821C4C" w:rsidRPr="00BA1B68" w:rsidRDefault="00BA1B68">
            <w:pPr>
              <w:spacing w:beforeLines="20" w:before="48"/>
              <w:jc w:val="center"/>
              <w:rPr>
                <w:rFonts w:eastAsia="SimSun"/>
                <w:color w:val="000000"/>
                <w:sz w:val="20"/>
                <w:szCs w:val="20"/>
                <w:lang w:eastAsia="zh-CN"/>
              </w:rPr>
            </w:pPr>
            <w:r w:rsidRPr="00BA1B68">
              <w:rPr>
                <w:color w:val="000000"/>
                <w:sz w:val="20"/>
                <w:szCs w:val="20"/>
              </w:rPr>
              <w:t>0.1</w:t>
            </w: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5F95CD71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1.56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10F75633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5</w:t>
            </w:r>
          </w:p>
        </w:tc>
      </w:tr>
      <w:tr w:rsidR="00821C4C" w:rsidRPr="00BA1B68" w14:paraId="7725FF44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0D42B543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SAF NCs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53308C01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0877D2D7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77E038BA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2.34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6FED215E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6</w:t>
            </w:r>
          </w:p>
        </w:tc>
      </w:tr>
      <w:tr w:rsidR="00821C4C" w:rsidRPr="00BA1B68" w14:paraId="7953FCEA" w14:textId="77777777">
        <w:trPr>
          <w:trHeight w:val="373"/>
          <w:jc w:val="center"/>
        </w:trPr>
        <w:tc>
          <w:tcPr>
            <w:tcW w:w="1264" w:type="pct"/>
            <w:tcBorders>
              <w:top w:val="nil"/>
            </w:tcBorders>
            <w:vAlign w:val="center"/>
          </w:tcPr>
          <w:p w14:paraId="07BED81B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Fe SSN</w:t>
            </w:r>
          </w:p>
        </w:tc>
        <w:tc>
          <w:tcPr>
            <w:tcW w:w="717" w:type="pct"/>
            <w:tcBorders>
              <w:top w:val="nil"/>
            </w:tcBorders>
            <w:vAlign w:val="center"/>
          </w:tcPr>
          <w:p w14:paraId="3F7535C9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0E9D3FC8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005" w:type="pct"/>
            <w:tcBorders>
              <w:top w:val="nil"/>
            </w:tcBorders>
            <w:vAlign w:val="center"/>
          </w:tcPr>
          <w:p w14:paraId="41A49461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1.32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-7</w:t>
            </w:r>
          </w:p>
        </w:tc>
        <w:tc>
          <w:tcPr>
            <w:tcW w:w="1006" w:type="pct"/>
            <w:tcBorders>
              <w:top w:val="nil"/>
            </w:tcBorders>
            <w:vAlign w:val="center"/>
          </w:tcPr>
          <w:p w14:paraId="61DD13F8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7</w:t>
            </w:r>
          </w:p>
        </w:tc>
      </w:tr>
      <w:tr w:rsidR="00821C4C" w:rsidRPr="00BA1B68" w14:paraId="26C7FD65" w14:textId="77777777">
        <w:trPr>
          <w:trHeight w:val="373"/>
          <w:jc w:val="center"/>
        </w:trPr>
        <w:tc>
          <w:tcPr>
            <w:tcW w:w="1264" w:type="pct"/>
            <w:tcBorders>
              <w:bottom w:val="single" w:sz="12" w:space="0" w:color="auto"/>
            </w:tcBorders>
            <w:vAlign w:val="center"/>
          </w:tcPr>
          <w:p w14:paraId="261A8576" w14:textId="77777777" w:rsidR="00821C4C" w:rsidRPr="00BA1B68" w:rsidRDefault="00BA1B68">
            <w:pPr>
              <w:spacing w:beforeLines="20" w:before="48"/>
              <w:jc w:val="center"/>
              <w:rPr>
                <w:bCs/>
                <w:color w:val="000000"/>
                <w:sz w:val="20"/>
                <w:szCs w:val="20"/>
              </w:rPr>
            </w:pPr>
            <w:r w:rsidRPr="00BA1B68">
              <w:rPr>
                <w:bCs/>
                <w:color w:val="000000"/>
                <w:sz w:val="20"/>
                <w:szCs w:val="20"/>
              </w:rPr>
              <w:t>HRP</w:t>
            </w:r>
          </w:p>
        </w:tc>
        <w:tc>
          <w:tcPr>
            <w:tcW w:w="717" w:type="pct"/>
            <w:tcBorders>
              <w:bottom w:val="single" w:sz="12" w:space="0" w:color="auto"/>
            </w:tcBorders>
            <w:vAlign w:val="center"/>
          </w:tcPr>
          <w:p w14:paraId="627EBB6F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</w:rPr>
              <w:t>H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>O</w:t>
            </w:r>
            <w:r w:rsidRPr="00BA1B68">
              <w:rPr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05" w:type="pct"/>
            <w:tcBorders>
              <w:bottom w:val="single" w:sz="12" w:space="0" w:color="auto"/>
            </w:tcBorders>
            <w:vAlign w:val="center"/>
          </w:tcPr>
          <w:p w14:paraId="32E97AAD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3.71</w:t>
            </w:r>
          </w:p>
        </w:tc>
        <w:tc>
          <w:tcPr>
            <w:tcW w:w="1005" w:type="pct"/>
            <w:tcBorders>
              <w:bottom w:val="single" w:sz="12" w:space="0" w:color="auto"/>
            </w:tcBorders>
            <w:vAlign w:val="center"/>
          </w:tcPr>
          <w:p w14:paraId="42140129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color w:val="000000"/>
                <w:sz w:val="20"/>
                <w:szCs w:val="20"/>
              </w:rPr>
              <w:t>8.71</w:t>
            </w:r>
            <w:r w:rsidRPr="00BA1B68">
              <w:rPr>
                <w:rFonts w:eastAsia="SimSun"/>
                <w:color w:val="000000"/>
                <w:sz w:val="20"/>
                <w:szCs w:val="20"/>
              </w:rPr>
              <w:t xml:space="preserve"> × </w:t>
            </w:r>
            <w:r w:rsidRPr="00BA1B68">
              <w:rPr>
                <w:color w:val="000000"/>
                <w:sz w:val="20"/>
                <w:szCs w:val="20"/>
              </w:rPr>
              <w:t>10</w:t>
            </w:r>
            <w:r w:rsidRPr="00BA1B68">
              <w:rPr>
                <w:color w:val="000000"/>
                <w:sz w:val="20"/>
                <w:szCs w:val="20"/>
                <w:vertAlign w:val="superscript"/>
              </w:rPr>
              <w:t>-8</w:t>
            </w:r>
          </w:p>
        </w:tc>
        <w:tc>
          <w:tcPr>
            <w:tcW w:w="1006" w:type="pct"/>
            <w:tcBorders>
              <w:bottom w:val="single" w:sz="12" w:space="0" w:color="auto"/>
            </w:tcBorders>
            <w:vAlign w:val="center"/>
          </w:tcPr>
          <w:p w14:paraId="147D5238" w14:textId="77777777" w:rsidR="00821C4C" w:rsidRPr="00BA1B68" w:rsidRDefault="00BA1B68">
            <w:pPr>
              <w:spacing w:beforeLines="20" w:before="48"/>
              <w:jc w:val="center"/>
              <w:rPr>
                <w:color w:val="000000"/>
                <w:sz w:val="20"/>
                <w:szCs w:val="20"/>
              </w:rPr>
            </w:pPr>
            <w:r w:rsidRPr="00BA1B68">
              <w:rPr>
                <w:rFonts w:eastAsia="SimSun"/>
                <w:color w:val="000000"/>
                <w:sz w:val="20"/>
                <w:szCs w:val="20"/>
                <w:lang w:eastAsia="zh-CN"/>
              </w:rPr>
              <w:t>8</w:t>
            </w:r>
          </w:p>
        </w:tc>
      </w:tr>
    </w:tbl>
    <w:p w14:paraId="6150D75E" w14:textId="77777777" w:rsidR="00821C4C" w:rsidRPr="00BA1B68" w:rsidRDefault="00821C4C">
      <w:pPr>
        <w:spacing w:line="480" w:lineRule="auto"/>
        <w:jc w:val="both"/>
        <w:rPr>
          <w:color w:val="000000"/>
          <w:lang w:eastAsia="zh-CN" w:bidi="en-US"/>
        </w:rPr>
      </w:pPr>
    </w:p>
    <w:p w14:paraId="75631C85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 xml:space="preserve">Xu B, Wang H, Wang W, et al. </w:t>
      </w:r>
      <w:r w:rsidRPr="00BA1B68">
        <w:rPr>
          <w:color w:val="000000"/>
          <w:sz w:val="20"/>
          <w:szCs w:val="20"/>
        </w:rPr>
        <w:t xml:space="preserve">A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 xml:space="preserve">ingle-atom nanozyme for wound disinfection applications. </w:t>
      </w:r>
      <w:r w:rsidRPr="00BA1B68">
        <w:rPr>
          <w:i/>
          <w:iCs/>
          <w:color w:val="000000"/>
          <w:sz w:val="20"/>
          <w:szCs w:val="20"/>
        </w:rPr>
        <w:t>Angew Chem Int Ed Engl</w:t>
      </w:r>
      <w:r w:rsidRPr="00BA1B68">
        <w:rPr>
          <w:color w:val="000000"/>
          <w:sz w:val="20"/>
          <w:szCs w:val="20"/>
        </w:rPr>
        <w:t>. 2019; 58: 4911–</w:t>
      </w:r>
      <w:r w:rsidRPr="00BA1B68">
        <w:rPr>
          <w:rFonts w:eastAsia="SimSun"/>
          <w:color w:val="000000"/>
          <w:sz w:val="20"/>
          <w:szCs w:val="20"/>
          <w:lang w:eastAsia="zh-CN"/>
        </w:rPr>
        <w:t>49</w:t>
      </w:r>
      <w:r w:rsidRPr="00BA1B68">
        <w:rPr>
          <w:color w:val="000000"/>
          <w:sz w:val="20"/>
          <w:szCs w:val="20"/>
        </w:rPr>
        <w:t>16.</w:t>
      </w:r>
    </w:p>
    <w:p w14:paraId="7649FF51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>Zhao C, Xiong C, Liu X, et al. Unraveling the enzyme-like activity of heterogeneous single atom catalyst.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Chem Commun</w:t>
      </w:r>
      <w:r w:rsidRPr="00BA1B68">
        <w:rPr>
          <w:color w:val="000000"/>
          <w:sz w:val="20"/>
          <w:szCs w:val="20"/>
        </w:rPr>
        <w:t>. 2019;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55(16):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2285–2288.</w:t>
      </w:r>
    </w:p>
    <w:p w14:paraId="0FD4C0F0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 xml:space="preserve">Wu Y, Wu J, Jiao L, et al. </w:t>
      </w:r>
      <w:r w:rsidRPr="00BA1B68">
        <w:rPr>
          <w:color w:val="000000"/>
          <w:sz w:val="20"/>
          <w:szCs w:val="20"/>
        </w:rPr>
        <w:t xml:space="preserve">Cascade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r</w:t>
      </w:r>
      <w:r w:rsidRPr="00BA1B68">
        <w:rPr>
          <w:color w:val="000000"/>
          <w:sz w:val="20"/>
          <w:szCs w:val="20"/>
        </w:rPr>
        <w:t xml:space="preserve">eaction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 xml:space="preserve">ystem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i</w:t>
      </w:r>
      <w:r w:rsidRPr="00BA1B68">
        <w:rPr>
          <w:color w:val="000000"/>
          <w:sz w:val="20"/>
          <w:szCs w:val="20"/>
        </w:rPr>
        <w:t xml:space="preserve">ntegrating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>ingle-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tom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anozymes with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bundant Cu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 xml:space="preserve">ites for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e</w:t>
      </w:r>
      <w:r w:rsidRPr="00BA1B68">
        <w:rPr>
          <w:color w:val="000000"/>
          <w:sz w:val="20"/>
          <w:szCs w:val="20"/>
        </w:rPr>
        <w:t xml:space="preserve">nhanced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iosensing.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Anal Chem</w:t>
      </w:r>
      <w:r w:rsidRPr="00BA1B68">
        <w:rPr>
          <w:color w:val="000000"/>
          <w:sz w:val="20"/>
          <w:szCs w:val="20"/>
        </w:rPr>
        <w:t>. 2020;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92(4):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3373–3379.</w:t>
      </w:r>
    </w:p>
    <w:p w14:paraId="6FFA6A10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 xml:space="preserve">Chang M, Hou Z, Wang M, et al. </w:t>
      </w:r>
      <w:r w:rsidRPr="00BA1B68">
        <w:rPr>
          <w:color w:val="000000"/>
          <w:sz w:val="20"/>
          <w:szCs w:val="20"/>
        </w:rPr>
        <w:t>Single-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tom Pd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anozyme for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f</w:t>
      </w:r>
      <w:r w:rsidRPr="00BA1B68">
        <w:rPr>
          <w:color w:val="000000"/>
          <w:sz w:val="20"/>
          <w:szCs w:val="20"/>
        </w:rPr>
        <w:t>erroptosis-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oosted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m</w:t>
      </w:r>
      <w:r w:rsidRPr="00BA1B68">
        <w:rPr>
          <w:color w:val="000000"/>
          <w:sz w:val="20"/>
          <w:szCs w:val="20"/>
        </w:rPr>
        <w:t>ild-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t</w:t>
      </w:r>
      <w:r w:rsidRPr="00BA1B68">
        <w:rPr>
          <w:color w:val="000000"/>
          <w:sz w:val="20"/>
          <w:szCs w:val="20"/>
        </w:rPr>
        <w:t xml:space="preserve">emperature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p</w:t>
      </w:r>
      <w:r w:rsidRPr="00BA1B68">
        <w:rPr>
          <w:color w:val="000000"/>
          <w:sz w:val="20"/>
          <w:szCs w:val="20"/>
        </w:rPr>
        <w:t xml:space="preserve">hotothermal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t</w:t>
      </w:r>
      <w:r w:rsidRPr="00BA1B68">
        <w:rPr>
          <w:color w:val="000000"/>
          <w:sz w:val="20"/>
          <w:szCs w:val="20"/>
        </w:rPr>
        <w:t>herapy.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Angew Chem Int Ed Engl</w:t>
      </w:r>
      <w:r w:rsidRPr="00BA1B68">
        <w:rPr>
          <w:color w:val="000000"/>
          <w:sz w:val="20"/>
          <w:szCs w:val="20"/>
        </w:rPr>
        <w:t>. 2021;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60(23):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12971–12979.</w:t>
      </w:r>
    </w:p>
    <w:p w14:paraId="74C3CE76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>Cheng N, Li JC, Liu D, Lin Y, Du D. Single-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tom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anozyme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 xml:space="preserve">ased on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anoengineered Fe-N-C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c</w:t>
      </w:r>
      <w:r w:rsidRPr="00BA1B68">
        <w:rPr>
          <w:color w:val="000000"/>
          <w:sz w:val="20"/>
          <w:szCs w:val="20"/>
        </w:rPr>
        <w:t xml:space="preserve">atalyst with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 xml:space="preserve">uperior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p</w:t>
      </w:r>
      <w:r w:rsidRPr="00BA1B68">
        <w:rPr>
          <w:color w:val="000000"/>
          <w:sz w:val="20"/>
          <w:szCs w:val="20"/>
        </w:rPr>
        <w:t>eroxidase-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l</w:t>
      </w:r>
      <w:r w:rsidRPr="00BA1B68">
        <w:rPr>
          <w:color w:val="000000"/>
          <w:sz w:val="20"/>
          <w:szCs w:val="20"/>
        </w:rPr>
        <w:t xml:space="preserve">ike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ctivity for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u</w:t>
      </w:r>
      <w:r w:rsidRPr="00BA1B68">
        <w:rPr>
          <w:color w:val="000000"/>
          <w:sz w:val="20"/>
          <w:szCs w:val="20"/>
        </w:rPr>
        <w:t xml:space="preserve">ltrasensitive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b</w:t>
      </w:r>
      <w:r w:rsidRPr="00BA1B68">
        <w:rPr>
          <w:color w:val="000000"/>
          <w:sz w:val="20"/>
          <w:szCs w:val="20"/>
        </w:rPr>
        <w:t>ioassays.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Small</w:t>
      </w:r>
      <w:r w:rsidRPr="00BA1B68">
        <w:rPr>
          <w:color w:val="000000"/>
          <w:sz w:val="20"/>
          <w:szCs w:val="20"/>
        </w:rPr>
        <w:t>. 2019;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15(48):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1901485–19014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91</w:t>
      </w:r>
      <w:r w:rsidRPr="00BA1B68">
        <w:rPr>
          <w:color w:val="000000"/>
          <w:sz w:val="20"/>
          <w:szCs w:val="20"/>
        </w:rPr>
        <w:t>.</w:t>
      </w:r>
    </w:p>
    <w:p w14:paraId="16D47F61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 xml:space="preserve">Huo M, Wang L, Zhang H, Zhang L, Chen Y, Shi J. Construction of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>ingle-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i</w:t>
      </w:r>
      <w:r w:rsidRPr="00BA1B68">
        <w:rPr>
          <w:color w:val="000000"/>
          <w:sz w:val="20"/>
          <w:szCs w:val="20"/>
        </w:rPr>
        <w:t>ron-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 xml:space="preserve">tom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anocatalysts for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h</w:t>
      </w:r>
      <w:r w:rsidRPr="00BA1B68">
        <w:rPr>
          <w:color w:val="000000"/>
          <w:sz w:val="20"/>
          <w:szCs w:val="20"/>
        </w:rPr>
        <w:t xml:space="preserve">ighly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e</w:t>
      </w:r>
      <w:r w:rsidRPr="00BA1B68">
        <w:rPr>
          <w:color w:val="000000"/>
          <w:sz w:val="20"/>
          <w:szCs w:val="20"/>
        </w:rPr>
        <w:t xml:space="preserve">fficient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c</w:t>
      </w:r>
      <w:r w:rsidRPr="00BA1B68">
        <w:rPr>
          <w:color w:val="000000"/>
          <w:sz w:val="20"/>
          <w:szCs w:val="20"/>
        </w:rPr>
        <w:t xml:space="preserve">atalytic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a</w:t>
      </w:r>
      <w:r w:rsidRPr="00BA1B68">
        <w:rPr>
          <w:color w:val="000000"/>
          <w:sz w:val="20"/>
          <w:szCs w:val="20"/>
        </w:rPr>
        <w:t>ntibiotics.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Small</w:t>
      </w:r>
      <w:r w:rsidRPr="00BA1B68">
        <w:rPr>
          <w:color w:val="000000"/>
          <w:sz w:val="20"/>
          <w:szCs w:val="20"/>
        </w:rPr>
        <w:t>. 2019;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15(31):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1901834–19018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43</w:t>
      </w:r>
      <w:r w:rsidRPr="00BA1B68">
        <w:rPr>
          <w:color w:val="000000"/>
          <w:sz w:val="20"/>
          <w:szCs w:val="20"/>
        </w:rPr>
        <w:t>.</w:t>
      </w:r>
    </w:p>
    <w:p w14:paraId="71275F1D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sz w:val="20"/>
          <w:szCs w:val="20"/>
        </w:rPr>
      </w:pPr>
      <w:r w:rsidRPr="00BA1B68">
        <w:rPr>
          <w:color w:val="000000"/>
          <w:sz w:val="20"/>
          <w:szCs w:val="20"/>
        </w:rPr>
        <w:t xml:space="preserve">Chen M, Zhou H, Liu X, et al. </w:t>
      </w:r>
      <w:r w:rsidRPr="00BA1B68">
        <w:rPr>
          <w:color w:val="000000"/>
          <w:sz w:val="20"/>
          <w:szCs w:val="20"/>
        </w:rPr>
        <w:t xml:space="preserve">Single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i</w:t>
      </w:r>
      <w:r w:rsidRPr="00BA1B68">
        <w:rPr>
          <w:color w:val="000000"/>
          <w:sz w:val="20"/>
          <w:szCs w:val="20"/>
        </w:rPr>
        <w:t xml:space="preserve">ron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s</w:t>
      </w:r>
      <w:r w:rsidRPr="00BA1B68">
        <w:rPr>
          <w:color w:val="000000"/>
          <w:sz w:val="20"/>
          <w:szCs w:val="20"/>
        </w:rPr>
        <w:t xml:space="preserve">ite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n</w:t>
      </w:r>
      <w:r w:rsidRPr="00BA1B68">
        <w:rPr>
          <w:color w:val="000000"/>
          <w:sz w:val="20"/>
          <w:szCs w:val="20"/>
        </w:rPr>
        <w:t xml:space="preserve">anozyme for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u</w:t>
      </w:r>
      <w:r w:rsidRPr="00BA1B68">
        <w:rPr>
          <w:color w:val="000000"/>
          <w:sz w:val="20"/>
          <w:szCs w:val="20"/>
        </w:rPr>
        <w:t xml:space="preserve">ltrasensitive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g</w:t>
      </w:r>
      <w:r w:rsidRPr="00BA1B68">
        <w:rPr>
          <w:color w:val="000000"/>
          <w:sz w:val="20"/>
          <w:szCs w:val="20"/>
        </w:rPr>
        <w:t xml:space="preserve">lucose 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d</w:t>
      </w:r>
      <w:r w:rsidRPr="00BA1B68">
        <w:rPr>
          <w:color w:val="000000"/>
          <w:sz w:val="20"/>
          <w:szCs w:val="20"/>
        </w:rPr>
        <w:t>etection.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Small</w:t>
      </w:r>
      <w:r w:rsidRPr="00BA1B68">
        <w:rPr>
          <w:color w:val="000000"/>
          <w:sz w:val="20"/>
          <w:szCs w:val="20"/>
        </w:rPr>
        <w:t>. 2020;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16(31):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2002343–200234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>8</w:t>
      </w:r>
      <w:r w:rsidRPr="00BA1B68">
        <w:rPr>
          <w:color w:val="000000"/>
          <w:sz w:val="20"/>
          <w:szCs w:val="20"/>
        </w:rPr>
        <w:t>.</w:t>
      </w:r>
    </w:p>
    <w:p w14:paraId="0E78C231" w14:textId="77777777" w:rsidR="00821C4C" w:rsidRPr="00BA1B68" w:rsidRDefault="00BA1B68">
      <w:pPr>
        <w:widowControl w:val="0"/>
        <w:numPr>
          <w:ilvl w:val="0"/>
          <w:numId w:val="1"/>
        </w:numPr>
        <w:spacing w:line="480" w:lineRule="auto"/>
        <w:jc w:val="both"/>
        <w:rPr>
          <w:color w:val="000000"/>
          <w:lang w:eastAsia="zh-CN" w:bidi="en-US"/>
        </w:rPr>
      </w:pPr>
      <w:r w:rsidRPr="00BA1B68">
        <w:rPr>
          <w:color w:val="000000"/>
          <w:sz w:val="20"/>
          <w:szCs w:val="20"/>
        </w:rPr>
        <w:t xml:space="preserve">Gao L, Zhuang J, Nie L, et al. </w:t>
      </w:r>
      <w:r w:rsidRPr="00BA1B68">
        <w:rPr>
          <w:color w:val="000000"/>
          <w:sz w:val="20"/>
          <w:szCs w:val="20"/>
        </w:rPr>
        <w:t>Intrinsic peroxidase-like activity of ferromagnetic nanoparticles.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i/>
          <w:iCs/>
          <w:color w:val="000000"/>
          <w:sz w:val="20"/>
          <w:szCs w:val="20"/>
        </w:rPr>
        <w:t>Nat Nanotechnol</w:t>
      </w:r>
      <w:r w:rsidRPr="00BA1B68">
        <w:rPr>
          <w:color w:val="000000"/>
          <w:sz w:val="20"/>
          <w:szCs w:val="20"/>
        </w:rPr>
        <w:t>. 2007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;2(9):</w:t>
      </w:r>
      <w:r w:rsidRPr="00BA1B68">
        <w:rPr>
          <w:rFonts w:eastAsia="SimSun" w:hint="eastAsia"/>
          <w:color w:val="000000"/>
          <w:sz w:val="20"/>
          <w:szCs w:val="20"/>
          <w:lang w:eastAsia="zh-CN"/>
        </w:rPr>
        <w:t xml:space="preserve"> </w:t>
      </w:r>
      <w:r w:rsidRPr="00BA1B68">
        <w:rPr>
          <w:color w:val="000000"/>
          <w:sz w:val="20"/>
          <w:szCs w:val="20"/>
        </w:rPr>
        <w:t>577-583.</w:t>
      </w:r>
    </w:p>
    <w:sectPr w:rsidR="00821C4C" w:rsidRPr="00BA1B68">
      <w:headerReference w:type="default" r:id="rId29"/>
      <w:footerReference w:type="even" r:id="rId30"/>
      <w:footerReference w:type="default" r:id="rId31"/>
      <w:footerReference w:type="first" r:id="rId32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38E7BD" w14:textId="77777777" w:rsidR="00885F4E" w:rsidRDefault="00885F4E">
      <w:pPr>
        <w:spacing w:line="240" w:lineRule="auto"/>
      </w:pPr>
      <w:r>
        <w:separator/>
      </w:r>
    </w:p>
  </w:endnote>
  <w:endnote w:type="continuationSeparator" w:id="0">
    <w:p w14:paraId="4975FCE9" w14:textId="77777777" w:rsidR="00885F4E" w:rsidRDefault="00885F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6CF14" w14:textId="77777777" w:rsidR="00821C4C" w:rsidRDefault="00BA1B6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0B20A36" wp14:editId="293E957B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841042197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B2996D8" w14:textId="77777777" w:rsidR="00821C4C" w:rsidRDefault="00BA1B68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B20A3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" filled="f" stroked="f">
              <v:textbox style="mso-fit-shape-to-text:t" inset="20pt,0,0,15pt">
                <w:txbxContent>
                  <w:p w14:paraId="4B2996D8" w14:textId="77777777" w:rsidR="00821C4C" w:rsidRDefault="00BA1B68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EDDEAF" w14:textId="77777777" w:rsidR="00821C4C" w:rsidRDefault="00BA1B68">
    <w:pPr>
      <w:pStyle w:val="Footer"/>
      <w:jc w:val="center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60F95DAF" wp14:editId="598BDFC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2075436810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45700F" w14:textId="77777777" w:rsidR="00821C4C" w:rsidRDefault="00BA1B68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F95DAF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" filled="f" stroked="f">
              <v:textbox style="mso-fit-shape-to-text:t" inset="20pt,0,0,15pt">
                <w:txbxContent>
                  <w:p w14:paraId="1645700F" w14:textId="77777777" w:rsidR="00821C4C" w:rsidRDefault="00BA1B68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1197236727"/>
      </w:sdtPr>
      <w:sdtEndPr>
        <w:rPr>
          <w:sz w:val="20"/>
          <w:szCs w:val="20"/>
        </w:rPr>
      </w:sdtEndPr>
      <w:sdtContent>
        <w:r>
          <w:rPr>
            <w:sz w:val="20"/>
            <w:szCs w:val="20"/>
          </w:rPr>
          <w:fldChar w:fldCharType="begin"/>
        </w:r>
        <w:r>
          <w:rPr>
            <w:sz w:val="20"/>
            <w:szCs w:val="20"/>
          </w:rPr>
          <w:instrText>PAGE   \* MERGEFORMAT</w:instrText>
        </w:r>
        <w:r>
          <w:rPr>
            <w:sz w:val="20"/>
            <w:szCs w:val="20"/>
          </w:rPr>
          <w:fldChar w:fldCharType="separate"/>
        </w:r>
        <w:r>
          <w:rPr>
            <w:sz w:val="20"/>
            <w:szCs w:val="20"/>
            <w:lang w:val="zh-CN" w:eastAsia="zh-CN"/>
          </w:rPr>
          <w:t>2</w:t>
        </w:r>
        <w:r>
          <w:rPr>
            <w:sz w:val="20"/>
            <w:szCs w:val="20"/>
          </w:rPr>
          <w:fldChar w:fldCharType="end"/>
        </w:r>
      </w:sdtContent>
    </w:sdt>
  </w:p>
  <w:p w14:paraId="00E899F0" w14:textId="77777777" w:rsidR="00821C4C" w:rsidRDefault="00821C4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8175E8" w14:textId="77777777" w:rsidR="00821C4C" w:rsidRDefault="00BA1B6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614FA5C" wp14:editId="4DD57B2E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1095583212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65776D" w14:textId="77777777" w:rsidR="00821C4C" w:rsidRDefault="00BA1B68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14FA5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" filled="f" stroked="f">
              <v:textbox style="mso-fit-shape-to-text:t" inset="20pt,0,0,15pt">
                <w:txbxContent>
                  <w:p w14:paraId="6665776D" w14:textId="77777777" w:rsidR="00821C4C" w:rsidRDefault="00BA1B68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CB4854" w14:textId="77777777" w:rsidR="00885F4E" w:rsidRDefault="00885F4E">
      <w:r>
        <w:separator/>
      </w:r>
    </w:p>
  </w:footnote>
  <w:footnote w:type="continuationSeparator" w:id="0">
    <w:p w14:paraId="628715A8" w14:textId="77777777" w:rsidR="00885F4E" w:rsidRDefault="00885F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8D7F6" w14:textId="77777777" w:rsidR="00821C4C" w:rsidRDefault="00821C4C">
    <w:pPr>
      <w:pStyle w:val="Header"/>
      <w:ind w:right="440"/>
      <w:jc w:val="right"/>
    </w:pPr>
  </w:p>
  <w:p w14:paraId="3FA1DF18" w14:textId="77777777" w:rsidR="00821C4C" w:rsidRDefault="00821C4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AE03DA"/>
    <w:multiLevelType w:val="multilevel"/>
    <w:tmpl w:val="27AE03DA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num w:numId="1" w16cid:durableId="17920460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5"/>
  <w:bordersDoNotSurroundHeader/>
  <w:bordersDoNotSurroundFooter/>
  <w:doNotTrackFormatting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TUzNjk2ODQ5OTFjOGRlMTU5YzY3MTFhYmFlNDYwNDQifQ=="/>
  </w:docVars>
  <w:rsids>
    <w:rsidRoot w:val="003D3D67"/>
    <w:rsid w:val="00026D43"/>
    <w:rsid w:val="000341EA"/>
    <w:rsid w:val="00035E04"/>
    <w:rsid w:val="00077EAE"/>
    <w:rsid w:val="000B1520"/>
    <w:rsid w:val="000D35A8"/>
    <w:rsid w:val="000E0353"/>
    <w:rsid w:val="001930DC"/>
    <w:rsid w:val="001969F7"/>
    <w:rsid w:val="001C185C"/>
    <w:rsid w:val="002219A5"/>
    <w:rsid w:val="002254C2"/>
    <w:rsid w:val="002B4D48"/>
    <w:rsid w:val="00332F73"/>
    <w:rsid w:val="00395D2A"/>
    <w:rsid w:val="003D3D67"/>
    <w:rsid w:val="003F371F"/>
    <w:rsid w:val="00434DD6"/>
    <w:rsid w:val="004A078B"/>
    <w:rsid w:val="004A2E81"/>
    <w:rsid w:val="004A68A2"/>
    <w:rsid w:val="004F6A87"/>
    <w:rsid w:val="0056215E"/>
    <w:rsid w:val="00594801"/>
    <w:rsid w:val="005C03D2"/>
    <w:rsid w:val="0061132B"/>
    <w:rsid w:val="0061323C"/>
    <w:rsid w:val="007206F6"/>
    <w:rsid w:val="00734F12"/>
    <w:rsid w:val="00782219"/>
    <w:rsid w:val="00784273"/>
    <w:rsid w:val="007C04B9"/>
    <w:rsid w:val="008213DE"/>
    <w:rsid w:val="00821C4C"/>
    <w:rsid w:val="008242E7"/>
    <w:rsid w:val="008468C7"/>
    <w:rsid w:val="00885F4E"/>
    <w:rsid w:val="008D2654"/>
    <w:rsid w:val="008D67A5"/>
    <w:rsid w:val="00925020"/>
    <w:rsid w:val="0097008D"/>
    <w:rsid w:val="009A08BE"/>
    <w:rsid w:val="009D320A"/>
    <w:rsid w:val="00A1162B"/>
    <w:rsid w:val="00A2149E"/>
    <w:rsid w:val="00A23572"/>
    <w:rsid w:val="00A44059"/>
    <w:rsid w:val="00A51D81"/>
    <w:rsid w:val="00AB2C34"/>
    <w:rsid w:val="00AC6DB5"/>
    <w:rsid w:val="00B059F2"/>
    <w:rsid w:val="00B34755"/>
    <w:rsid w:val="00B401D0"/>
    <w:rsid w:val="00B855B9"/>
    <w:rsid w:val="00BA1B68"/>
    <w:rsid w:val="00BB590B"/>
    <w:rsid w:val="00BF0089"/>
    <w:rsid w:val="00BF5DBD"/>
    <w:rsid w:val="00C00D08"/>
    <w:rsid w:val="00C01654"/>
    <w:rsid w:val="00C14B83"/>
    <w:rsid w:val="00C7031B"/>
    <w:rsid w:val="00CA2D8B"/>
    <w:rsid w:val="00CB7C98"/>
    <w:rsid w:val="00CE083D"/>
    <w:rsid w:val="00CF0574"/>
    <w:rsid w:val="00D56CEA"/>
    <w:rsid w:val="00D570F6"/>
    <w:rsid w:val="00D92A9C"/>
    <w:rsid w:val="00D971E6"/>
    <w:rsid w:val="00DA7639"/>
    <w:rsid w:val="00E55421"/>
    <w:rsid w:val="00EA46D0"/>
    <w:rsid w:val="00EF11A7"/>
    <w:rsid w:val="00F4234F"/>
    <w:rsid w:val="00F81E09"/>
    <w:rsid w:val="00F86058"/>
    <w:rsid w:val="00FA4EFE"/>
    <w:rsid w:val="00FF6F6B"/>
    <w:rsid w:val="04904FA7"/>
    <w:rsid w:val="06597114"/>
    <w:rsid w:val="08091FB9"/>
    <w:rsid w:val="10EE3A81"/>
    <w:rsid w:val="12EF6E76"/>
    <w:rsid w:val="1A152376"/>
    <w:rsid w:val="1A6B5188"/>
    <w:rsid w:val="1B903686"/>
    <w:rsid w:val="1C167770"/>
    <w:rsid w:val="1FD4621F"/>
    <w:rsid w:val="23290648"/>
    <w:rsid w:val="2A6551B8"/>
    <w:rsid w:val="2C307E6B"/>
    <w:rsid w:val="37CB1DFC"/>
    <w:rsid w:val="3A7057A9"/>
    <w:rsid w:val="3CA8662A"/>
    <w:rsid w:val="3E69320A"/>
    <w:rsid w:val="400B3158"/>
    <w:rsid w:val="41283D5F"/>
    <w:rsid w:val="42E80927"/>
    <w:rsid w:val="45303661"/>
    <w:rsid w:val="49B01B15"/>
    <w:rsid w:val="4A3A4E23"/>
    <w:rsid w:val="4B390FCD"/>
    <w:rsid w:val="4E0978DF"/>
    <w:rsid w:val="4E4D30C1"/>
    <w:rsid w:val="55C54977"/>
    <w:rsid w:val="56A6215F"/>
    <w:rsid w:val="56F9381B"/>
    <w:rsid w:val="5E6F0AF5"/>
    <w:rsid w:val="69050EC9"/>
    <w:rsid w:val="6ADA7081"/>
    <w:rsid w:val="6BF66E52"/>
    <w:rsid w:val="6D0B3EE8"/>
    <w:rsid w:val="6DB40130"/>
    <w:rsid w:val="6F655654"/>
    <w:rsid w:val="78322655"/>
    <w:rsid w:val="79C30024"/>
    <w:rsid w:val="7CBE6307"/>
    <w:rsid w:val="7F175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AEB25DF-19B6-44B3-A4EC-F23683B5A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  <w:rPr>
      <w:rFonts w:ascii="Arial" w:eastAsia="Arial" w:hAnsi="Arial" w:cs="Arial"/>
      <w:sz w:val="22"/>
      <w:szCs w:val="22"/>
      <w:lang w:eastAsia="pt-BR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Heading3">
    <w:name w:val="heading 3"/>
    <w:basedOn w:val="Normal"/>
    <w:next w:val="Normal"/>
    <w:link w:val="Heading3Char"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unhideWhenUsed/>
    <w:qFormat/>
    <w:pPr>
      <w:spacing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line="240" w:lineRule="auto"/>
    </w:pPr>
  </w:style>
  <w:style w:type="paragraph" w:styleId="NormalWeb">
    <w:name w:val="Normal (Web)"/>
    <w:basedOn w:val="Normal"/>
    <w:uiPriority w:val="99"/>
    <w:semiHidden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paragraph" w:customStyle="1" w:styleId="1">
    <w:name w:val="修订1"/>
    <w:hidden/>
    <w:uiPriority w:val="99"/>
    <w:semiHidden/>
    <w:qFormat/>
    <w:rPr>
      <w:rFonts w:ascii="Arial" w:eastAsia="Arial" w:hAnsi="Arial" w:cs="Arial"/>
      <w:sz w:val="22"/>
      <w:szCs w:val="22"/>
      <w:lang w:eastAsia="pt-BR"/>
    </w:rPr>
  </w:style>
  <w:style w:type="character" w:customStyle="1" w:styleId="Heading3Char">
    <w:name w:val="Heading 3 Char"/>
    <w:basedOn w:val="DefaultParagraphFont"/>
    <w:link w:val="Heading3"/>
    <w:qFormat/>
    <w:rPr>
      <w:rFonts w:ascii="Arial" w:eastAsia="Arial" w:hAnsi="Arial" w:cs="Arial"/>
      <w:color w:val="434343"/>
      <w:sz w:val="28"/>
      <w:szCs w:val="28"/>
      <w:lang w:eastAsia="pt-BR"/>
    </w:rPr>
  </w:style>
  <w:style w:type="table" w:customStyle="1" w:styleId="PlainTable51">
    <w:name w:val="Plain Table 51"/>
    <w:basedOn w:val="TableNormal"/>
    <w:uiPriority w:val="45"/>
    <w:qFormat/>
    <w:rPr>
      <w:lang w:val="pt-BR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PlaceholderText">
    <w:name w:val="Placeholder Text"/>
    <w:basedOn w:val="DefaultParagraphFont"/>
    <w:uiPriority w:val="99"/>
    <w:semiHidden/>
    <w:qFormat/>
    <w:rPr>
      <w:color w:val="808080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Arial" w:eastAsia="Arial" w:hAnsi="Arial" w:cs="Arial"/>
      <w:lang w:eastAsia="pt-BR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Arial" w:eastAsia="Arial" w:hAnsi="Arial" w:cs="Arial"/>
      <w:lang w:eastAsia="pt-BR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Pr>
      <w:rFonts w:ascii="Arial" w:eastAsia="Arial" w:hAnsi="Arial" w:cs="Arial"/>
      <w:lang w:val="en-US" w:eastAsia="pt-BR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Arial" w:eastAsia="Arial" w:hAnsi="Arial" w:cs="Arial"/>
      <w:b/>
      <w:bCs/>
      <w:lang w:val="en-US" w:eastAsia="pt-BR"/>
    </w:rPr>
  </w:style>
  <w:style w:type="paragraph" w:styleId="Revision">
    <w:name w:val="Revision"/>
    <w:hidden/>
    <w:uiPriority w:val="99"/>
    <w:unhideWhenUsed/>
    <w:rsid w:val="00A44059"/>
    <w:rPr>
      <w:rFonts w:ascii="Arial" w:eastAsia="Arial" w:hAnsi="Arial" w:cs="Arial"/>
      <w:sz w:val="22"/>
      <w:szCs w:val="22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" Type="http://schemas.openxmlformats.org/officeDocument/2006/relationships/numbering" Target="numbering.xml"/><Relationship Id="rId21" Type="http://schemas.openxmlformats.org/officeDocument/2006/relationships/image" Target="media/image13.tif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846B6639-E815-3D4C-A446-A03AF05635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719</Words>
  <Characters>4103</Characters>
  <Application>Microsoft Office Word</Application>
  <DocSecurity>0</DocSecurity>
  <Lines>34</Lines>
  <Paragraphs>9</Paragraphs>
  <ScaleCrop>false</ScaleCrop>
  <Company/>
  <LinksUpToDate>false</LinksUpToDate>
  <CharactersWithSpaces>4813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Sérgio Scalzo</dc:creator>
  <cp:lastModifiedBy>Hardgrave, Melissa</cp:lastModifiedBy>
  <cp:revision>2</cp:revision>
  <cp:lastPrinted>2022-06-02T00:26:00Z</cp:lastPrinted>
  <dcterms:created xsi:type="dcterms:W3CDTF">2023-11-21T20:37:00Z</dcterms:created>
  <dcterms:modified xsi:type="dcterms:W3CDTF">2023-11-21T20:37:00Z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571371A5F8CD48DE8661CACA70A71675_12</vt:lpwstr>
  </property>
  <property fmtid="{D5CDD505-2E9C-101B-9397-08002B2CF9AE}" pid="4" name="ClassificationContentMarkingFooterShapeIds">
    <vt:lpwstr>414d45ec,32214915,7bb4a70a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2023-11-14T21:50:26Z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58758174-bb25-43c0-a045-417af46d1484</vt:lpwstr>
  </property>
  <property fmtid="{D5CDD505-2E9C-101B-9397-08002B2CF9AE}" pid="13" name="MSIP_Label_2bbab825-a111-45e4-86a1-18cee0005896_ContentBits">
    <vt:lpwstr>2</vt:lpwstr>
  </property>
</Properties>
</file>