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7" w:rsidRPr="00AF17DE" w:rsidRDefault="00740A38">
      <w:pPr>
        <w:spacing w:line="48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AF17DE">
        <w:rPr>
          <w:rFonts w:ascii="Times New Roman" w:eastAsia="等线" w:hAnsi="Times New Roman" w:cs="Times New Roman"/>
          <w:b/>
          <w:bCs/>
          <w:sz w:val="24"/>
          <w:szCs w:val="24"/>
        </w:rPr>
        <w:t>Plasma thrombomodulin as a biomarker for the diagnosis and prognosis of HBV-related acute-on-chronic liver failure</w:t>
      </w:r>
    </w:p>
    <w:p w:rsidR="00447E67" w:rsidRPr="00AF17DE" w:rsidRDefault="00447E67">
      <w:pPr>
        <w:spacing w:line="48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447E67" w:rsidRPr="00AF17DE" w:rsidRDefault="00740A38">
      <w:pPr>
        <w:widowControl/>
        <w:adjustRightInd w:val="0"/>
        <w:snapToGrid w:val="0"/>
        <w:spacing w:line="480" w:lineRule="auto"/>
        <w:rPr>
          <w:rFonts w:ascii="Times New Roman" w:eastAsia="宋体" w:hAnsi="Times New Roman" w:cs="Times New Roman"/>
          <w:sz w:val="24"/>
        </w:rPr>
      </w:pPr>
      <w:bookmarkStart w:id="0" w:name="_Hlk109398817"/>
      <w:bookmarkStart w:id="1" w:name="_Hlk109656078"/>
      <w:proofErr w:type="spellStart"/>
      <w:r w:rsidRPr="00AF17DE">
        <w:rPr>
          <w:rFonts w:ascii="Times New Roman" w:eastAsia="宋体" w:hAnsi="Times New Roman" w:cs="Times New Roman"/>
          <w:sz w:val="24"/>
        </w:rPr>
        <w:t>Xingping</w:t>
      </w:r>
      <w:proofErr w:type="spellEnd"/>
      <w:r w:rsidRPr="00AF17DE">
        <w:rPr>
          <w:rFonts w:ascii="Times New Roman" w:eastAsia="宋体" w:hAnsi="Times New Roman" w:cs="Times New Roman"/>
          <w:sz w:val="24"/>
        </w:rPr>
        <w:t xml:space="preserve"> Zhou, </w:t>
      </w:r>
      <w:proofErr w:type="spellStart"/>
      <w:r w:rsidRPr="00AF17DE">
        <w:rPr>
          <w:rFonts w:ascii="Times New Roman" w:eastAsia="宋体" w:hAnsi="Times New Roman" w:cs="Times New Roman"/>
          <w:sz w:val="24"/>
        </w:rPr>
        <w:t>Jinjin</w:t>
      </w:r>
      <w:proofErr w:type="spellEnd"/>
      <w:r w:rsidRPr="00AF17DE">
        <w:rPr>
          <w:rFonts w:ascii="Times New Roman" w:eastAsia="宋体" w:hAnsi="Times New Roman" w:cs="Times New Roman"/>
          <w:sz w:val="24"/>
        </w:rPr>
        <w:t xml:space="preserve"> Luo, Xi Liang, Peng Li, </w:t>
      </w:r>
      <w:proofErr w:type="spellStart"/>
      <w:r w:rsidRPr="00AF17DE">
        <w:rPr>
          <w:rFonts w:ascii="Times New Roman" w:eastAsia="宋体" w:hAnsi="Times New Roman" w:cs="Times New Roman"/>
          <w:sz w:val="24"/>
        </w:rPr>
        <w:t>Keke</w:t>
      </w:r>
      <w:proofErr w:type="spellEnd"/>
      <w:r w:rsidRPr="00AF17DE">
        <w:rPr>
          <w:rFonts w:ascii="Times New Roman" w:eastAsia="宋体" w:hAnsi="Times New Roman" w:cs="Times New Roman"/>
          <w:sz w:val="24"/>
        </w:rPr>
        <w:t xml:space="preserve"> Ren, </w:t>
      </w:r>
      <w:proofErr w:type="spellStart"/>
      <w:r w:rsidRPr="00AF17DE">
        <w:rPr>
          <w:rFonts w:ascii="Times New Roman" w:eastAsia="宋体" w:hAnsi="Times New Roman" w:cs="Times New Roman"/>
          <w:sz w:val="24"/>
        </w:rPr>
        <w:t>Jiaojiao</w:t>
      </w:r>
      <w:proofErr w:type="spellEnd"/>
      <w:r w:rsidRPr="00AF17DE">
        <w:rPr>
          <w:rFonts w:ascii="Times New Roman" w:eastAsia="宋体" w:hAnsi="Times New Roman" w:cs="Times New Roman"/>
          <w:sz w:val="24"/>
        </w:rPr>
        <w:t xml:space="preserve"> Xin, Jing Jiang, </w:t>
      </w:r>
      <w:proofErr w:type="spellStart"/>
      <w:r w:rsidRPr="00AF17DE">
        <w:rPr>
          <w:rFonts w:ascii="Times New Roman" w:eastAsia="宋体" w:hAnsi="Times New Roman" w:cs="Times New Roman"/>
          <w:sz w:val="24"/>
        </w:rPr>
        <w:t>Jiaxian</w:t>
      </w:r>
      <w:proofErr w:type="spellEnd"/>
      <w:r w:rsidRPr="00AF17DE">
        <w:rPr>
          <w:rFonts w:ascii="Times New Roman" w:eastAsia="宋体" w:hAnsi="Times New Roman" w:cs="Times New Roman"/>
          <w:sz w:val="24"/>
        </w:rPr>
        <w:t xml:space="preserve"> Chen, Lulu He, Hui Yang, </w:t>
      </w:r>
      <w:proofErr w:type="spellStart"/>
      <w:r w:rsidRPr="00AF17DE">
        <w:rPr>
          <w:rFonts w:ascii="Times New Roman" w:eastAsia="宋体" w:hAnsi="Times New Roman" w:cs="Times New Roman"/>
          <w:sz w:val="24"/>
        </w:rPr>
        <w:t>Shiwen</w:t>
      </w:r>
      <w:proofErr w:type="spellEnd"/>
      <w:r w:rsidRPr="00AF17DE">
        <w:rPr>
          <w:rFonts w:ascii="Times New Roman" w:eastAsia="宋体" w:hAnsi="Times New Roman" w:cs="Times New Roman"/>
          <w:sz w:val="24"/>
        </w:rPr>
        <w:t xml:space="preserve"> Ma, </w:t>
      </w:r>
      <w:proofErr w:type="spellStart"/>
      <w:r w:rsidRPr="00AF17DE">
        <w:rPr>
          <w:rFonts w:ascii="Times New Roman" w:eastAsia="宋体" w:hAnsi="Times New Roman" w:cs="Times New Roman"/>
          <w:sz w:val="24"/>
        </w:rPr>
        <w:t>Bingqi</w:t>
      </w:r>
      <w:proofErr w:type="spellEnd"/>
      <w:r w:rsidRPr="00AF17DE">
        <w:rPr>
          <w:rFonts w:ascii="Times New Roman" w:eastAsia="宋体" w:hAnsi="Times New Roman" w:cs="Times New Roman"/>
          <w:sz w:val="24"/>
        </w:rPr>
        <w:t xml:space="preserve"> Li, </w:t>
      </w:r>
      <w:bookmarkStart w:id="2" w:name="_Hlk109399898"/>
      <w:proofErr w:type="spellStart"/>
      <w:r w:rsidRPr="00AF17DE">
        <w:rPr>
          <w:rFonts w:ascii="Times New Roman" w:eastAsia="宋体" w:hAnsi="Times New Roman" w:cs="Times New Roman"/>
          <w:sz w:val="24"/>
        </w:rPr>
        <w:t>Dongyan</w:t>
      </w:r>
      <w:proofErr w:type="spellEnd"/>
      <w:r w:rsidRPr="00AF17DE">
        <w:rPr>
          <w:rFonts w:ascii="Times New Roman" w:eastAsia="宋体" w:hAnsi="Times New Roman" w:cs="Times New Roman"/>
          <w:sz w:val="24"/>
        </w:rPr>
        <w:t xml:space="preserve"> Shi</w:t>
      </w:r>
      <w:bookmarkEnd w:id="2"/>
      <w:r w:rsidRPr="00AF17DE">
        <w:rPr>
          <w:rFonts w:ascii="Times New Roman" w:eastAsia="宋体" w:hAnsi="Times New Roman" w:cs="Times New Roman"/>
          <w:sz w:val="24"/>
        </w:rPr>
        <w:t>, Jun Li</w:t>
      </w:r>
      <w:bookmarkEnd w:id="0"/>
      <w:r w:rsidRPr="00AF17DE">
        <w:rPr>
          <w:rFonts w:ascii="Times New Roman" w:eastAsia="宋体" w:hAnsi="Times New Roman" w:cs="Times New Roman"/>
          <w:sz w:val="24"/>
        </w:rPr>
        <w:t>.</w:t>
      </w:r>
    </w:p>
    <w:p w:rsidR="00447E67" w:rsidRPr="00AF17DE" w:rsidRDefault="00447E67">
      <w:pPr>
        <w:widowControl/>
        <w:adjustRightInd w:val="0"/>
        <w:snapToGrid w:val="0"/>
        <w:spacing w:line="480" w:lineRule="auto"/>
        <w:rPr>
          <w:rFonts w:ascii="Times New Roman" w:eastAsia="宋体" w:hAnsi="Times New Roman" w:cs="Times New Roman"/>
          <w:sz w:val="24"/>
        </w:rPr>
      </w:pPr>
    </w:p>
    <w:bookmarkEnd w:id="1"/>
    <w:p w:rsidR="00447E67" w:rsidRPr="00AF17DE" w:rsidRDefault="00740A38">
      <w:pPr>
        <w:spacing w:line="480" w:lineRule="auto"/>
        <w:rPr>
          <w:rFonts w:ascii="Times New Roman" w:eastAsia="Malgun Gothic" w:hAnsi="Times New Roman" w:cs="Times New Roman"/>
          <w:b/>
          <w:sz w:val="24"/>
          <w:szCs w:val="24"/>
        </w:rPr>
      </w:pPr>
      <w:r w:rsidRPr="00AF17DE">
        <w:rPr>
          <w:rFonts w:ascii="Times New Roman" w:eastAsia="Malgun Gothic" w:hAnsi="Times New Roman" w:cs="Times New Roman"/>
          <w:b/>
          <w:sz w:val="24"/>
          <w:szCs w:val="24"/>
        </w:rPr>
        <w:t>Supplementary Materials</w:t>
      </w:r>
      <w:r w:rsidRPr="00AF17DE">
        <w:rPr>
          <w:rFonts w:ascii="Times New Roman" w:eastAsia="Malgun Gothic" w:hAnsi="Times New Roman" w:cs="Times New Roman"/>
          <w:b/>
          <w:sz w:val="24"/>
          <w:szCs w:val="24"/>
        </w:rPr>
        <w:br w:type="page"/>
      </w:r>
    </w:p>
    <w:p w:rsidR="00447E67" w:rsidRPr="00AF17DE" w:rsidRDefault="006732E9">
      <w:pPr>
        <w:spacing w:line="480" w:lineRule="auto"/>
        <w:rPr>
          <w:rFonts w:ascii="Times New Roman" w:hAnsi="Times New Roman" w:cs="Times New Roman"/>
          <w:sz w:val="22"/>
        </w:rPr>
      </w:pPr>
      <w:r w:rsidRPr="00AF17DE">
        <w:rPr>
          <w:rFonts w:ascii="Times New Roman" w:hAnsi="Times New Roman" w:cs="Times New Roman"/>
          <w:noProof/>
          <w:sz w:val="22"/>
        </w:rPr>
        <w:lastRenderedPageBreak/>
        <w:drawing>
          <wp:inline distT="0" distB="0" distL="0" distR="0">
            <wp:extent cx="5274310" cy="7513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E67" w:rsidRPr="00AF17DE" w:rsidRDefault="00740A38">
      <w:pPr>
        <w:spacing w:line="480" w:lineRule="auto"/>
        <w:rPr>
          <w:rFonts w:ascii="Times New Roman" w:hAnsi="Times New Roman"/>
          <w:sz w:val="24"/>
          <w:szCs w:val="24"/>
        </w:rPr>
      </w:pPr>
      <w:r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Figure </w:t>
      </w:r>
      <w:r w:rsidRPr="00AF17DE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Pr="00AF17DE">
        <w:rPr>
          <w:rFonts w:ascii="Times New Roman" w:eastAsia="Times New Roman" w:hAnsi="Times New Roman" w:cs="Times New Roman"/>
          <w:b/>
          <w:sz w:val="24"/>
          <w:szCs w:val="24"/>
        </w:rPr>
        <w:t>. Improvement in prognostic accuracy of</w:t>
      </w:r>
      <w:r w:rsidR="0046237C"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 prognostic scores</w:t>
      </w:r>
      <w:r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 with the addition of plasma </w:t>
      </w:r>
      <w:r w:rsidR="00995BBA" w:rsidRPr="00AF17DE">
        <w:rPr>
          <w:rFonts w:ascii="Times New Roman" w:eastAsia="Times New Roman" w:hAnsi="Times New Roman" w:cs="Times New Roman"/>
          <w:b/>
          <w:sz w:val="24"/>
          <w:szCs w:val="24"/>
        </w:rPr>
        <w:t>TM</w:t>
      </w:r>
      <w:r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 concentrations for </w:t>
      </w:r>
      <w:r w:rsidRPr="00AF17DE">
        <w:rPr>
          <w:rFonts w:ascii="Times New Roman" w:eastAsia="等线" w:hAnsi="Times New Roman" w:cs="Times New Roman"/>
          <w:b/>
          <w:bCs/>
          <w:sz w:val="24"/>
          <w:szCs w:val="24"/>
          <w:lang w:val="en-GB"/>
        </w:rPr>
        <w:t>predicting the 28-day and 90-day mortality rates of patients with HBV-ACLF.</w:t>
      </w:r>
      <w:r w:rsidR="00C20706" w:rsidRPr="00AF17DE">
        <w:rPr>
          <w:rFonts w:ascii="Times New Roman" w:hAnsi="Times New Roman"/>
          <w:b/>
          <w:bCs/>
          <w:sz w:val="24"/>
          <w:szCs w:val="24"/>
        </w:rPr>
        <w:t xml:space="preserve"> (A)</w:t>
      </w:r>
      <w:r w:rsidR="00C20706"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0706" w:rsidRPr="00AF17DE">
        <w:rPr>
          <w:rFonts w:ascii="Times New Roman" w:eastAsia="Times New Roman" w:hAnsi="Times New Roman" w:cs="Times New Roman"/>
          <w:sz w:val="24"/>
          <w:szCs w:val="24"/>
        </w:rPr>
        <w:t xml:space="preserve">COSSH-ACLF IIs for </w:t>
      </w:r>
      <w:r w:rsidR="00C20706" w:rsidRPr="00AF17DE">
        <w:rPr>
          <w:rFonts w:ascii="Times New Roman" w:eastAsia="等线" w:hAnsi="Times New Roman" w:cs="Times New Roman"/>
          <w:bCs/>
          <w:sz w:val="24"/>
          <w:szCs w:val="24"/>
          <w:lang w:val="en-GB"/>
        </w:rPr>
        <w:lastRenderedPageBreak/>
        <w:t>the 28-day mortality rates.</w:t>
      </w:r>
      <w:r w:rsidR="00E84964" w:rsidRPr="00AF17DE">
        <w:rPr>
          <w:rFonts w:ascii="Times New Roman" w:hAnsi="Times New Roman"/>
          <w:b/>
          <w:bCs/>
          <w:sz w:val="24"/>
          <w:szCs w:val="24"/>
        </w:rPr>
        <w:t xml:space="preserve"> (B)</w:t>
      </w:r>
      <w:r w:rsidR="00E84964"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237C" w:rsidRPr="00AF17DE">
        <w:rPr>
          <w:rFonts w:ascii="Times New Roman" w:eastAsia="Times New Roman" w:hAnsi="Times New Roman" w:cs="Times New Roman"/>
          <w:sz w:val="24"/>
          <w:szCs w:val="24"/>
        </w:rPr>
        <w:t xml:space="preserve">COSSH-ACLF IIs for </w:t>
      </w:r>
      <w:r w:rsidR="0046237C" w:rsidRPr="00AF17DE">
        <w:rPr>
          <w:rFonts w:ascii="Times New Roman" w:eastAsia="等线" w:hAnsi="Times New Roman" w:cs="Times New Roman"/>
          <w:bCs/>
          <w:sz w:val="24"/>
          <w:szCs w:val="24"/>
          <w:lang w:val="en-GB"/>
        </w:rPr>
        <w:t>the 90-day mortality rates.</w:t>
      </w:r>
      <w:r w:rsidR="0046237C" w:rsidRPr="00AF17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4964" w:rsidRPr="00AF17DE">
        <w:rPr>
          <w:rFonts w:ascii="Times New Roman" w:hAnsi="Times New Roman"/>
          <w:b/>
          <w:bCs/>
          <w:sz w:val="24"/>
          <w:szCs w:val="24"/>
        </w:rPr>
        <w:t xml:space="preserve"> (C)</w:t>
      </w:r>
      <w:r w:rsidR="00E84964"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237C" w:rsidRPr="00AF17DE">
        <w:rPr>
          <w:rFonts w:ascii="Times New Roman" w:eastAsia="Times New Roman" w:hAnsi="Times New Roman" w:cs="Times New Roman"/>
          <w:sz w:val="24"/>
          <w:szCs w:val="24"/>
        </w:rPr>
        <w:t xml:space="preserve">MELD score for </w:t>
      </w:r>
      <w:r w:rsidR="0046237C" w:rsidRPr="00AF17DE">
        <w:rPr>
          <w:rFonts w:ascii="Times New Roman" w:eastAsia="等线" w:hAnsi="Times New Roman" w:cs="Times New Roman"/>
          <w:bCs/>
          <w:sz w:val="24"/>
          <w:szCs w:val="24"/>
          <w:lang w:val="en-GB"/>
        </w:rPr>
        <w:t>the 28-day mortality rates.</w:t>
      </w:r>
      <w:r w:rsidR="0046237C" w:rsidRPr="00AF17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4964" w:rsidRPr="00AF17DE">
        <w:rPr>
          <w:rFonts w:ascii="Times New Roman" w:hAnsi="Times New Roman"/>
          <w:b/>
          <w:bCs/>
          <w:sz w:val="24"/>
          <w:szCs w:val="24"/>
        </w:rPr>
        <w:t>(D)</w:t>
      </w:r>
      <w:r w:rsidR="00E84964"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237C" w:rsidRPr="00AF17DE">
        <w:rPr>
          <w:rFonts w:ascii="Times New Roman" w:eastAsia="Times New Roman" w:hAnsi="Times New Roman" w:cs="Times New Roman"/>
          <w:sz w:val="24"/>
          <w:szCs w:val="24"/>
        </w:rPr>
        <w:t xml:space="preserve">MELD score for </w:t>
      </w:r>
      <w:r w:rsidR="0046237C" w:rsidRPr="00AF17DE">
        <w:rPr>
          <w:rFonts w:ascii="Times New Roman" w:eastAsia="等线" w:hAnsi="Times New Roman" w:cs="Times New Roman"/>
          <w:bCs/>
          <w:sz w:val="24"/>
          <w:szCs w:val="24"/>
          <w:lang w:val="en-GB"/>
        </w:rPr>
        <w:t>the 90-day mortality rates.</w:t>
      </w:r>
      <w:r w:rsidR="0046237C" w:rsidRPr="00AF17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4964" w:rsidRPr="00AF17DE">
        <w:rPr>
          <w:rFonts w:ascii="Times New Roman" w:hAnsi="Times New Roman"/>
          <w:b/>
          <w:bCs/>
          <w:sz w:val="24"/>
          <w:szCs w:val="24"/>
        </w:rPr>
        <w:t>(E)</w:t>
      </w:r>
      <w:r w:rsidR="00E84964"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237C" w:rsidRPr="00AF17DE">
        <w:rPr>
          <w:rFonts w:ascii="Times New Roman" w:eastAsia="Times New Roman" w:hAnsi="Times New Roman" w:cs="Times New Roman"/>
          <w:sz w:val="24"/>
          <w:szCs w:val="24"/>
        </w:rPr>
        <w:t xml:space="preserve">MELD-Na score for </w:t>
      </w:r>
      <w:r w:rsidR="0046237C" w:rsidRPr="00AF17DE">
        <w:rPr>
          <w:rFonts w:ascii="Times New Roman" w:eastAsia="等线" w:hAnsi="Times New Roman" w:cs="Times New Roman"/>
          <w:bCs/>
          <w:sz w:val="24"/>
          <w:szCs w:val="24"/>
          <w:lang w:val="en-GB"/>
        </w:rPr>
        <w:t>the 28-day mortality rates.</w:t>
      </w:r>
      <w:r w:rsidR="00E84964" w:rsidRPr="00AF17DE">
        <w:rPr>
          <w:rFonts w:ascii="Times New Roman" w:hAnsi="Times New Roman"/>
          <w:b/>
          <w:bCs/>
          <w:sz w:val="24"/>
          <w:szCs w:val="24"/>
        </w:rPr>
        <w:t xml:space="preserve"> (F)</w:t>
      </w:r>
      <w:r w:rsidR="00E84964" w:rsidRPr="00AF1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237C" w:rsidRPr="00AF17DE">
        <w:rPr>
          <w:rFonts w:ascii="Times New Roman" w:eastAsia="Times New Roman" w:hAnsi="Times New Roman" w:cs="Times New Roman"/>
          <w:sz w:val="24"/>
          <w:szCs w:val="24"/>
        </w:rPr>
        <w:t xml:space="preserve">MELD-Na score for </w:t>
      </w:r>
      <w:r w:rsidR="0046237C" w:rsidRPr="00AF17DE">
        <w:rPr>
          <w:rFonts w:ascii="Times New Roman" w:eastAsia="等线" w:hAnsi="Times New Roman" w:cs="Times New Roman"/>
          <w:bCs/>
          <w:sz w:val="24"/>
          <w:szCs w:val="24"/>
          <w:lang w:val="en-GB"/>
        </w:rPr>
        <w:t>the 90-day mortality rates.</w:t>
      </w:r>
      <w:r w:rsidR="0046237C" w:rsidRPr="00AF17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5BBA" w:rsidRPr="00AF17DE">
        <w:rPr>
          <w:rFonts w:ascii="Times New Roman" w:hAnsi="Times New Roman"/>
          <w:sz w:val="24"/>
          <w:szCs w:val="24"/>
        </w:rPr>
        <w:t>TM</w:t>
      </w:r>
      <w:r w:rsidR="0007388C" w:rsidRPr="00AF17DE">
        <w:rPr>
          <w:rFonts w:ascii="Times New Roman" w:hAnsi="Times New Roman"/>
          <w:sz w:val="24"/>
          <w:szCs w:val="24"/>
          <w:lang w:val="en-GB"/>
        </w:rPr>
        <w:t>, thrombomodulin</w:t>
      </w:r>
      <w:r w:rsidR="0007388C" w:rsidRPr="00AF17DE">
        <w:rPr>
          <w:rFonts w:ascii="Times New Roman" w:eastAsia="等线" w:hAnsi="Times New Roman" w:cs="Times New Roman"/>
          <w:sz w:val="24"/>
          <w:szCs w:val="24"/>
          <w:lang w:val="en-GB"/>
        </w:rPr>
        <w:t xml:space="preserve">; </w:t>
      </w:r>
      <w:r w:rsidR="0046237C" w:rsidRPr="00AF17DE">
        <w:rPr>
          <w:rFonts w:ascii="Times New Roman" w:eastAsia="等线" w:hAnsi="Times New Roman" w:cs="Times New Roman"/>
          <w:kern w:val="0"/>
          <w:sz w:val="24"/>
          <w:szCs w:val="24"/>
          <w:lang w:val="en-GB"/>
        </w:rPr>
        <w:t>COSSH-ACLF IIs, Chinese Group on the Study of Severe Hepatitis B-ACLF II score;</w:t>
      </w:r>
      <w:r w:rsidR="00E84964" w:rsidRPr="00AF17DE">
        <w:rPr>
          <w:rFonts w:ascii="Times New Roman" w:hAnsi="Times New Roman"/>
          <w:sz w:val="24"/>
          <w:szCs w:val="24"/>
        </w:rPr>
        <w:t xml:space="preserve"> MELD, Model for End-stage Liver Disease; MELD-Na, MELD-sodium</w:t>
      </w:r>
      <w:r w:rsidR="001F5656" w:rsidRPr="00AF17DE">
        <w:rPr>
          <w:rFonts w:ascii="Times New Roman" w:hAnsi="Times New Roman"/>
          <w:sz w:val="24"/>
          <w:szCs w:val="24"/>
        </w:rPr>
        <w:t>; AUROC, area under the receiver operating characteristic</w:t>
      </w:r>
      <w:r w:rsidR="001F5656" w:rsidRPr="00AF17DE">
        <w:rPr>
          <w:rFonts w:ascii="Times New Roman" w:hAnsi="Times New Roman"/>
          <w:sz w:val="24"/>
          <w:szCs w:val="24"/>
          <w:lang w:val="en-GB"/>
        </w:rPr>
        <w:t>.</w:t>
      </w:r>
      <w:bookmarkStart w:id="3" w:name="_GoBack"/>
      <w:bookmarkEnd w:id="3"/>
    </w:p>
    <w:sectPr w:rsidR="00447E67" w:rsidRPr="00AF1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2F6" w:rsidRDefault="009152F6" w:rsidP="00C20706">
      <w:r>
        <w:separator/>
      </w:r>
    </w:p>
  </w:endnote>
  <w:endnote w:type="continuationSeparator" w:id="0">
    <w:p w:rsidR="009152F6" w:rsidRDefault="009152F6" w:rsidP="00C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2F6" w:rsidRDefault="009152F6" w:rsidP="00C20706">
      <w:r>
        <w:separator/>
      </w:r>
    </w:p>
  </w:footnote>
  <w:footnote w:type="continuationSeparator" w:id="0">
    <w:p w:rsidR="009152F6" w:rsidRDefault="009152F6" w:rsidP="00C2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5NjQ4OGU4M2M3Mzg2NWZiNDZiNTkwOTg5MTk1MmMifQ=="/>
  </w:docVars>
  <w:rsids>
    <w:rsidRoot w:val="00172030"/>
    <w:rsid w:val="0007388C"/>
    <w:rsid w:val="0009416C"/>
    <w:rsid w:val="00172030"/>
    <w:rsid w:val="001B772C"/>
    <w:rsid w:val="001F5656"/>
    <w:rsid w:val="00264736"/>
    <w:rsid w:val="00402806"/>
    <w:rsid w:val="00447E67"/>
    <w:rsid w:val="0046237C"/>
    <w:rsid w:val="00582F9D"/>
    <w:rsid w:val="005C29DA"/>
    <w:rsid w:val="00666AD8"/>
    <w:rsid w:val="006732E9"/>
    <w:rsid w:val="00740A38"/>
    <w:rsid w:val="00844ED8"/>
    <w:rsid w:val="009152F6"/>
    <w:rsid w:val="00995BBA"/>
    <w:rsid w:val="00AF17DE"/>
    <w:rsid w:val="00C20706"/>
    <w:rsid w:val="00CE6423"/>
    <w:rsid w:val="00D46C57"/>
    <w:rsid w:val="00E84964"/>
    <w:rsid w:val="00FA645E"/>
    <w:rsid w:val="00FD38B6"/>
    <w:rsid w:val="2EC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0265BD-7CBB-49C4-AF4E-D5C88E8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zhouxingping</dc:creator>
  <cp:lastModifiedBy>zhouxingping</cp:lastModifiedBy>
  <cp:revision>2</cp:revision>
  <dcterms:created xsi:type="dcterms:W3CDTF">2024-02-04T16:36:00Z</dcterms:created>
  <dcterms:modified xsi:type="dcterms:W3CDTF">2024-02-04T16:36:00Z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1441D126E9EA4A6BABCAC685ED08210B_13</vt:lpwstr>
  </property>
</Properties>
</file>