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2B3A" w14:textId="77777777" w:rsidR="0013015D" w:rsidRPr="000A06B9" w:rsidRDefault="0013015D" w:rsidP="0013015D"/>
    <w:p w14:paraId="38F7214B" w14:textId="77777777" w:rsidR="0013015D" w:rsidRDefault="0013015D">
      <w:pPr>
        <w:rPr>
          <w:rFonts w:ascii="Times New Roman" w:hAnsi="Times New Roman" w:cs="Times New Roman"/>
          <w:b/>
          <w:bCs/>
          <w:sz w:val="24"/>
          <w:szCs w:val="24"/>
        </w:rPr>
      </w:pPr>
      <w:r>
        <w:rPr>
          <w:rFonts w:ascii="Times New Roman" w:hAnsi="Times New Roman" w:cs="Times New Roman"/>
          <w:b/>
          <w:bCs/>
          <w:sz w:val="24"/>
          <w:szCs w:val="24"/>
        </w:rPr>
        <w:t>Supplementary Figures</w:t>
      </w:r>
    </w:p>
    <w:p w14:paraId="7E21FFD1" w14:textId="6E950532" w:rsidR="0013015D" w:rsidRDefault="0013015D" w:rsidP="0013015D">
      <w:pPr>
        <w:rPr>
          <w:rFonts w:ascii="Times New Roman" w:hAnsi="Times New Roman" w:cs="Times New Roman"/>
          <w:b/>
          <w:bCs/>
          <w:sz w:val="24"/>
          <w:szCs w:val="24"/>
        </w:rPr>
      </w:pPr>
      <w:r w:rsidRPr="0013015D">
        <w:rPr>
          <w:rFonts w:ascii="Times New Roman" w:hAnsi="Times New Roman" w:cs="Times New Roman"/>
          <w:b/>
          <w:bCs/>
          <w:sz w:val="24"/>
          <w:szCs w:val="24"/>
        </w:rPr>
        <w:t xml:space="preserve">Supplementary Figure 1: Patient Disposition </w:t>
      </w:r>
      <w:proofErr w:type="gramStart"/>
      <w:r w:rsidRPr="0013015D">
        <w:rPr>
          <w:rFonts w:ascii="Times New Roman" w:hAnsi="Times New Roman" w:cs="Times New Roman"/>
          <w:b/>
          <w:bCs/>
          <w:sz w:val="24"/>
          <w:szCs w:val="24"/>
        </w:rPr>
        <w:t>For</w:t>
      </w:r>
      <w:proofErr w:type="gramEnd"/>
      <w:r w:rsidRPr="0013015D">
        <w:rPr>
          <w:rFonts w:ascii="Times New Roman" w:hAnsi="Times New Roman" w:cs="Times New Roman"/>
          <w:b/>
          <w:bCs/>
          <w:sz w:val="24"/>
          <w:szCs w:val="24"/>
        </w:rPr>
        <w:t xml:space="preserve"> The 6-month Follow-up Cohort</w:t>
      </w:r>
      <w:r w:rsidRPr="0013015D">
        <w:rPr>
          <w:rFonts w:ascii="Times New Roman" w:hAnsi="Times New Roman" w:cs="Times New Roman"/>
          <w:b/>
          <w:bCs/>
          <w:color w:val="000000" w:themeColor="text1"/>
          <w:sz w:val="24"/>
          <w:szCs w:val="24"/>
        </w:rPr>
        <w:t xml:space="preserve"> </w:t>
      </w:r>
      <w:r w:rsidR="00440C54">
        <w:rPr>
          <w:noProof/>
        </w:rPr>
        <w:drawing>
          <wp:inline distT="0" distB="0" distL="0" distR="0" wp14:anchorId="2B016E3C" wp14:editId="65F53EE1">
            <wp:extent cx="5728970" cy="3582670"/>
            <wp:effectExtent l="0" t="0" r="5080" b="0"/>
            <wp:docPr id="804117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8970" cy="3582670"/>
                    </a:xfrm>
                    <a:prstGeom prst="rect">
                      <a:avLst/>
                    </a:prstGeom>
                    <a:noFill/>
                    <a:ln>
                      <a:noFill/>
                    </a:ln>
                  </pic:spPr>
                </pic:pic>
              </a:graphicData>
            </a:graphic>
          </wp:inline>
        </w:drawing>
      </w:r>
      <w:r w:rsidRPr="0013015D">
        <w:rPr>
          <w:rFonts w:ascii="Times New Roman" w:hAnsi="Times New Roman" w:cs="Times New Roman"/>
          <w:b/>
          <w:bCs/>
          <w:sz w:val="24"/>
          <w:szCs w:val="24"/>
        </w:rPr>
        <w:t xml:space="preserve"> </w:t>
      </w:r>
    </w:p>
    <w:p w14:paraId="3C16354A" w14:textId="1A53E2B0" w:rsidR="00187821" w:rsidRPr="00A047DD" w:rsidRDefault="00187821" w:rsidP="00187821">
      <w:pPr>
        <w:spacing w:line="480" w:lineRule="auto"/>
        <w:rPr>
          <w:rFonts w:ascii="Times New Roman" w:hAnsi="Times New Roman" w:cs="Times New Roman"/>
          <w:b/>
          <w:bCs/>
          <w:color w:val="000000"/>
          <w:sz w:val="24"/>
          <w:szCs w:val="24"/>
        </w:rPr>
      </w:pPr>
      <w:bookmarkStart w:id="0" w:name="OLE_LINK7"/>
      <w:r w:rsidRPr="00A047DD">
        <w:rPr>
          <w:rFonts w:ascii="Times New Roman" w:hAnsi="Times New Roman" w:cs="Times New Roman"/>
          <w:i/>
          <w:iCs/>
          <w:color w:val="000000"/>
          <w:sz w:val="14"/>
          <w:szCs w:val="14"/>
        </w:rPr>
        <w:t>*</w:t>
      </w:r>
      <w:r>
        <w:rPr>
          <w:rFonts w:ascii="Times New Roman" w:hAnsi="Times New Roman" w:cs="Times New Roman"/>
          <w:i/>
          <w:iCs/>
          <w:color w:val="000000"/>
          <w:sz w:val="14"/>
          <w:szCs w:val="14"/>
        </w:rPr>
        <w:t>Reference Cohort.</w:t>
      </w:r>
    </w:p>
    <w:p w14:paraId="3862C5C5" w14:textId="3B0718EC" w:rsidR="00187821" w:rsidRDefault="00187821" w:rsidP="00187821">
      <w:pPr>
        <w:jc w:val="both"/>
        <w:rPr>
          <w:rFonts w:ascii="Times New Roman" w:hAnsi="Times New Roman" w:cs="Times New Roman"/>
          <w:b/>
          <w:bCs/>
          <w:color w:val="000000" w:themeColor="text1"/>
          <w:sz w:val="24"/>
          <w:szCs w:val="24"/>
        </w:rPr>
      </w:pPr>
    </w:p>
    <w:p w14:paraId="7FF90918" w14:textId="77777777" w:rsidR="00187821" w:rsidRDefault="0018782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56F5C338" w14:textId="1F2C4252" w:rsidR="00CA4BFA" w:rsidRPr="00FD0594" w:rsidRDefault="00CA4BFA" w:rsidP="00FD0594">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lastRenderedPageBreak/>
        <w:t>Supplementary Figure 2: Proportion of Patients That Remain Persistent to Index Drug During 6-month Follow-up</w:t>
      </w:r>
      <w:bookmarkEnd w:id="0"/>
      <w:r w:rsidR="00FD0594">
        <w:rPr>
          <w:noProof/>
        </w:rPr>
        <w:drawing>
          <wp:inline distT="0" distB="0" distL="0" distR="0" wp14:anchorId="6DD67024" wp14:editId="21FC7B8F">
            <wp:extent cx="5725795" cy="2862580"/>
            <wp:effectExtent l="0" t="0" r="8255" b="0"/>
            <wp:docPr id="467687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5795" cy="2862580"/>
                    </a:xfrm>
                    <a:prstGeom prst="rect">
                      <a:avLst/>
                    </a:prstGeom>
                    <a:noFill/>
                    <a:ln>
                      <a:noFill/>
                    </a:ln>
                  </pic:spPr>
                </pic:pic>
              </a:graphicData>
            </a:graphic>
          </wp:inline>
        </w:drawing>
      </w:r>
    </w:p>
    <w:p w14:paraId="57BB5C9D" w14:textId="77777777" w:rsidR="00F645AA" w:rsidRDefault="00F645AA">
      <w:pPr>
        <w:rPr>
          <w:rFonts w:ascii="Times New Roman" w:hAnsi="Times New Roman" w:cs="Times New Roman"/>
          <w:b/>
          <w:bCs/>
          <w:color w:val="000000" w:themeColor="text1"/>
          <w:sz w:val="24"/>
          <w:szCs w:val="24"/>
        </w:rPr>
      </w:pPr>
      <w:bookmarkStart w:id="1" w:name="OLE_LINK12"/>
      <w:r>
        <w:rPr>
          <w:rFonts w:ascii="Times New Roman" w:hAnsi="Times New Roman" w:cs="Times New Roman"/>
          <w:b/>
          <w:bCs/>
          <w:color w:val="000000" w:themeColor="text1"/>
          <w:sz w:val="24"/>
          <w:szCs w:val="24"/>
        </w:rPr>
        <w:br w:type="page"/>
      </w:r>
    </w:p>
    <w:p w14:paraId="4DEC7DBF" w14:textId="3E5ED919" w:rsidR="00CA4BFA" w:rsidRDefault="00CA4BFA" w:rsidP="00CA4BFA">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lastRenderedPageBreak/>
        <w:t xml:space="preserve">Supplementary Figure 3: Common Therapies Switched </w:t>
      </w:r>
      <w:proofErr w:type="gramStart"/>
      <w:r w:rsidRPr="00CC71B9">
        <w:rPr>
          <w:rFonts w:ascii="Times New Roman" w:hAnsi="Times New Roman" w:cs="Times New Roman"/>
          <w:b/>
          <w:bCs/>
          <w:color w:val="000000" w:themeColor="text1"/>
          <w:sz w:val="24"/>
          <w:szCs w:val="24"/>
        </w:rPr>
        <w:t>To</w:t>
      </w:r>
      <w:proofErr w:type="gramEnd"/>
      <w:r w:rsidRPr="00CC71B9">
        <w:rPr>
          <w:rFonts w:ascii="Times New Roman" w:hAnsi="Times New Roman" w:cs="Times New Roman"/>
          <w:b/>
          <w:bCs/>
          <w:color w:val="000000" w:themeColor="text1"/>
          <w:sz w:val="24"/>
          <w:szCs w:val="24"/>
        </w:rPr>
        <w:t xml:space="preserve"> Over the 6-Month Follow-Up Period</w:t>
      </w:r>
      <w:r w:rsidR="00FD0594">
        <w:rPr>
          <w:rFonts w:ascii="Times New Roman" w:hAnsi="Times New Roman" w:cs="Times New Roman"/>
          <w:b/>
          <w:bCs/>
          <w:color w:val="000000" w:themeColor="text1"/>
          <w:sz w:val="24"/>
          <w:szCs w:val="24"/>
        </w:rPr>
        <w:t xml:space="preserve"> </w:t>
      </w:r>
      <w:r w:rsidR="00FD0594" w:rsidRPr="00CC71B9">
        <w:rPr>
          <w:rFonts w:ascii="Times New Roman" w:hAnsi="Times New Roman" w:cs="Times New Roman"/>
          <w:b/>
          <w:bCs/>
          <w:color w:val="000000" w:themeColor="text1"/>
          <w:sz w:val="24"/>
          <w:szCs w:val="24"/>
        </w:rPr>
        <w:t xml:space="preserve">Post-matching </w:t>
      </w:r>
      <w:r w:rsidRPr="00CC71B9">
        <w:rPr>
          <w:rFonts w:ascii="Times New Roman" w:hAnsi="Times New Roman" w:cs="Times New Roman"/>
          <w:b/>
          <w:bCs/>
          <w:color w:val="000000" w:themeColor="text1"/>
          <w:sz w:val="24"/>
          <w:szCs w:val="24"/>
        </w:rPr>
        <w:t>*</w:t>
      </w:r>
      <w:r w:rsidRPr="00CC71B9">
        <w:rPr>
          <w:rFonts w:ascii="Times New Roman" w:hAnsi="Times New Roman" w:cs="Times New Roman"/>
          <w:b/>
          <w:bCs/>
          <w:color w:val="000000" w:themeColor="text1"/>
          <w:sz w:val="24"/>
          <w:szCs w:val="24"/>
          <w:vertAlign w:val="superscript"/>
        </w:rPr>
        <w:t>#</w:t>
      </w:r>
      <w:r w:rsidR="00FD0594">
        <w:rPr>
          <w:rFonts w:ascii="Times New Roman" w:hAnsi="Times New Roman" w:cs="Times New Roman"/>
          <w:b/>
          <w:bCs/>
          <w:color w:val="000000" w:themeColor="text1"/>
          <w:sz w:val="24"/>
          <w:szCs w:val="24"/>
        </w:rPr>
        <w:t xml:space="preserve"> </w:t>
      </w:r>
    </w:p>
    <w:p w14:paraId="5E1D1F49" w14:textId="4C14AE3C" w:rsidR="00600D28" w:rsidRPr="00767825" w:rsidRDefault="00600D28" w:rsidP="00CA4BFA">
      <w:pPr>
        <w:spacing w:line="480" w:lineRule="auto"/>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0B4CEF6A" wp14:editId="1A9E75AA">
            <wp:extent cx="5725795" cy="6787515"/>
            <wp:effectExtent l="0" t="0" r="8255" b="0"/>
            <wp:docPr id="1341670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795" cy="6787515"/>
                    </a:xfrm>
                    <a:prstGeom prst="rect">
                      <a:avLst/>
                    </a:prstGeom>
                    <a:noFill/>
                    <a:ln>
                      <a:noFill/>
                    </a:ln>
                  </pic:spPr>
                </pic:pic>
              </a:graphicData>
            </a:graphic>
          </wp:inline>
        </w:drawing>
      </w:r>
    </w:p>
    <w:p w14:paraId="04A0E1C8" w14:textId="77777777" w:rsidR="00CA4BFA" w:rsidRPr="00CB149E" w:rsidRDefault="00CA4BFA" w:rsidP="00CA4BFA">
      <w:pPr>
        <w:spacing w:line="240" w:lineRule="auto"/>
        <w:rPr>
          <w:rFonts w:ascii="Times New Roman" w:hAnsi="Times New Roman" w:cs="Times New Roman"/>
          <w:i/>
          <w:iCs/>
          <w:color w:val="000000" w:themeColor="text1"/>
          <w:sz w:val="14"/>
          <w:szCs w:val="14"/>
        </w:rPr>
      </w:pPr>
      <w:r w:rsidRPr="00CC71B9">
        <w:rPr>
          <w:rFonts w:ascii="Times New Roman" w:hAnsi="Times New Roman" w:cs="Times New Roman"/>
          <w:i/>
          <w:iCs/>
          <w:color w:val="000000" w:themeColor="text1"/>
          <w:sz w:val="14"/>
          <w:szCs w:val="14"/>
        </w:rPr>
        <w:t xml:space="preserve">*For non-CGRP preventive therapies, drug classes with ≤3 patients were not presented in the graph. These include </w:t>
      </w:r>
      <w:proofErr w:type="spellStart"/>
      <w:r w:rsidRPr="00CC71B9">
        <w:rPr>
          <w:rFonts w:ascii="Times New Roman" w:hAnsi="Times New Roman" w:cs="Times New Roman"/>
          <w:i/>
          <w:iCs/>
          <w:color w:val="000000" w:themeColor="text1"/>
          <w:sz w:val="14"/>
          <w:szCs w:val="14"/>
        </w:rPr>
        <w:t>Eptinezumab</w:t>
      </w:r>
      <w:proofErr w:type="spellEnd"/>
      <w:r w:rsidRPr="00CC71B9">
        <w:rPr>
          <w:rFonts w:ascii="Times New Roman" w:hAnsi="Times New Roman" w:cs="Times New Roman"/>
          <w:i/>
          <w:iCs/>
          <w:color w:val="000000" w:themeColor="text1"/>
          <w:sz w:val="14"/>
          <w:szCs w:val="14"/>
        </w:rPr>
        <w:t>, Divalproex sodium, Sodium valproate, Metoprolol, Propranolol, Atenolol, Amitriptyline, Venlafaxine, ACE inhibitors: Lisinopril.</w:t>
      </w:r>
      <w:r w:rsidRPr="00CC71B9">
        <w:rPr>
          <w:rFonts w:ascii="Times New Roman" w:hAnsi="Times New Roman" w:cs="Times New Roman"/>
          <w:i/>
          <w:iCs/>
          <w:color w:val="000000" w:themeColor="text1"/>
          <w:sz w:val="14"/>
          <w:szCs w:val="14"/>
          <w:vertAlign w:val="superscript"/>
        </w:rPr>
        <w:t>#</w:t>
      </w:r>
      <w:r w:rsidRPr="00CC71B9">
        <w:rPr>
          <w:rFonts w:ascii="Times New Roman" w:hAnsi="Times New Roman" w:cs="Times New Roman"/>
          <w:i/>
          <w:iCs/>
          <w:color w:val="000000" w:themeColor="text1"/>
          <w:sz w:val="20"/>
          <w:szCs w:val="20"/>
          <w:vertAlign w:val="superscript"/>
        </w:rPr>
        <w:t xml:space="preserve"> </w:t>
      </w:r>
      <w:r w:rsidRPr="00CC71B9">
        <w:rPr>
          <w:rFonts w:ascii="Times New Roman" w:hAnsi="Times New Roman" w:cs="Times New Roman"/>
          <w:i/>
          <w:iCs/>
          <w:color w:val="000000" w:themeColor="text1"/>
          <w:sz w:val="14"/>
          <w:szCs w:val="14"/>
        </w:rPr>
        <w:t xml:space="preserve">Drugs classes were classified as follows: CGRP </w:t>
      </w:r>
      <w:proofErr w:type="spellStart"/>
      <w:r w:rsidRPr="00CC71B9">
        <w:rPr>
          <w:rFonts w:ascii="Times New Roman" w:hAnsi="Times New Roman" w:cs="Times New Roman"/>
          <w:i/>
          <w:iCs/>
          <w:color w:val="000000" w:themeColor="text1"/>
          <w:sz w:val="14"/>
          <w:szCs w:val="14"/>
        </w:rPr>
        <w:t>mAbs</w:t>
      </w:r>
      <w:proofErr w:type="spellEnd"/>
      <w:r w:rsidRPr="00CC71B9">
        <w:rPr>
          <w:rFonts w:ascii="Times New Roman" w:hAnsi="Times New Roman" w:cs="Times New Roman"/>
          <w:i/>
          <w:iCs/>
          <w:color w:val="000000" w:themeColor="text1"/>
          <w:sz w:val="14"/>
          <w:szCs w:val="14"/>
        </w:rPr>
        <w:t xml:space="preserve"> (</w:t>
      </w:r>
      <w:proofErr w:type="spellStart"/>
      <w:r w:rsidRPr="00CC71B9">
        <w:rPr>
          <w:rFonts w:ascii="Times New Roman" w:hAnsi="Times New Roman" w:cs="Times New Roman"/>
          <w:i/>
          <w:iCs/>
          <w:color w:val="000000" w:themeColor="text1"/>
          <w:sz w:val="14"/>
          <w:szCs w:val="14"/>
        </w:rPr>
        <w:t>Erenumab</w:t>
      </w:r>
      <w:proofErr w:type="spellEnd"/>
      <w:r w:rsidRPr="00CC71B9">
        <w:rPr>
          <w:rFonts w:ascii="Times New Roman" w:hAnsi="Times New Roman" w:cs="Times New Roman"/>
          <w:i/>
          <w:iCs/>
          <w:color w:val="000000" w:themeColor="text1"/>
          <w:sz w:val="14"/>
          <w:szCs w:val="14"/>
        </w:rPr>
        <w:t xml:space="preserve">, </w:t>
      </w:r>
      <w:proofErr w:type="spellStart"/>
      <w:r w:rsidRPr="00CC71B9">
        <w:rPr>
          <w:rFonts w:ascii="Times New Roman" w:hAnsi="Times New Roman" w:cs="Times New Roman"/>
          <w:i/>
          <w:iCs/>
          <w:color w:val="000000" w:themeColor="text1"/>
          <w:sz w:val="14"/>
          <w:szCs w:val="14"/>
        </w:rPr>
        <w:t>Fremanezumab</w:t>
      </w:r>
      <w:proofErr w:type="spellEnd"/>
      <w:r w:rsidRPr="00CC71B9">
        <w:rPr>
          <w:rFonts w:ascii="Times New Roman" w:hAnsi="Times New Roman" w:cs="Times New Roman"/>
          <w:i/>
          <w:iCs/>
          <w:color w:val="000000" w:themeColor="text1"/>
          <w:sz w:val="14"/>
          <w:szCs w:val="14"/>
        </w:rPr>
        <w:t xml:space="preserve">, </w:t>
      </w:r>
      <w:proofErr w:type="spellStart"/>
      <w:r w:rsidRPr="00CC71B9">
        <w:rPr>
          <w:rFonts w:ascii="Times New Roman" w:hAnsi="Times New Roman" w:cs="Times New Roman"/>
          <w:i/>
          <w:iCs/>
          <w:color w:val="000000" w:themeColor="text1"/>
          <w:sz w:val="14"/>
          <w:szCs w:val="14"/>
        </w:rPr>
        <w:t>Galcanezumab</w:t>
      </w:r>
      <w:proofErr w:type="spellEnd"/>
      <w:r w:rsidRPr="00CC71B9">
        <w:rPr>
          <w:rFonts w:ascii="Times New Roman" w:hAnsi="Times New Roman" w:cs="Times New Roman"/>
          <w:i/>
          <w:iCs/>
          <w:color w:val="000000" w:themeColor="text1"/>
          <w:sz w:val="14"/>
          <w:szCs w:val="14"/>
        </w:rPr>
        <w:t xml:space="preserve">, </w:t>
      </w:r>
      <w:proofErr w:type="spellStart"/>
      <w:r w:rsidRPr="00CC71B9">
        <w:rPr>
          <w:rFonts w:ascii="Times New Roman" w:hAnsi="Times New Roman" w:cs="Times New Roman"/>
          <w:i/>
          <w:iCs/>
          <w:color w:val="000000" w:themeColor="text1"/>
          <w:sz w:val="14"/>
          <w:szCs w:val="14"/>
        </w:rPr>
        <w:t>Eptinezumab</w:t>
      </w:r>
      <w:proofErr w:type="spellEnd"/>
      <w:r w:rsidRPr="00CC71B9">
        <w:rPr>
          <w:rFonts w:ascii="Times New Roman" w:hAnsi="Times New Roman" w:cs="Times New Roman"/>
          <w:i/>
          <w:iCs/>
          <w:color w:val="000000" w:themeColor="text1"/>
          <w:sz w:val="14"/>
          <w:szCs w:val="14"/>
        </w:rPr>
        <w:t xml:space="preserve">) and Non-CGRP </w:t>
      </w:r>
      <w:proofErr w:type="spellStart"/>
      <w:r w:rsidRPr="00CC71B9">
        <w:rPr>
          <w:rFonts w:ascii="Times New Roman" w:hAnsi="Times New Roman" w:cs="Times New Roman"/>
          <w:i/>
          <w:iCs/>
          <w:color w:val="000000" w:themeColor="text1"/>
          <w:sz w:val="14"/>
          <w:szCs w:val="14"/>
        </w:rPr>
        <w:t>mAb</w:t>
      </w:r>
      <w:proofErr w:type="spellEnd"/>
      <w:r w:rsidRPr="00CC71B9">
        <w:rPr>
          <w:rFonts w:ascii="Times New Roman" w:hAnsi="Times New Roman" w:cs="Times New Roman"/>
          <w:i/>
          <w:iCs/>
          <w:color w:val="000000" w:themeColor="text1"/>
          <w:sz w:val="14"/>
          <w:szCs w:val="14"/>
        </w:rPr>
        <w:t xml:space="preserve"> Migraine Treatment: Angiotensin receptor blockers (Candesartan); Antiepileptic drugs (Divalproex sodium, Sodium valproate, Topiramate); Beta-blockers (Metoprolol, Propranolol, Timolol, Atenolol, Nadolol); Antidepressants (Amitriptyline, Venlafaxine) and NMDA receptor antagonists (Memantine)</w:t>
      </w:r>
    </w:p>
    <w:bookmarkEnd w:id="1"/>
    <w:p w14:paraId="35AF8A6E" w14:textId="2A5E625F" w:rsidR="00F645AA" w:rsidRDefault="00F645AA">
      <w:pPr>
        <w:rPr>
          <w:rFonts w:ascii="Times New Roman" w:hAnsi="Times New Roman" w:cs="Times New Roman"/>
          <w:b/>
          <w:bCs/>
          <w:sz w:val="24"/>
          <w:szCs w:val="24"/>
        </w:rPr>
      </w:pPr>
    </w:p>
    <w:p w14:paraId="79E66AFF" w14:textId="49DCC648" w:rsidR="0013015D" w:rsidRDefault="0013015D" w:rsidP="0013015D">
      <w:pPr>
        <w:rPr>
          <w:rFonts w:ascii="Times New Roman" w:hAnsi="Times New Roman" w:cs="Times New Roman"/>
          <w:b/>
          <w:bCs/>
          <w:sz w:val="24"/>
          <w:szCs w:val="24"/>
        </w:rPr>
      </w:pPr>
      <w:r>
        <w:rPr>
          <w:rFonts w:ascii="Times New Roman" w:hAnsi="Times New Roman" w:cs="Times New Roman"/>
          <w:b/>
          <w:bCs/>
          <w:sz w:val="24"/>
          <w:szCs w:val="24"/>
        </w:rPr>
        <w:lastRenderedPageBreak/>
        <w:t>Supplementary Tables</w:t>
      </w:r>
    </w:p>
    <w:p w14:paraId="17A3AF40" w14:textId="0EE00E65" w:rsidR="0013015D" w:rsidRPr="00CC71B9" w:rsidRDefault="0013015D" w:rsidP="0013015D">
      <w:pPr>
        <w:spacing w:line="480" w:lineRule="auto"/>
        <w:rPr>
          <w:color w:val="000000" w:themeColor="text1"/>
        </w:rPr>
      </w:pPr>
      <w:r w:rsidRPr="00CC71B9">
        <w:rPr>
          <w:rFonts w:ascii="Times New Roman" w:hAnsi="Times New Roman" w:cs="Times New Roman"/>
          <w:b/>
          <w:bCs/>
          <w:color w:val="000000" w:themeColor="text1"/>
          <w:sz w:val="24"/>
          <w:szCs w:val="24"/>
        </w:rPr>
        <w:t xml:space="preserve">Supplementary Table </w:t>
      </w:r>
      <w:r w:rsidR="00E6553B">
        <w:rPr>
          <w:rFonts w:ascii="Times New Roman" w:hAnsi="Times New Roman" w:cs="Times New Roman"/>
          <w:b/>
          <w:bCs/>
          <w:color w:val="000000" w:themeColor="text1"/>
          <w:sz w:val="24"/>
          <w:szCs w:val="24"/>
        </w:rPr>
        <w:t>1</w:t>
      </w:r>
      <w:r w:rsidRPr="00CC71B9">
        <w:rPr>
          <w:rFonts w:ascii="Times New Roman" w:hAnsi="Times New Roman" w:cs="Times New Roman"/>
          <w:b/>
          <w:bCs/>
          <w:color w:val="000000" w:themeColor="text1"/>
          <w:sz w:val="24"/>
          <w:szCs w:val="24"/>
        </w:rPr>
        <w:t xml:space="preserve">: List of Baseline and Follow-up Acute </w:t>
      </w:r>
      <w:proofErr w:type="gramStart"/>
      <w:r w:rsidRPr="00CC71B9">
        <w:rPr>
          <w:rFonts w:ascii="Times New Roman" w:hAnsi="Times New Roman" w:cs="Times New Roman"/>
          <w:b/>
          <w:bCs/>
          <w:color w:val="000000" w:themeColor="text1"/>
          <w:sz w:val="24"/>
          <w:szCs w:val="24"/>
        </w:rPr>
        <w:t>And</w:t>
      </w:r>
      <w:proofErr w:type="gramEnd"/>
      <w:r w:rsidRPr="00CC71B9">
        <w:rPr>
          <w:rFonts w:ascii="Times New Roman" w:hAnsi="Times New Roman" w:cs="Times New Roman"/>
          <w:b/>
          <w:bCs/>
          <w:color w:val="000000" w:themeColor="text1"/>
          <w:sz w:val="24"/>
          <w:szCs w:val="24"/>
        </w:rPr>
        <w:t xml:space="preserve"> Preventative Migraine Treatments </w:t>
      </w:r>
    </w:p>
    <w:tbl>
      <w:tblPr>
        <w:tblStyle w:val="TableGrid"/>
        <w:tblW w:w="0" w:type="auto"/>
        <w:tblLook w:val="04A0" w:firstRow="1" w:lastRow="0" w:firstColumn="1" w:lastColumn="0" w:noHBand="0" w:noVBand="1"/>
      </w:tblPr>
      <w:tblGrid>
        <w:gridCol w:w="9016"/>
      </w:tblGrid>
      <w:tr w:rsidR="0013015D" w:rsidRPr="00CC71B9" w14:paraId="3D0E568C" w14:textId="77777777" w:rsidTr="00DD45ED">
        <w:trPr>
          <w:trHeight w:val="276"/>
        </w:trPr>
        <w:tc>
          <w:tcPr>
            <w:tcW w:w="9209" w:type="dxa"/>
          </w:tcPr>
          <w:p w14:paraId="7D86F267" w14:textId="77777777" w:rsidR="0013015D" w:rsidRPr="00CC71B9" w:rsidRDefault="0013015D" w:rsidP="00DD45ED">
            <w:pPr>
              <w:rPr>
                <w:rFonts w:ascii="Times New Roman" w:hAnsi="Times New Roman" w:cs="Times New Roman"/>
                <w:b/>
                <w:bCs/>
                <w:sz w:val="24"/>
                <w:szCs w:val="24"/>
              </w:rPr>
            </w:pPr>
            <w:r w:rsidRPr="00CC71B9">
              <w:rPr>
                <w:rFonts w:ascii="Times New Roman" w:hAnsi="Times New Roman" w:cs="Times New Roman"/>
                <w:b/>
                <w:bCs/>
                <w:sz w:val="24"/>
                <w:szCs w:val="24"/>
              </w:rPr>
              <w:t xml:space="preserve">American Headache Society (AHS) Consensus Acute Migraine Treatments </w:t>
            </w:r>
            <w:r w:rsidRPr="00CC71B9">
              <w:rPr>
                <w:rFonts w:ascii="Times New Roman" w:hAnsi="Times New Roman" w:cs="Times New Roman"/>
                <w:sz w:val="24"/>
                <w:szCs w:val="24"/>
              </w:rPr>
              <w:fldChar w:fldCharType="begin">
                <w:fldData xml:space="preserve">PEVuZE5vdGU+PENpdGU+PEF1dGhvcj5BaWxhbmk8L0F1dGhvcj48WWVhcj4yMDIxPC9ZZWFyPjxS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</w:fldData>
              </w:fldChar>
            </w:r>
            <w:r w:rsidRPr="00CC71B9">
              <w:rPr>
                <w:rFonts w:ascii="Times New Roman" w:hAnsi="Times New Roman" w:cs="Times New Roman"/>
                <w:sz w:val="24"/>
                <w:szCs w:val="24"/>
              </w:rPr>
              <w:instrText xml:space="preserve"> ADDIN EN.CITE </w:instrText>
            </w:r>
            <w:r w:rsidRPr="00CC71B9">
              <w:rPr>
                <w:rFonts w:ascii="Times New Roman" w:hAnsi="Times New Roman" w:cs="Times New Roman"/>
                <w:sz w:val="24"/>
                <w:szCs w:val="24"/>
              </w:rPr>
              <w:fldChar w:fldCharType="begin">
                <w:fldData xml:space="preserve">PEVuZE5vdGU+PENpdGU+PEF1dGhvcj5BaWxhbmk8L0F1dGhvcj48WWVhcj4yMDIxPC9ZZWFyPjxS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</w:fldData>
              </w:fldChar>
            </w:r>
            <w:r w:rsidRPr="00CC71B9">
              <w:rPr>
                <w:rFonts w:ascii="Times New Roman" w:hAnsi="Times New Roman" w:cs="Times New Roman"/>
                <w:sz w:val="24"/>
                <w:szCs w:val="24"/>
              </w:rPr>
              <w:instrText xml:space="preserve"> ADDIN EN.CITE.DATA </w:instrText>
            </w:r>
            <w:r w:rsidRPr="00CC71B9">
              <w:rPr>
                <w:rFonts w:ascii="Times New Roman" w:hAnsi="Times New Roman" w:cs="Times New Roman"/>
                <w:sz w:val="24"/>
                <w:szCs w:val="24"/>
              </w:rPr>
            </w:r>
            <w:r w:rsidRPr="00CC71B9">
              <w:rPr>
                <w:rFonts w:ascii="Times New Roman" w:hAnsi="Times New Roman" w:cs="Times New Roman"/>
                <w:sz w:val="24"/>
                <w:szCs w:val="24"/>
              </w:rPr>
              <w:fldChar w:fldCharType="end"/>
            </w:r>
            <w:r w:rsidRPr="00CC71B9">
              <w:rPr>
                <w:rFonts w:ascii="Times New Roman" w:hAnsi="Times New Roman" w:cs="Times New Roman"/>
                <w:sz w:val="24"/>
                <w:szCs w:val="24"/>
              </w:rPr>
            </w:r>
            <w:r w:rsidRPr="00CC71B9">
              <w:rPr>
                <w:rFonts w:ascii="Times New Roman" w:hAnsi="Times New Roman" w:cs="Times New Roman"/>
                <w:sz w:val="24"/>
                <w:szCs w:val="24"/>
              </w:rPr>
              <w:fldChar w:fldCharType="separate"/>
            </w:r>
            <w:r w:rsidRPr="00CC71B9">
              <w:rPr>
                <w:rFonts w:ascii="Times New Roman" w:hAnsi="Times New Roman" w:cs="Times New Roman"/>
                <w:noProof/>
                <w:sz w:val="24"/>
                <w:szCs w:val="24"/>
                <w:vertAlign w:val="superscript"/>
              </w:rPr>
              <w:t>16</w:t>
            </w:r>
            <w:r w:rsidRPr="00CC71B9">
              <w:rPr>
                <w:rFonts w:ascii="Times New Roman" w:hAnsi="Times New Roman" w:cs="Times New Roman"/>
                <w:sz w:val="24"/>
                <w:szCs w:val="24"/>
              </w:rPr>
              <w:fldChar w:fldCharType="end"/>
            </w:r>
          </w:p>
        </w:tc>
      </w:tr>
      <w:tr w:rsidR="0013015D" w:rsidRPr="00CC71B9" w14:paraId="2DA317F0" w14:textId="77777777" w:rsidTr="00DD45ED">
        <w:trPr>
          <w:trHeight w:val="260"/>
        </w:trPr>
        <w:tc>
          <w:tcPr>
            <w:tcW w:w="9209" w:type="dxa"/>
          </w:tcPr>
          <w:p w14:paraId="6A1B1FE2" w14:textId="77777777" w:rsidR="0013015D" w:rsidRPr="00CC71B9" w:rsidRDefault="0013015D" w:rsidP="00DD45ED">
            <w:pPr>
              <w:rPr>
                <w:rFonts w:ascii="Times New Roman" w:hAnsi="Times New Roman" w:cs="Times New Roman"/>
                <w:b/>
                <w:bCs/>
                <w:i/>
                <w:iCs/>
                <w:sz w:val="24"/>
                <w:szCs w:val="24"/>
              </w:rPr>
            </w:pPr>
            <w:r w:rsidRPr="00CC71B9">
              <w:rPr>
                <w:rFonts w:ascii="Times New Roman" w:hAnsi="Times New Roman" w:cs="Times New Roman"/>
                <w:b/>
                <w:bCs/>
                <w:i/>
                <w:iCs/>
                <w:sz w:val="24"/>
                <w:szCs w:val="24"/>
              </w:rPr>
              <w:t>Established efficacy</w:t>
            </w:r>
          </w:p>
        </w:tc>
      </w:tr>
      <w:tr w:rsidR="0013015D" w:rsidRPr="00CC71B9" w14:paraId="215094C9" w14:textId="77777777" w:rsidTr="00DD45ED">
        <w:trPr>
          <w:trHeight w:val="276"/>
        </w:trPr>
        <w:tc>
          <w:tcPr>
            <w:tcW w:w="9209" w:type="dxa"/>
          </w:tcPr>
          <w:p w14:paraId="64DA2F2C"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Triptans*</w:t>
            </w:r>
          </w:p>
        </w:tc>
      </w:tr>
      <w:tr w:rsidR="0013015D" w:rsidRPr="00CC71B9" w14:paraId="691FB840" w14:textId="77777777" w:rsidTr="00DD45ED">
        <w:trPr>
          <w:trHeight w:val="260"/>
        </w:trPr>
        <w:tc>
          <w:tcPr>
            <w:tcW w:w="9209" w:type="dxa"/>
          </w:tcPr>
          <w:p w14:paraId="2B68A8C8"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Ergotamine derivatives</w:t>
            </w:r>
          </w:p>
        </w:tc>
      </w:tr>
      <w:tr w:rsidR="0013015D" w:rsidRPr="00CC71B9" w14:paraId="0834D58F" w14:textId="77777777" w:rsidTr="00DD45ED">
        <w:trPr>
          <w:trHeight w:val="276"/>
        </w:trPr>
        <w:tc>
          <w:tcPr>
            <w:tcW w:w="9209" w:type="dxa"/>
          </w:tcPr>
          <w:p w14:paraId="00EC66EA" w14:textId="77777777" w:rsidR="0013015D" w:rsidRPr="00CC71B9" w:rsidRDefault="0013015D" w:rsidP="00DD45ED">
            <w:pPr>
              <w:rPr>
                <w:rFonts w:ascii="Times New Roman" w:hAnsi="Times New Roman" w:cs="Times New Roman"/>
                <w:sz w:val="24"/>
                <w:szCs w:val="24"/>
              </w:rPr>
            </w:pPr>
            <w:proofErr w:type="spellStart"/>
            <w:r w:rsidRPr="00CC71B9">
              <w:rPr>
                <w:rFonts w:ascii="Times New Roman" w:hAnsi="Times New Roman" w:cs="Times New Roman"/>
                <w:sz w:val="24"/>
                <w:szCs w:val="24"/>
              </w:rPr>
              <w:t>Gepants</w:t>
            </w:r>
            <w:proofErr w:type="spellEnd"/>
            <w:r w:rsidRPr="00CC71B9">
              <w:rPr>
                <w:rFonts w:ascii="Times New Roman" w:hAnsi="Times New Roman" w:cs="Times New Roman"/>
                <w:sz w:val="24"/>
                <w:szCs w:val="24"/>
              </w:rPr>
              <w:t xml:space="preserve"> (</w:t>
            </w:r>
            <w:proofErr w:type="spellStart"/>
            <w:r w:rsidRPr="00CC71B9">
              <w:rPr>
                <w:rFonts w:ascii="Times New Roman" w:hAnsi="Times New Roman" w:cs="Times New Roman"/>
                <w:sz w:val="24"/>
                <w:szCs w:val="24"/>
              </w:rPr>
              <w:t>ubrogepant</w:t>
            </w:r>
            <w:proofErr w:type="spellEnd"/>
            <w:r w:rsidRPr="00CC71B9">
              <w:rPr>
                <w:rFonts w:ascii="Times New Roman" w:hAnsi="Times New Roman" w:cs="Times New Roman"/>
                <w:sz w:val="24"/>
                <w:szCs w:val="24"/>
              </w:rPr>
              <w:t xml:space="preserve"> </w:t>
            </w:r>
            <w:proofErr w:type="spellStart"/>
            <w:r w:rsidRPr="00CC71B9">
              <w:rPr>
                <w:rFonts w:ascii="Times New Roman" w:hAnsi="Times New Roman" w:cs="Times New Roman"/>
                <w:sz w:val="24"/>
                <w:szCs w:val="24"/>
              </w:rPr>
              <w:t>rimegepant</w:t>
            </w:r>
            <w:proofErr w:type="spellEnd"/>
            <w:r w:rsidRPr="00CC71B9">
              <w:rPr>
                <w:rFonts w:ascii="Times New Roman" w:hAnsi="Times New Roman" w:cs="Times New Roman"/>
                <w:sz w:val="24"/>
                <w:szCs w:val="24"/>
              </w:rPr>
              <w:t xml:space="preserve">, </w:t>
            </w:r>
            <w:proofErr w:type="spellStart"/>
            <w:r w:rsidRPr="00CC71B9">
              <w:rPr>
                <w:rFonts w:ascii="Times New Roman" w:hAnsi="Times New Roman" w:cs="Times New Roman"/>
                <w:sz w:val="24"/>
                <w:szCs w:val="24"/>
              </w:rPr>
              <w:t>atogepant</w:t>
            </w:r>
            <w:proofErr w:type="spellEnd"/>
            <w:r w:rsidRPr="00CC71B9">
              <w:rPr>
                <w:rFonts w:ascii="Times New Roman" w:hAnsi="Times New Roman" w:cs="Times New Roman"/>
                <w:sz w:val="24"/>
                <w:szCs w:val="24"/>
              </w:rPr>
              <w:t>)</w:t>
            </w:r>
          </w:p>
        </w:tc>
      </w:tr>
      <w:tr w:rsidR="0013015D" w:rsidRPr="00CC71B9" w14:paraId="667E5D40" w14:textId="77777777" w:rsidTr="00DD45ED">
        <w:trPr>
          <w:trHeight w:val="260"/>
        </w:trPr>
        <w:tc>
          <w:tcPr>
            <w:tcW w:w="9209" w:type="dxa"/>
          </w:tcPr>
          <w:p w14:paraId="6DF18B6A"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Lasmiditan</w:t>
            </w:r>
          </w:p>
        </w:tc>
      </w:tr>
      <w:tr w:rsidR="0013015D" w:rsidRPr="00CC71B9" w14:paraId="70A07636" w14:textId="77777777" w:rsidTr="00DD45ED">
        <w:trPr>
          <w:trHeight w:val="276"/>
        </w:trPr>
        <w:tc>
          <w:tcPr>
            <w:tcW w:w="9209" w:type="dxa"/>
          </w:tcPr>
          <w:p w14:paraId="18CC4C86"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NSAIDs</w:t>
            </w:r>
            <w:r w:rsidRPr="00CC71B9">
              <w:rPr>
                <w:rFonts w:ascii="Times New Roman" w:hAnsi="Times New Roman" w:cs="Times New Roman"/>
                <w:sz w:val="24"/>
                <w:szCs w:val="24"/>
                <w:vertAlign w:val="superscript"/>
              </w:rPr>
              <w:t>#</w:t>
            </w:r>
            <w:r w:rsidRPr="00CC71B9">
              <w:rPr>
                <w:rFonts w:ascii="Times New Roman" w:hAnsi="Times New Roman" w:cs="Times New Roman"/>
                <w:sz w:val="24"/>
                <w:szCs w:val="24"/>
              </w:rPr>
              <w:t xml:space="preserve"> (aspirin, celecoxib, diclofenac, ibuprofen, naproxen)</w:t>
            </w:r>
          </w:p>
        </w:tc>
      </w:tr>
      <w:tr w:rsidR="0013015D" w:rsidRPr="00CC71B9" w14:paraId="7FD66800" w14:textId="77777777" w:rsidTr="00DD45ED">
        <w:trPr>
          <w:trHeight w:val="276"/>
        </w:trPr>
        <w:tc>
          <w:tcPr>
            <w:tcW w:w="9209" w:type="dxa"/>
          </w:tcPr>
          <w:p w14:paraId="56E3E509"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Non-opioid analgesics and combinations (</w:t>
            </w:r>
            <w:proofErr w:type="spellStart"/>
            <w:r w:rsidRPr="00CC71B9">
              <w:rPr>
                <w:rFonts w:ascii="Times New Roman" w:hAnsi="Times New Roman" w:cs="Times New Roman"/>
                <w:sz w:val="24"/>
                <w:szCs w:val="24"/>
              </w:rPr>
              <w:t>eg.</w:t>
            </w:r>
            <w:proofErr w:type="spellEnd"/>
            <w:r w:rsidRPr="00CC71B9">
              <w:rPr>
                <w:rFonts w:ascii="Times New Roman" w:hAnsi="Times New Roman" w:cs="Times New Roman"/>
                <w:sz w:val="24"/>
                <w:szCs w:val="24"/>
              </w:rPr>
              <w:t xml:space="preserve"> acetaminophen + aspirin + caffeine)</w:t>
            </w:r>
          </w:p>
        </w:tc>
      </w:tr>
      <w:tr w:rsidR="0013015D" w:rsidRPr="00CC71B9" w14:paraId="20435553" w14:textId="77777777" w:rsidTr="00DD45ED">
        <w:trPr>
          <w:trHeight w:val="276"/>
        </w:trPr>
        <w:tc>
          <w:tcPr>
            <w:tcW w:w="9209" w:type="dxa"/>
          </w:tcPr>
          <w:p w14:paraId="5F60D11E" w14:textId="77777777" w:rsidR="0013015D" w:rsidRPr="00CC71B9" w:rsidRDefault="0013015D" w:rsidP="00DD45ED">
            <w:pPr>
              <w:rPr>
                <w:rFonts w:ascii="Times New Roman" w:hAnsi="Times New Roman" w:cs="Times New Roman"/>
                <w:b/>
                <w:bCs/>
                <w:i/>
                <w:iCs/>
                <w:sz w:val="24"/>
                <w:szCs w:val="24"/>
              </w:rPr>
            </w:pPr>
            <w:r w:rsidRPr="00CC71B9">
              <w:rPr>
                <w:rFonts w:ascii="Times New Roman" w:hAnsi="Times New Roman" w:cs="Times New Roman"/>
                <w:b/>
                <w:bCs/>
                <w:i/>
                <w:iCs/>
                <w:sz w:val="24"/>
                <w:szCs w:val="24"/>
              </w:rPr>
              <w:t>Probably effective</w:t>
            </w:r>
          </w:p>
        </w:tc>
      </w:tr>
      <w:tr w:rsidR="0013015D" w:rsidRPr="00CC71B9" w14:paraId="275BE087" w14:textId="77777777" w:rsidTr="00DD45ED">
        <w:trPr>
          <w:trHeight w:val="276"/>
        </w:trPr>
        <w:tc>
          <w:tcPr>
            <w:tcW w:w="9209" w:type="dxa"/>
          </w:tcPr>
          <w:p w14:paraId="522D1A6E"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Ergotamine/other forms of dihydroergotamine</w:t>
            </w:r>
          </w:p>
        </w:tc>
      </w:tr>
      <w:tr w:rsidR="0013015D" w:rsidRPr="00CC71B9" w14:paraId="391E45C0" w14:textId="77777777" w:rsidTr="00DD45ED">
        <w:trPr>
          <w:trHeight w:val="260"/>
        </w:trPr>
        <w:tc>
          <w:tcPr>
            <w:tcW w:w="9209" w:type="dxa"/>
          </w:tcPr>
          <w:p w14:paraId="0AC16A78"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NSAIDs</w:t>
            </w:r>
            <w:r w:rsidRPr="00CC71B9">
              <w:rPr>
                <w:rFonts w:ascii="Times New Roman" w:hAnsi="Times New Roman" w:cs="Times New Roman"/>
                <w:sz w:val="24"/>
                <w:szCs w:val="24"/>
                <w:vertAlign w:val="superscript"/>
              </w:rPr>
              <w:t>#</w:t>
            </w:r>
            <w:r w:rsidRPr="00CC71B9">
              <w:rPr>
                <w:rFonts w:ascii="Times New Roman" w:hAnsi="Times New Roman" w:cs="Times New Roman"/>
                <w:sz w:val="24"/>
                <w:szCs w:val="24"/>
              </w:rPr>
              <w:t xml:space="preserve"> (flurbiprofen, ketoprofen, and ketorolac intra-venous and intra-muscular)</w:t>
            </w:r>
          </w:p>
        </w:tc>
      </w:tr>
      <w:tr w:rsidR="0013015D" w:rsidRPr="00CC71B9" w14:paraId="531B87D4" w14:textId="77777777" w:rsidTr="00DD45ED">
        <w:trPr>
          <w:trHeight w:val="276"/>
        </w:trPr>
        <w:tc>
          <w:tcPr>
            <w:tcW w:w="9209" w:type="dxa"/>
          </w:tcPr>
          <w:p w14:paraId="5966AD84"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 xml:space="preserve">Antiemetics (chlorpromazine, </w:t>
            </w:r>
            <w:proofErr w:type="spellStart"/>
            <w:r w:rsidRPr="00CC71B9">
              <w:rPr>
                <w:rFonts w:ascii="Times New Roman" w:hAnsi="Times New Roman" w:cs="Times New Roman"/>
                <w:color w:val="000000"/>
                <w:sz w:val="24"/>
                <w:szCs w:val="24"/>
                <w:lang w:val="en-IN"/>
              </w:rPr>
              <w:t>droperidol</w:t>
            </w:r>
            <w:proofErr w:type="spellEnd"/>
            <w:r w:rsidRPr="00CC71B9">
              <w:rPr>
                <w:rFonts w:ascii="Times New Roman" w:hAnsi="Times New Roman" w:cs="Times New Roman"/>
                <w:color w:val="000000"/>
                <w:sz w:val="24"/>
                <w:szCs w:val="24"/>
                <w:lang w:val="en-IN"/>
              </w:rPr>
              <w:t xml:space="preserve">, </w:t>
            </w:r>
            <w:r w:rsidRPr="00CC71B9">
              <w:rPr>
                <w:rFonts w:ascii="Times New Roman" w:hAnsi="Times New Roman" w:cs="Times New Roman"/>
                <w:sz w:val="24"/>
                <w:szCs w:val="24"/>
              </w:rPr>
              <w:t>metoclopramide, prochlorperazine, promethazine)</w:t>
            </w:r>
          </w:p>
        </w:tc>
      </w:tr>
      <w:tr w:rsidR="0013015D" w:rsidRPr="00CC71B9" w14:paraId="6860CE3C" w14:textId="77777777" w:rsidTr="00DD45ED">
        <w:trPr>
          <w:trHeight w:val="260"/>
        </w:trPr>
        <w:tc>
          <w:tcPr>
            <w:tcW w:w="9209" w:type="dxa"/>
          </w:tcPr>
          <w:p w14:paraId="6236B8EA"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IV Magnesium</w:t>
            </w:r>
          </w:p>
        </w:tc>
      </w:tr>
      <w:tr w:rsidR="0013015D" w:rsidRPr="00CC71B9" w14:paraId="505D9DA2" w14:textId="77777777" w:rsidTr="00DD45ED">
        <w:trPr>
          <w:trHeight w:val="276"/>
        </w:trPr>
        <w:tc>
          <w:tcPr>
            <w:tcW w:w="9209" w:type="dxa"/>
          </w:tcPr>
          <w:p w14:paraId="64D4BCD8" w14:textId="77777777" w:rsidR="0013015D" w:rsidRPr="00CC71B9" w:rsidRDefault="0013015D" w:rsidP="00DD45ED">
            <w:pPr>
              <w:rPr>
                <w:rFonts w:ascii="Times New Roman" w:hAnsi="Times New Roman" w:cs="Times New Roman"/>
                <w:sz w:val="24"/>
                <w:szCs w:val="24"/>
              </w:rPr>
            </w:pPr>
            <w:proofErr w:type="spellStart"/>
            <w:r w:rsidRPr="00CC71B9">
              <w:rPr>
                <w:rFonts w:ascii="Times New Roman" w:hAnsi="Times New Roman" w:cs="Times New Roman"/>
                <w:sz w:val="24"/>
                <w:szCs w:val="24"/>
              </w:rPr>
              <w:t>Isometheptene</w:t>
            </w:r>
            <w:proofErr w:type="spellEnd"/>
            <w:r w:rsidRPr="00CC71B9">
              <w:rPr>
                <w:rFonts w:ascii="Times New Roman" w:hAnsi="Times New Roman" w:cs="Times New Roman"/>
                <w:sz w:val="24"/>
                <w:szCs w:val="24"/>
              </w:rPr>
              <w:t>-containing compounds</w:t>
            </w:r>
          </w:p>
        </w:tc>
      </w:tr>
      <w:tr w:rsidR="0013015D" w:rsidRPr="00CC71B9" w14:paraId="54D890F2" w14:textId="77777777" w:rsidTr="00DD45ED">
        <w:trPr>
          <w:trHeight w:val="276"/>
        </w:trPr>
        <w:tc>
          <w:tcPr>
            <w:tcW w:w="9209" w:type="dxa"/>
          </w:tcPr>
          <w:p w14:paraId="327530A9" w14:textId="77777777" w:rsidR="0013015D" w:rsidRPr="00CC71B9" w:rsidRDefault="0013015D" w:rsidP="00DD45ED">
            <w:pPr>
              <w:rPr>
                <w:rFonts w:ascii="Times New Roman" w:hAnsi="Times New Roman" w:cs="Times New Roman"/>
                <w:b/>
                <w:bCs/>
                <w:sz w:val="24"/>
                <w:szCs w:val="24"/>
              </w:rPr>
            </w:pPr>
            <w:r w:rsidRPr="00CC71B9">
              <w:rPr>
                <w:rFonts w:ascii="Times New Roman" w:hAnsi="Times New Roman" w:cs="Times New Roman"/>
                <w:b/>
                <w:bCs/>
                <w:sz w:val="24"/>
                <w:szCs w:val="24"/>
              </w:rPr>
              <w:t>Additional acute treatments</w:t>
            </w:r>
            <w:r w:rsidRPr="00CC71B9">
              <w:rPr>
                <w:rFonts w:ascii="Times New Roman" w:hAnsi="Times New Roman" w:cs="Times New Roman"/>
                <w:b/>
                <w:bCs/>
                <w:sz w:val="24"/>
                <w:szCs w:val="24"/>
                <w:vertAlign w:val="superscript"/>
              </w:rPr>
              <w:t>^</w:t>
            </w:r>
            <w:r w:rsidRPr="00CC71B9">
              <w:rPr>
                <w:rFonts w:ascii="Times New Roman" w:hAnsi="Times New Roman" w:cs="Times New Roman"/>
                <w:b/>
                <w:bCs/>
                <w:sz w:val="24"/>
                <w:szCs w:val="24"/>
              </w:rPr>
              <w:t xml:space="preserve"> </w:t>
            </w:r>
            <w:r w:rsidRPr="00CC71B9">
              <w:rPr>
                <w:rFonts w:ascii="Times New Roman" w:hAnsi="Times New Roman" w:cs="Times New Roman"/>
                <w:sz w:val="24"/>
                <w:szCs w:val="24"/>
              </w:rPr>
              <w:fldChar w:fldCharType="begin">
                <w:fldData xml:space="preserve">PEVuZE5vdGU+PENpdGU+PEF1dGhvcj5CaWdhbDwvQXV0aG9yPjxZZWFyPjIwMDg8L1llYXI+PFJl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PHBhZ2VzPjE4MjEtODwvcGFnZXM+PHZvbHVtZT43MTwvdm9sdW1lPjxudW1iZXI+MjI8L251bWJl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</w:fldData>
              </w:fldChar>
            </w:r>
            <w:r w:rsidRPr="00CC71B9">
              <w:rPr>
                <w:rFonts w:ascii="Times New Roman" w:hAnsi="Times New Roman" w:cs="Times New Roman"/>
                <w:sz w:val="24"/>
                <w:szCs w:val="24"/>
              </w:rPr>
              <w:instrText xml:space="preserve"> ADDIN EN.CITE </w:instrText>
            </w:r>
            <w:r w:rsidRPr="00CC71B9">
              <w:rPr>
                <w:rFonts w:ascii="Times New Roman" w:hAnsi="Times New Roman" w:cs="Times New Roman"/>
                <w:sz w:val="24"/>
                <w:szCs w:val="24"/>
              </w:rPr>
              <w:fldChar w:fldCharType="begin">
                <w:fldData xml:space="preserve">PEVuZE5vdGU+PENpdGU+PEF1dGhvcj5CaWdhbDwvQXV0aG9yPjxZZWFyPjIwMDg8L1llYXI+PFJl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</w:fldData>
              </w:fldChar>
            </w:r>
            <w:r w:rsidRPr="00CC71B9">
              <w:rPr>
                <w:rFonts w:ascii="Times New Roman" w:hAnsi="Times New Roman" w:cs="Times New Roman"/>
                <w:sz w:val="24"/>
                <w:szCs w:val="24"/>
              </w:rPr>
              <w:instrText xml:space="preserve"> ADDIN EN.CITE.DATA </w:instrText>
            </w:r>
            <w:r w:rsidRPr="00CC71B9">
              <w:rPr>
                <w:rFonts w:ascii="Times New Roman" w:hAnsi="Times New Roman" w:cs="Times New Roman"/>
                <w:sz w:val="24"/>
                <w:szCs w:val="24"/>
              </w:rPr>
            </w:r>
            <w:r w:rsidRPr="00CC71B9">
              <w:rPr>
                <w:rFonts w:ascii="Times New Roman" w:hAnsi="Times New Roman" w:cs="Times New Roman"/>
                <w:sz w:val="24"/>
                <w:szCs w:val="24"/>
              </w:rPr>
              <w:fldChar w:fldCharType="end"/>
            </w:r>
            <w:r w:rsidRPr="00CC71B9">
              <w:rPr>
                <w:rFonts w:ascii="Times New Roman" w:hAnsi="Times New Roman" w:cs="Times New Roman"/>
                <w:sz w:val="24"/>
                <w:szCs w:val="24"/>
              </w:rPr>
            </w:r>
            <w:r w:rsidRPr="00CC71B9">
              <w:rPr>
                <w:rFonts w:ascii="Times New Roman" w:hAnsi="Times New Roman" w:cs="Times New Roman"/>
                <w:sz w:val="24"/>
                <w:szCs w:val="24"/>
              </w:rPr>
              <w:fldChar w:fldCharType="separate"/>
            </w:r>
            <w:r w:rsidRPr="00CC71B9">
              <w:rPr>
                <w:rFonts w:ascii="Times New Roman" w:hAnsi="Times New Roman" w:cs="Times New Roman"/>
                <w:noProof/>
                <w:sz w:val="24"/>
                <w:szCs w:val="24"/>
                <w:vertAlign w:val="superscript"/>
              </w:rPr>
              <w:t>17,18</w:t>
            </w:r>
            <w:r w:rsidRPr="00CC71B9">
              <w:rPr>
                <w:rFonts w:ascii="Times New Roman" w:hAnsi="Times New Roman" w:cs="Times New Roman"/>
                <w:sz w:val="24"/>
                <w:szCs w:val="24"/>
              </w:rPr>
              <w:fldChar w:fldCharType="end"/>
            </w:r>
          </w:p>
        </w:tc>
      </w:tr>
      <w:tr w:rsidR="0013015D" w:rsidRPr="00CC71B9" w14:paraId="36A576EA" w14:textId="77777777" w:rsidTr="00DD45ED">
        <w:trPr>
          <w:trHeight w:val="260"/>
        </w:trPr>
        <w:tc>
          <w:tcPr>
            <w:tcW w:w="9209" w:type="dxa"/>
          </w:tcPr>
          <w:p w14:paraId="133D6DAE"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 xml:space="preserve">Opioids </w:t>
            </w:r>
            <w:r w:rsidRPr="00CC71B9">
              <w:rPr>
                <w:rFonts w:ascii="Times New Roman" w:hAnsi="Times New Roman" w:cs="Times New Roman"/>
                <w:sz w:val="24"/>
                <w:szCs w:val="24"/>
              </w:rPr>
              <w:fldChar w:fldCharType="begin"/>
            </w:r>
            <w:r w:rsidRPr="00CC71B9">
              <w:rPr>
                <w:rFonts w:ascii="Times New Roman" w:hAnsi="Times New Roman" w:cs="Times New Roman"/>
                <w:sz w:val="24"/>
                <w:szCs w:val="24"/>
              </w:rPr>
              <w:instrText xml:space="preserve"> ADDIN EN.CITE &lt;EndNote&gt;&lt;Cite&gt;&lt;Year&gt;2019&lt;/Year&gt;&lt;RecNum&gt;31&lt;/RecNum&gt;&lt;DisplayText&gt;&lt;style face="superscript"&gt;10&lt;/style&gt;&lt;/DisplayText&gt;&lt;record&gt;&lt;rec-number&gt;31&lt;/rec-number&gt;&lt;foreign-keys&gt;&lt;key app="EN" db-id="50d20dwf7szvdkeesawvpft2vds9dp90r0av" timestamp="0"&gt;31&lt;/key&gt;&lt;/foreign-keys&gt;&lt;ref-type name="Journal Article"&gt;17&lt;/ref-type&gt;&lt;contributors&gt;&lt;/contributors&gt;&lt;titles&gt;&lt;title&gt;The American Headache Society Position Statement On Integrating New Migraine Treatments Into Clinical Practice&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-18&lt;/pages&gt;&lt;volume&gt;59&lt;/volume&gt;&lt;number&gt;1&lt;/number&gt;&lt;edition&gt;2018/12/12&lt;/edition&gt;&lt;keywords&gt;&lt;keyword&gt;Adult&lt;/keyword&gt;&lt;keyword&gt;Female&lt;/keyword&gt;&lt;keyword&gt;Humans&lt;/keyword&gt;&lt;keyword&gt;Male&lt;/keyword&gt;&lt;keyword&gt;Migraine Disorders/*therapy&lt;/keyword&gt;&lt;keyword&gt;Pain Management/*methods/trends&lt;/keyword&gt;&lt;keyword&gt;acute&lt;/keyword&gt;&lt;keyword&gt;migraine&lt;/keyword&gt;&lt;keyword&gt;preventive&lt;/keyword&gt;&lt;keyword&gt;principles&lt;/keyword&gt;&lt;keyword&gt;treatment&lt;/keyword&gt;&lt;/keywords&gt;&lt;dates&gt;&lt;year&gt;2019&lt;/year&gt;&lt;pub-dates&gt;&lt;date&gt;Jan&lt;/date&gt;&lt;/pub-dates&gt;&lt;/dates&gt;&lt;isbn&gt;0017-8748&lt;/isbn&gt;&lt;accession-num&gt;30536394&lt;/accession-num&gt;&lt;urls&gt;&lt;/urls&gt;&lt;electronic-resource-num&gt;10.1111/head.13456&lt;/electronic-resource-num&gt;&lt;remote-database-provider&gt;NLM&lt;/remote-database-provider&gt;&lt;language&gt;eng&lt;/language&gt;&lt;/record&gt;&lt;/Cite&gt;&lt;/EndNote&gt;</w:instrText>
            </w:r>
            <w:r w:rsidRPr="00CC71B9">
              <w:rPr>
                <w:rFonts w:ascii="Times New Roman" w:hAnsi="Times New Roman" w:cs="Times New Roman"/>
                <w:sz w:val="24"/>
                <w:szCs w:val="24"/>
              </w:rPr>
              <w:fldChar w:fldCharType="separate"/>
            </w:r>
            <w:r w:rsidRPr="00CC71B9">
              <w:rPr>
                <w:rFonts w:ascii="Times New Roman" w:hAnsi="Times New Roman" w:cs="Times New Roman"/>
                <w:noProof/>
                <w:sz w:val="24"/>
                <w:szCs w:val="24"/>
                <w:vertAlign w:val="superscript"/>
              </w:rPr>
              <w:t>10</w:t>
            </w:r>
            <w:r w:rsidRPr="00CC71B9">
              <w:rPr>
                <w:rFonts w:ascii="Times New Roman" w:hAnsi="Times New Roman" w:cs="Times New Roman"/>
                <w:sz w:val="24"/>
                <w:szCs w:val="24"/>
              </w:rPr>
              <w:fldChar w:fldCharType="end"/>
            </w:r>
          </w:p>
        </w:tc>
      </w:tr>
      <w:tr w:rsidR="0013015D" w:rsidRPr="00CC71B9" w14:paraId="32E5D82B" w14:textId="77777777" w:rsidTr="00DD45ED">
        <w:trPr>
          <w:trHeight w:val="276"/>
        </w:trPr>
        <w:tc>
          <w:tcPr>
            <w:tcW w:w="9209" w:type="dxa"/>
          </w:tcPr>
          <w:p w14:paraId="04CFCC86"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Barbiturates (</w:t>
            </w:r>
            <w:proofErr w:type="spellStart"/>
            <w:r w:rsidRPr="00CC71B9">
              <w:rPr>
                <w:rFonts w:ascii="Times New Roman" w:hAnsi="Times New Roman" w:cs="Times New Roman"/>
                <w:sz w:val="24"/>
                <w:szCs w:val="24"/>
              </w:rPr>
              <w:t>eg.</w:t>
            </w:r>
            <w:proofErr w:type="spellEnd"/>
            <w:r w:rsidRPr="00CC71B9">
              <w:rPr>
                <w:rFonts w:ascii="Times New Roman" w:hAnsi="Times New Roman" w:cs="Times New Roman"/>
                <w:sz w:val="24"/>
                <w:szCs w:val="24"/>
              </w:rPr>
              <w:t xml:space="preserve"> butalbital and combinations)</w:t>
            </w:r>
          </w:p>
        </w:tc>
      </w:tr>
      <w:tr w:rsidR="0013015D" w:rsidRPr="00CC71B9" w14:paraId="1B9C09C7" w14:textId="77777777" w:rsidTr="00DD45ED">
        <w:trPr>
          <w:trHeight w:val="260"/>
        </w:trPr>
        <w:tc>
          <w:tcPr>
            <w:tcW w:w="9209" w:type="dxa"/>
          </w:tcPr>
          <w:p w14:paraId="36A2B8E5" w14:textId="77777777" w:rsidR="0013015D" w:rsidRPr="00CC71B9" w:rsidRDefault="0013015D" w:rsidP="00DD45ED">
            <w:pPr>
              <w:rPr>
                <w:rFonts w:ascii="Times New Roman" w:hAnsi="Times New Roman" w:cs="Times New Roman"/>
                <w:b/>
                <w:bCs/>
                <w:sz w:val="24"/>
                <w:szCs w:val="24"/>
              </w:rPr>
            </w:pPr>
            <w:r w:rsidRPr="00CC71B9">
              <w:rPr>
                <w:rFonts w:ascii="Times New Roman" w:hAnsi="Times New Roman" w:cs="Times New Roman"/>
                <w:b/>
                <w:bCs/>
                <w:sz w:val="24"/>
                <w:szCs w:val="24"/>
              </w:rPr>
              <w:t xml:space="preserve">AHS Consensus Preventative Migraine Treatments </w:t>
            </w:r>
          </w:p>
        </w:tc>
      </w:tr>
      <w:tr w:rsidR="0013015D" w:rsidRPr="00CC71B9" w14:paraId="61491050" w14:textId="77777777" w:rsidTr="00DD45ED">
        <w:trPr>
          <w:trHeight w:val="276"/>
        </w:trPr>
        <w:tc>
          <w:tcPr>
            <w:tcW w:w="9209" w:type="dxa"/>
          </w:tcPr>
          <w:p w14:paraId="4C2FCFF0" w14:textId="77777777" w:rsidR="0013015D" w:rsidRPr="00CC71B9" w:rsidRDefault="0013015D" w:rsidP="00DD45ED">
            <w:pPr>
              <w:rPr>
                <w:rFonts w:ascii="Times New Roman" w:hAnsi="Times New Roman" w:cs="Times New Roman"/>
                <w:b/>
                <w:bCs/>
                <w:i/>
                <w:iCs/>
                <w:sz w:val="24"/>
                <w:szCs w:val="24"/>
              </w:rPr>
            </w:pPr>
            <w:r w:rsidRPr="00CC71B9">
              <w:rPr>
                <w:rFonts w:ascii="Times New Roman" w:hAnsi="Times New Roman" w:cs="Times New Roman"/>
                <w:b/>
                <w:bCs/>
                <w:i/>
                <w:iCs/>
                <w:sz w:val="24"/>
                <w:szCs w:val="24"/>
              </w:rPr>
              <w:t>Established efficacy</w:t>
            </w:r>
          </w:p>
        </w:tc>
      </w:tr>
      <w:tr w:rsidR="0013015D" w:rsidRPr="00CC71B9" w14:paraId="6976B770" w14:textId="77777777" w:rsidTr="00DD45ED">
        <w:trPr>
          <w:trHeight w:val="260"/>
        </w:trPr>
        <w:tc>
          <w:tcPr>
            <w:tcW w:w="9209" w:type="dxa"/>
          </w:tcPr>
          <w:p w14:paraId="4B03BD01"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Candesartan</w:t>
            </w:r>
          </w:p>
        </w:tc>
      </w:tr>
      <w:tr w:rsidR="0013015D" w:rsidRPr="00CC71B9" w14:paraId="58F961ED" w14:textId="77777777" w:rsidTr="00DD45ED">
        <w:trPr>
          <w:trHeight w:val="276"/>
        </w:trPr>
        <w:tc>
          <w:tcPr>
            <w:tcW w:w="9209" w:type="dxa"/>
          </w:tcPr>
          <w:p w14:paraId="0A6828FF" w14:textId="77777777" w:rsidR="0013015D" w:rsidRPr="00CC71B9" w:rsidRDefault="0013015D" w:rsidP="00DD45ED">
            <w:pPr>
              <w:rPr>
                <w:rFonts w:ascii="Times New Roman" w:hAnsi="Times New Roman" w:cs="Times New Roman"/>
                <w:sz w:val="24"/>
                <w:szCs w:val="24"/>
              </w:rPr>
            </w:pPr>
            <w:proofErr w:type="spellStart"/>
            <w:r w:rsidRPr="00CC71B9">
              <w:rPr>
                <w:rFonts w:ascii="Times New Roman" w:hAnsi="Times New Roman" w:cs="Times New Roman"/>
                <w:sz w:val="24"/>
                <w:szCs w:val="24"/>
              </w:rPr>
              <w:t>OnabotulinumtoxinA</w:t>
            </w:r>
            <w:proofErr w:type="spellEnd"/>
            <w:r w:rsidRPr="00CC71B9">
              <w:rPr>
                <w:rFonts w:ascii="Times New Roman" w:hAnsi="Times New Roman" w:cs="Times New Roman"/>
                <w:sz w:val="24"/>
                <w:szCs w:val="24"/>
              </w:rPr>
              <w:t xml:space="preserve"> (</w:t>
            </w:r>
            <w:proofErr w:type="spellStart"/>
            <w:r w:rsidRPr="00CC71B9">
              <w:rPr>
                <w:rFonts w:ascii="Times New Roman" w:hAnsi="Times New Roman" w:cs="Times New Roman"/>
                <w:sz w:val="24"/>
                <w:szCs w:val="24"/>
              </w:rPr>
              <w:t>botox</w:t>
            </w:r>
            <w:proofErr w:type="spellEnd"/>
            <w:r w:rsidRPr="00CC71B9">
              <w:rPr>
                <w:rFonts w:ascii="Times New Roman" w:hAnsi="Times New Roman" w:cs="Times New Roman"/>
                <w:sz w:val="24"/>
                <w:szCs w:val="24"/>
              </w:rPr>
              <w:t>)</w:t>
            </w:r>
          </w:p>
        </w:tc>
      </w:tr>
      <w:tr w:rsidR="0013015D" w:rsidRPr="00CC71B9" w14:paraId="04283644" w14:textId="77777777" w:rsidTr="00DD45ED">
        <w:trPr>
          <w:trHeight w:val="276"/>
        </w:trPr>
        <w:tc>
          <w:tcPr>
            <w:tcW w:w="9209" w:type="dxa"/>
          </w:tcPr>
          <w:p w14:paraId="722EB023"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Antiepileptic drugs (divalproex sodium, sodium valproate, topiramate)</w:t>
            </w:r>
          </w:p>
        </w:tc>
      </w:tr>
      <w:tr w:rsidR="0013015D" w:rsidRPr="00CC71B9" w14:paraId="13514B8B" w14:textId="77777777" w:rsidTr="00DD45ED">
        <w:trPr>
          <w:trHeight w:val="260"/>
        </w:trPr>
        <w:tc>
          <w:tcPr>
            <w:tcW w:w="9209" w:type="dxa"/>
          </w:tcPr>
          <w:p w14:paraId="15B67272"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Beta-blockers (metoprolol, propranolol, timolol)</w:t>
            </w:r>
          </w:p>
        </w:tc>
      </w:tr>
      <w:tr w:rsidR="0013015D" w:rsidRPr="00CC71B9" w14:paraId="17C1EBEC" w14:textId="77777777" w:rsidTr="00DD45ED">
        <w:trPr>
          <w:trHeight w:val="260"/>
        </w:trPr>
        <w:tc>
          <w:tcPr>
            <w:tcW w:w="9209" w:type="dxa"/>
          </w:tcPr>
          <w:p w14:paraId="30CBDBF4" w14:textId="77777777" w:rsidR="0013015D" w:rsidRPr="00CC71B9" w:rsidRDefault="0013015D" w:rsidP="00DD45ED">
            <w:pPr>
              <w:rPr>
                <w:rFonts w:ascii="Times New Roman" w:hAnsi="Times New Roman" w:cs="Times New Roman"/>
                <w:b/>
                <w:bCs/>
                <w:i/>
                <w:iCs/>
                <w:sz w:val="24"/>
                <w:szCs w:val="24"/>
              </w:rPr>
            </w:pPr>
            <w:r w:rsidRPr="00CC71B9">
              <w:rPr>
                <w:rFonts w:ascii="Times New Roman" w:hAnsi="Times New Roman" w:cs="Times New Roman"/>
                <w:b/>
                <w:bCs/>
                <w:i/>
                <w:iCs/>
                <w:sz w:val="24"/>
                <w:szCs w:val="24"/>
              </w:rPr>
              <w:t>Probably effective</w:t>
            </w:r>
          </w:p>
        </w:tc>
      </w:tr>
      <w:tr w:rsidR="0013015D" w:rsidRPr="00CC71B9" w14:paraId="444D5F3D" w14:textId="77777777" w:rsidTr="00DD45ED">
        <w:trPr>
          <w:trHeight w:val="260"/>
        </w:trPr>
        <w:tc>
          <w:tcPr>
            <w:tcW w:w="9209" w:type="dxa"/>
          </w:tcPr>
          <w:p w14:paraId="05846CC4"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Antidepressants (amitriptyline, venlafaxine)</w:t>
            </w:r>
          </w:p>
        </w:tc>
      </w:tr>
      <w:tr w:rsidR="0013015D" w:rsidRPr="00CC71B9" w14:paraId="56393354" w14:textId="77777777" w:rsidTr="00DD45ED">
        <w:trPr>
          <w:trHeight w:val="260"/>
        </w:trPr>
        <w:tc>
          <w:tcPr>
            <w:tcW w:w="9209" w:type="dxa"/>
          </w:tcPr>
          <w:p w14:paraId="674B7E4D"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Memantine</w:t>
            </w:r>
          </w:p>
        </w:tc>
      </w:tr>
      <w:tr w:rsidR="0013015D" w:rsidRPr="00CC71B9" w14:paraId="33B3794D" w14:textId="77777777" w:rsidTr="00DD45ED">
        <w:trPr>
          <w:trHeight w:val="260"/>
        </w:trPr>
        <w:tc>
          <w:tcPr>
            <w:tcW w:w="9209" w:type="dxa"/>
          </w:tcPr>
          <w:p w14:paraId="6B72F1CF"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Lisinopril</w:t>
            </w:r>
          </w:p>
        </w:tc>
      </w:tr>
      <w:tr w:rsidR="0013015D" w:rsidRPr="00CC71B9" w14:paraId="709CF95F" w14:textId="77777777" w:rsidTr="00DD45ED">
        <w:trPr>
          <w:trHeight w:val="70"/>
        </w:trPr>
        <w:tc>
          <w:tcPr>
            <w:tcW w:w="9209" w:type="dxa"/>
          </w:tcPr>
          <w:p w14:paraId="0741566B" w14:textId="77777777" w:rsidR="0013015D" w:rsidRPr="00CC71B9" w:rsidRDefault="0013015D" w:rsidP="00DD45ED">
            <w:pPr>
              <w:rPr>
                <w:rFonts w:ascii="Times New Roman" w:hAnsi="Times New Roman" w:cs="Times New Roman"/>
                <w:sz w:val="24"/>
                <w:szCs w:val="24"/>
              </w:rPr>
            </w:pPr>
            <w:r w:rsidRPr="00CC71B9">
              <w:rPr>
                <w:rFonts w:ascii="Times New Roman" w:hAnsi="Times New Roman" w:cs="Times New Roman"/>
                <w:sz w:val="24"/>
                <w:szCs w:val="24"/>
              </w:rPr>
              <w:t>Beta-blockers (atenolol, nadolol)</w:t>
            </w:r>
          </w:p>
        </w:tc>
      </w:tr>
    </w:tbl>
    <w:p w14:paraId="51179BAF" w14:textId="77777777" w:rsidR="0013015D" w:rsidRPr="00CC71B9" w:rsidRDefault="0013015D" w:rsidP="0013015D">
      <w:pPr>
        <w:rPr>
          <w:rFonts w:ascii="Times New Roman" w:hAnsi="Times New Roman" w:cs="Times New Roman"/>
          <w:i/>
          <w:iCs/>
          <w:sz w:val="14"/>
          <w:szCs w:val="14"/>
        </w:rPr>
      </w:pPr>
      <w:r w:rsidRPr="00CC71B9">
        <w:rPr>
          <w:rFonts w:ascii="Times New Roman" w:hAnsi="Times New Roman" w:cs="Times New Roman"/>
          <w:i/>
          <w:iCs/>
          <w:sz w:val="14"/>
          <w:szCs w:val="14"/>
          <w:vertAlign w:val="superscript"/>
        </w:rPr>
        <w:t>*</w:t>
      </w:r>
      <w:r w:rsidRPr="00CC71B9">
        <w:rPr>
          <w:rFonts w:ascii="Times New Roman" w:hAnsi="Times New Roman" w:cs="Times New Roman"/>
          <w:i/>
          <w:iCs/>
          <w:sz w:val="14"/>
          <w:szCs w:val="14"/>
        </w:rPr>
        <w:t xml:space="preserve">Includes triptans as well as triptan combinations (e.g. triptan/naproxen sodium); </w:t>
      </w:r>
      <w:r w:rsidRPr="00CC71B9">
        <w:rPr>
          <w:rFonts w:ascii="Times New Roman" w:hAnsi="Times New Roman" w:cs="Times New Roman"/>
          <w:i/>
          <w:iCs/>
          <w:sz w:val="14"/>
          <w:szCs w:val="14"/>
          <w:vertAlign w:val="superscript"/>
        </w:rPr>
        <w:t>#</w:t>
      </w:r>
      <w:r w:rsidRPr="00CC71B9">
        <w:rPr>
          <w:rFonts w:ascii="Times New Roman" w:hAnsi="Times New Roman" w:cs="Times New Roman"/>
          <w:i/>
          <w:iCs/>
          <w:sz w:val="14"/>
          <w:szCs w:val="14"/>
        </w:rPr>
        <w:t xml:space="preserve"> Only prescription NSAIDs are reflected in claims; this study will not be able to assess over the counter NSAID use;</w:t>
      </w:r>
      <w:r w:rsidRPr="00CC71B9">
        <w:rPr>
          <w:rFonts w:ascii="Times New Roman" w:hAnsi="Times New Roman" w:cs="Times New Roman"/>
          <w:i/>
          <w:iCs/>
          <w:sz w:val="14"/>
          <w:szCs w:val="14"/>
          <w:vertAlign w:val="superscript"/>
        </w:rPr>
        <w:t xml:space="preserve"> ^</w:t>
      </w:r>
      <w:r w:rsidRPr="00CC71B9">
        <w:rPr>
          <w:rFonts w:ascii="Times New Roman" w:hAnsi="Times New Roman" w:cs="Times New Roman"/>
          <w:i/>
          <w:iCs/>
          <w:sz w:val="14"/>
          <w:szCs w:val="14"/>
        </w:rPr>
        <w:t>Although these drug classes are not listed medications with evidence of efficacy as acute or preventative migraine treatments, they were included to capture real world prescribing patterns. These drug classes were also examined in the acute medication overuse variable. Further, opioids were included as an acute treatment with established efficacy in the AHS Consensus recommendations and guidelines published in 2019, which is within the study period of this study.</w:t>
      </w:r>
      <w:r w:rsidRPr="00CC71B9">
        <w:rPr>
          <w:rFonts w:ascii="Times New Roman" w:hAnsi="Times New Roman" w:cs="Times New Roman"/>
          <w:i/>
          <w:iCs/>
          <w:sz w:val="14"/>
          <w:szCs w:val="14"/>
        </w:rPr>
        <w:fldChar w:fldCharType="begin"/>
      </w:r>
      <w:r w:rsidRPr="00CC71B9">
        <w:rPr>
          <w:rFonts w:ascii="Times New Roman" w:hAnsi="Times New Roman" w:cs="Times New Roman"/>
          <w:i/>
          <w:iCs/>
          <w:sz w:val="14"/>
          <w:szCs w:val="14"/>
        </w:rPr>
        <w:instrText xml:space="preserve"> ADDIN EN.CITE &lt;EndNote&gt;&lt;Cite&gt;&lt;Year&gt;2019&lt;/Year&gt;&lt;RecNum&gt;31&lt;/RecNum&gt;&lt;DisplayText&gt;&lt;style face="superscript"&gt;10&lt;/style&gt;&lt;/DisplayText&gt;&lt;record&gt;&lt;rec-number&gt;31&lt;/rec-number&gt;&lt;foreign-keys&gt;&lt;key app="EN" db-id="50d20dwf7szvdkeesawvpft2vds9dp90r0av" timestamp="0"&gt;31&lt;/key&gt;&lt;/foreign-keys&gt;&lt;ref-type name="Journal Article"&gt;17&lt;/ref-type&gt;&lt;contributors&gt;&lt;/contributors&gt;&lt;titles&gt;&lt;title&gt;The American Headache Society Position Statement On Integrating New Migraine Treatments Into Clinical Practice&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-18&lt;/pages&gt;&lt;volume&gt;59&lt;/volume&gt;&lt;number&gt;1&lt;/number&gt;&lt;edition&gt;2018/12/12&lt;/edition&gt;&lt;keywords&gt;&lt;keyword&gt;Adult&lt;/keyword&gt;&lt;keyword&gt;Female&lt;/keyword&gt;&lt;keyword&gt;Humans&lt;/keyword&gt;&lt;keyword&gt;Male&lt;/keyword&gt;&lt;keyword&gt;Migraine Disorders/*therapy&lt;/keyword&gt;&lt;keyword&gt;Pain Management/*methods/trends&lt;/keyword&gt;&lt;keyword&gt;acute&lt;/keyword&gt;&lt;keyword&gt;migraine&lt;/keyword&gt;&lt;keyword&gt;preventive&lt;/keyword&gt;&lt;keyword&gt;principles&lt;/keyword&gt;&lt;keyword&gt;treatment&lt;/keyword&gt;&lt;/keywords&gt;&lt;dates&gt;&lt;year&gt;2019&lt;/year&gt;&lt;pub-dates&gt;&lt;date&gt;Jan&lt;/date&gt;&lt;/pub-dates&gt;&lt;/dates&gt;&lt;isbn&gt;0017-8748&lt;/isbn&gt;&lt;accession-num&gt;30536394&lt;/accession-num&gt;&lt;urls&gt;&lt;/urls&gt;&lt;electronic-resource-num&gt;10.1111/head.13456&lt;/electronic-resource-num&gt;&lt;remote-database-provider&gt;NLM&lt;/remote-database-provider&gt;&lt;language&gt;eng&lt;/language&gt;&lt;/record&gt;&lt;/Cite&gt;&lt;/EndNote&gt;</w:instrText>
      </w:r>
      <w:r w:rsidRPr="00CC71B9">
        <w:rPr>
          <w:rFonts w:ascii="Times New Roman" w:hAnsi="Times New Roman" w:cs="Times New Roman"/>
          <w:i/>
          <w:iCs/>
          <w:sz w:val="14"/>
          <w:szCs w:val="14"/>
        </w:rPr>
        <w:fldChar w:fldCharType="separate"/>
      </w:r>
      <w:r w:rsidRPr="00CC71B9">
        <w:rPr>
          <w:rFonts w:ascii="Times New Roman" w:hAnsi="Times New Roman" w:cs="Times New Roman"/>
          <w:i/>
          <w:iCs/>
          <w:noProof/>
          <w:sz w:val="14"/>
          <w:szCs w:val="14"/>
          <w:vertAlign w:val="superscript"/>
        </w:rPr>
        <w:t>10</w:t>
      </w:r>
      <w:r w:rsidRPr="00CC71B9">
        <w:rPr>
          <w:rFonts w:ascii="Times New Roman" w:hAnsi="Times New Roman" w:cs="Times New Roman"/>
          <w:i/>
          <w:iCs/>
          <w:sz w:val="14"/>
          <w:szCs w:val="14"/>
        </w:rPr>
        <w:fldChar w:fldCharType="end"/>
      </w:r>
    </w:p>
    <w:p w14:paraId="591BA694" w14:textId="77777777" w:rsidR="00526A16" w:rsidRDefault="00526A16" w:rsidP="00F645AA">
      <w:pPr>
        <w:spacing w:line="480" w:lineRule="auto"/>
        <w:rPr>
          <w:rFonts w:ascii="Times New Roman" w:hAnsi="Times New Roman" w:cs="Times New Roman"/>
          <w:b/>
          <w:bCs/>
          <w:color w:val="000000" w:themeColor="text1"/>
          <w:sz w:val="24"/>
          <w:szCs w:val="24"/>
        </w:rPr>
        <w:sectPr w:rsidR="00526A16">
          <w:footerReference w:type="even" r:id="rId9"/>
          <w:footerReference w:type="default" r:id="rId10"/>
          <w:footerReference w:type="first" r:id="rId11"/>
          <w:pgSz w:w="11906" w:h="16838"/>
          <w:pgMar w:top="1440" w:right="1440" w:bottom="1440" w:left="1440" w:header="708" w:footer="708" w:gutter="0"/>
          <w:cols w:space="708"/>
          <w:docGrid w:linePitch="360"/>
        </w:sectPr>
      </w:pPr>
    </w:p>
    <w:p w14:paraId="7E166588" w14:textId="3908CB6C" w:rsidR="005D3513" w:rsidRPr="00CC71B9" w:rsidRDefault="005D3513" w:rsidP="005D3513">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lastRenderedPageBreak/>
        <w:t xml:space="preserve">Supplementary Table 2: Patient Demographics and Baseline Clinical Characteristics </w:t>
      </w:r>
      <w:proofErr w:type="gramStart"/>
      <w:r w:rsidRPr="00CC71B9">
        <w:rPr>
          <w:rFonts w:ascii="Times New Roman" w:hAnsi="Times New Roman" w:cs="Times New Roman"/>
          <w:b/>
          <w:bCs/>
          <w:color w:val="000000" w:themeColor="text1"/>
          <w:sz w:val="24"/>
          <w:szCs w:val="24"/>
        </w:rPr>
        <w:t>For</w:t>
      </w:r>
      <w:proofErr w:type="gramEnd"/>
      <w:r w:rsidRPr="00CC71B9">
        <w:rPr>
          <w:rFonts w:ascii="Times New Roman" w:hAnsi="Times New Roman" w:cs="Times New Roman"/>
          <w:b/>
          <w:bCs/>
          <w:color w:val="000000" w:themeColor="text1"/>
          <w:sz w:val="24"/>
          <w:szCs w:val="24"/>
        </w:rPr>
        <w:t xml:space="preserve"> The 6-month Follow-up Cohort: </w:t>
      </w:r>
      <w:proofErr w:type="spellStart"/>
      <w:r w:rsidRPr="00CC71B9">
        <w:rPr>
          <w:rFonts w:ascii="Times New Roman" w:hAnsi="Times New Roman" w:cs="Times New Roman"/>
          <w:b/>
          <w:bCs/>
          <w:color w:val="000000" w:themeColor="text1"/>
          <w:sz w:val="24"/>
          <w:szCs w:val="24"/>
        </w:rPr>
        <w:t>Galcanezumab</w:t>
      </w:r>
      <w:proofErr w:type="spellEnd"/>
      <w:r w:rsidRPr="00CC71B9">
        <w:rPr>
          <w:rFonts w:ascii="Times New Roman" w:hAnsi="Times New Roman" w:cs="Times New Roman"/>
          <w:b/>
          <w:bCs/>
          <w:color w:val="000000" w:themeColor="text1"/>
          <w:sz w:val="24"/>
          <w:szCs w:val="24"/>
        </w:rPr>
        <w:t xml:space="preserve"> versus </w:t>
      </w:r>
      <w:proofErr w:type="spellStart"/>
      <w:r w:rsidRPr="00CC71B9">
        <w:rPr>
          <w:rFonts w:ascii="Times New Roman" w:hAnsi="Times New Roman" w:cs="Times New Roman"/>
          <w:b/>
          <w:bCs/>
          <w:color w:val="000000" w:themeColor="text1"/>
          <w:sz w:val="24"/>
          <w:szCs w:val="24"/>
        </w:rPr>
        <w:t>Fremanezumab</w:t>
      </w:r>
      <w:proofErr w:type="spellEnd"/>
    </w:p>
    <w:tbl>
      <w:tblPr>
        <w:tblStyle w:val="TableGrid"/>
        <w:tblpPr w:leftFromText="180" w:rightFromText="180" w:vertAnchor="text" w:tblpX="-867" w:tblpY="1"/>
        <w:tblOverlap w:val="never"/>
        <w:tblW w:w="0" w:type="auto"/>
        <w:tblLayout w:type="fixed"/>
        <w:tblLook w:val="04A0" w:firstRow="1" w:lastRow="0" w:firstColumn="1" w:lastColumn="0" w:noHBand="0" w:noVBand="1"/>
      </w:tblPr>
      <w:tblGrid>
        <w:gridCol w:w="4282"/>
        <w:gridCol w:w="1239"/>
        <w:gridCol w:w="1292"/>
        <w:gridCol w:w="1971"/>
        <w:gridCol w:w="925"/>
        <w:gridCol w:w="1292"/>
        <w:gridCol w:w="1607"/>
      </w:tblGrid>
      <w:tr w:rsidR="005D3513" w:rsidRPr="00CC71B9" w14:paraId="2DC26281" w14:textId="77777777" w:rsidTr="00DE6941">
        <w:trPr>
          <w:trHeight w:hRule="exact" w:val="227"/>
        </w:trPr>
        <w:tc>
          <w:tcPr>
            <w:tcW w:w="4282" w:type="dxa"/>
            <w:vMerge w:val="restart"/>
            <w:vAlign w:val="center"/>
          </w:tcPr>
          <w:p w14:paraId="3C4206C5"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c>
          <w:tcPr>
            <w:tcW w:w="4502" w:type="dxa"/>
            <w:gridSpan w:val="3"/>
            <w:vAlign w:val="center"/>
          </w:tcPr>
          <w:p w14:paraId="4C0A90DA"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Pre-Matching</w:t>
            </w:r>
          </w:p>
        </w:tc>
        <w:tc>
          <w:tcPr>
            <w:tcW w:w="3824" w:type="dxa"/>
            <w:gridSpan w:val="3"/>
            <w:vAlign w:val="center"/>
          </w:tcPr>
          <w:p w14:paraId="4C63DA81"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Post-Matching</w:t>
            </w:r>
          </w:p>
        </w:tc>
      </w:tr>
      <w:tr w:rsidR="005D3513" w:rsidRPr="00CC71B9" w14:paraId="6A2B00C6" w14:textId="77777777" w:rsidTr="00DE6941">
        <w:trPr>
          <w:trHeight w:hRule="exact" w:val="227"/>
        </w:trPr>
        <w:tc>
          <w:tcPr>
            <w:tcW w:w="4282" w:type="dxa"/>
            <w:vMerge/>
            <w:vAlign w:val="center"/>
          </w:tcPr>
          <w:p w14:paraId="1549A7F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vAlign w:val="center"/>
          </w:tcPr>
          <w:p w14:paraId="45BD4B94"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tc>
        <w:tc>
          <w:tcPr>
            <w:tcW w:w="1292" w:type="dxa"/>
            <w:vAlign w:val="center"/>
          </w:tcPr>
          <w:p w14:paraId="0A0943FC"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Fremanezumab</w:t>
            </w:r>
            <w:proofErr w:type="spellEnd"/>
          </w:p>
        </w:tc>
        <w:tc>
          <w:tcPr>
            <w:tcW w:w="1971" w:type="dxa"/>
            <w:vMerge w:val="restart"/>
            <w:vAlign w:val="center"/>
          </w:tcPr>
          <w:p w14:paraId="2081DE82"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 xml:space="preserve">Standard </w:t>
            </w:r>
            <w:proofErr w:type="spellStart"/>
            <w:r w:rsidRPr="00CC71B9">
              <w:rPr>
                <w:rFonts w:ascii="Times New Roman" w:hAnsi="Times New Roman" w:cs="Times New Roman"/>
                <w:b/>
                <w:bCs/>
                <w:color w:val="000000" w:themeColor="text1"/>
                <w:sz w:val="16"/>
                <w:szCs w:val="16"/>
              </w:rPr>
              <w:t>Difference</w:t>
            </w:r>
            <w:r>
              <w:rPr>
                <w:rFonts w:ascii="Times New Roman" w:hAnsi="Times New Roman" w:cs="Times New Roman"/>
                <w:b/>
                <w:bCs/>
                <w:color w:val="000000" w:themeColor="text1"/>
                <w:sz w:val="16"/>
                <w:szCs w:val="16"/>
                <w:vertAlign w:val="superscript"/>
              </w:rPr>
              <w:t>b</w:t>
            </w:r>
            <w:proofErr w:type="spellEnd"/>
          </w:p>
        </w:tc>
        <w:tc>
          <w:tcPr>
            <w:tcW w:w="925" w:type="dxa"/>
            <w:vAlign w:val="center"/>
          </w:tcPr>
          <w:p w14:paraId="3141F167"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tc>
        <w:tc>
          <w:tcPr>
            <w:tcW w:w="1292" w:type="dxa"/>
            <w:vAlign w:val="center"/>
          </w:tcPr>
          <w:p w14:paraId="49D6BD88"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Fremanezumab</w:t>
            </w:r>
            <w:proofErr w:type="spellEnd"/>
          </w:p>
        </w:tc>
        <w:tc>
          <w:tcPr>
            <w:tcW w:w="1607" w:type="dxa"/>
            <w:vMerge w:val="restart"/>
            <w:vAlign w:val="center"/>
          </w:tcPr>
          <w:p w14:paraId="4E31DE53"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Standard Difference</w:t>
            </w:r>
          </w:p>
        </w:tc>
      </w:tr>
      <w:tr w:rsidR="005D3513" w:rsidRPr="00CC71B9" w14:paraId="702115E1" w14:textId="77777777" w:rsidTr="00DE6941">
        <w:trPr>
          <w:trHeight w:hRule="exact" w:val="227"/>
        </w:trPr>
        <w:tc>
          <w:tcPr>
            <w:tcW w:w="4282" w:type="dxa"/>
            <w:vMerge/>
            <w:vAlign w:val="center"/>
          </w:tcPr>
          <w:p w14:paraId="0EC997F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vAlign w:val="center"/>
          </w:tcPr>
          <w:p w14:paraId="66D828CF"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N=12,621</w:t>
            </w:r>
          </w:p>
        </w:tc>
        <w:tc>
          <w:tcPr>
            <w:tcW w:w="1292" w:type="dxa"/>
            <w:vAlign w:val="center"/>
          </w:tcPr>
          <w:p w14:paraId="0DA288FC"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N=6,987</w:t>
            </w:r>
          </w:p>
        </w:tc>
        <w:tc>
          <w:tcPr>
            <w:tcW w:w="1971" w:type="dxa"/>
            <w:vMerge/>
            <w:vAlign w:val="center"/>
          </w:tcPr>
          <w:p w14:paraId="2F6DE1B9"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c>
          <w:tcPr>
            <w:tcW w:w="925" w:type="dxa"/>
            <w:vAlign w:val="center"/>
          </w:tcPr>
          <w:p w14:paraId="25793633"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tc>
        <w:tc>
          <w:tcPr>
            <w:tcW w:w="1292" w:type="dxa"/>
            <w:vAlign w:val="center"/>
          </w:tcPr>
          <w:p w14:paraId="3620FAA6"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tc>
        <w:tc>
          <w:tcPr>
            <w:tcW w:w="1607" w:type="dxa"/>
            <w:vMerge/>
            <w:vAlign w:val="center"/>
          </w:tcPr>
          <w:p w14:paraId="2A3C8E05"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r>
      <w:tr w:rsidR="005D3513" w:rsidRPr="00CC71B9" w14:paraId="07CBB58C" w14:textId="77777777" w:rsidTr="00DE6941">
        <w:trPr>
          <w:trHeight w:hRule="exact" w:val="227"/>
        </w:trPr>
        <w:tc>
          <w:tcPr>
            <w:tcW w:w="12608" w:type="dxa"/>
            <w:gridSpan w:val="7"/>
            <w:vAlign w:val="center"/>
          </w:tcPr>
          <w:p w14:paraId="40513E31"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 xml:space="preserve">Demographic </w:t>
            </w:r>
            <w:proofErr w:type="spellStart"/>
            <w:r w:rsidRPr="00CC71B9">
              <w:rPr>
                <w:rFonts w:ascii="Times New Roman" w:hAnsi="Times New Roman" w:cs="Times New Roman"/>
                <w:b/>
                <w:bCs/>
                <w:color w:val="000000" w:themeColor="text1"/>
                <w:sz w:val="16"/>
                <w:szCs w:val="16"/>
              </w:rPr>
              <w:t>characteristics</w:t>
            </w:r>
            <w:r>
              <w:rPr>
                <w:rFonts w:ascii="Times New Roman" w:hAnsi="Times New Roman" w:cs="Times New Roman"/>
                <w:b/>
                <w:bCs/>
                <w:color w:val="000000" w:themeColor="text1"/>
                <w:sz w:val="16"/>
                <w:szCs w:val="16"/>
                <w:vertAlign w:val="superscript"/>
              </w:rPr>
              <w:t>a</w:t>
            </w:r>
            <w:proofErr w:type="spellEnd"/>
          </w:p>
        </w:tc>
      </w:tr>
      <w:tr w:rsidR="005D3513" w:rsidRPr="00CC71B9" w14:paraId="367AAE7A" w14:textId="77777777" w:rsidTr="00DE6941">
        <w:trPr>
          <w:trHeight w:hRule="exact" w:val="227"/>
        </w:trPr>
        <w:tc>
          <w:tcPr>
            <w:tcW w:w="4282" w:type="dxa"/>
            <w:vAlign w:val="center"/>
          </w:tcPr>
          <w:p w14:paraId="2D0063DF" w14:textId="6E3248F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Age</w:t>
            </w:r>
            <w:r w:rsidR="00C07C5F" w:rsidRPr="00C07C5F">
              <w:rPr>
                <w:rFonts w:ascii="Times New Roman" w:hAnsi="Times New Roman" w:cs="Times New Roman"/>
                <w:b/>
                <w:bCs/>
                <w:color w:val="000000" w:themeColor="text1"/>
                <w:sz w:val="16"/>
                <w:szCs w:val="16"/>
              </w:rPr>
              <w:t>, years</w:t>
            </w:r>
            <w:r w:rsidRPr="00CC71B9">
              <w:rPr>
                <w:rFonts w:ascii="Times New Roman" w:hAnsi="Times New Roman" w:cs="Times New Roman"/>
                <w:b/>
                <w:bCs/>
                <w:color w:val="000000" w:themeColor="text1"/>
                <w:sz w:val="16"/>
                <w:szCs w:val="16"/>
              </w:rPr>
              <w:t xml:space="preserve"> (Mean, SD)</w:t>
            </w:r>
          </w:p>
        </w:tc>
        <w:tc>
          <w:tcPr>
            <w:tcW w:w="1239" w:type="dxa"/>
            <w:vAlign w:val="center"/>
          </w:tcPr>
          <w:p w14:paraId="03043BB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43.7±11.5</w:t>
            </w:r>
          </w:p>
        </w:tc>
        <w:tc>
          <w:tcPr>
            <w:tcW w:w="1292" w:type="dxa"/>
            <w:vAlign w:val="center"/>
          </w:tcPr>
          <w:p w14:paraId="54732C2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44.2±11.4</w:t>
            </w:r>
          </w:p>
        </w:tc>
        <w:tc>
          <w:tcPr>
            <w:tcW w:w="1971" w:type="dxa"/>
            <w:shd w:val="clear" w:color="auto" w:fill="auto"/>
            <w:vAlign w:val="center"/>
          </w:tcPr>
          <w:p w14:paraId="6170A9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4.39</w:t>
            </w:r>
          </w:p>
        </w:tc>
        <w:tc>
          <w:tcPr>
            <w:tcW w:w="925" w:type="dxa"/>
            <w:vAlign w:val="center"/>
          </w:tcPr>
          <w:p w14:paraId="3A1A2D75"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43.9±10.0</w:t>
            </w:r>
          </w:p>
        </w:tc>
        <w:tc>
          <w:tcPr>
            <w:tcW w:w="1292" w:type="dxa"/>
            <w:vAlign w:val="center"/>
          </w:tcPr>
          <w:p w14:paraId="194EAB3C"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44.0±11.4</w:t>
            </w:r>
          </w:p>
        </w:tc>
        <w:tc>
          <w:tcPr>
            <w:tcW w:w="1607" w:type="dxa"/>
            <w:tcBorders>
              <w:top w:val="nil"/>
              <w:left w:val="single" w:sz="4" w:space="0" w:color="auto"/>
              <w:bottom w:val="nil"/>
              <w:right w:val="single" w:sz="4" w:space="0" w:color="auto"/>
            </w:tcBorders>
            <w:shd w:val="clear" w:color="000000" w:fill="FFFFFF"/>
            <w:vAlign w:val="center"/>
          </w:tcPr>
          <w:p w14:paraId="7A0BEC71"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0.16</w:t>
            </w:r>
          </w:p>
        </w:tc>
      </w:tr>
      <w:tr w:rsidR="005D3513" w:rsidRPr="00CC71B9" w14:paraId="5D4132B8" w14:textId="77777777" w:rsidTr="00DE6941">
        <w:trPr>
          <w:trHeight w:hRule="exact" w:val="227"/>
        </w:trPr>
        <w:tc>
          <w:tcPr>
            <w:tcW w:w="4282" w:type="dxa"/>
            <w:vAlign w:val="center"/>
          </w:tcPr>
          <w:p w14:paraId="1B8448E0" w14:textId="77777777" w:rsidR="005D3513" w:rsidRPr="00CC71B9" w:rsidRDefault="005D3513" w:rsidP="00DE6941">
            <w:pPr>
              <w:spacing w:line="480" w:lineRule="auto"/>
              <w:jc w:val="center"/>
              <w:rPr>
                <w:rFonts w:ascii="Times New Roman" w:eastAsia="Times New Roman" w:hAnsi="Times New Roman" w:cs="Times New Roman"/>
                <w:b/>
                <w:bCs/>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Female (N, %)</w:t>
            </w:r>
          </w:p>
        </w:tc>
        <w:tc>
          <w:tcPr>
            <w:tcW w:w="1239" w:type="dxa"/>
            <w:vAlign w:val="center"/>
          </w:tcPr>
          <w:p w14:paraId="3CEC88F3"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11,052, 87.6%</w:t>
            </w:r>
          </w:p>
        </w:tc>
        <w:tc>
          <w:tcPr>
            <w:tcW w:w="1292" w:type="dxa"/>
            <w:vAlign w:val="center"/>
          </w:tcPr>
          <w:p w14:paraId="594EA85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6,129, 87.7%</w:t>
            </w:r>
          </w:p>
        </w:tc>
        <w:tc>
          <w:tcPr>
            <w:tcW w:w="1971" w:type="dxa"/>
            <w:vAlign w:val="center"/>
          </w:tcPr>
          <w:p w14:paraId="399E130A"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0.46</w:t>
            </w:r>
          </w:p>
          <w:p w14:paraId="004D27E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0.46</w:t>
            </w:r>
          </w:p>
        </w:tc>
        <w:tc>
          <w:tcPr>
            <w:tcW w:w="925" w:type="dxa"/>
            <w:vAlign w:val="center"/>
          </w:tcPr>
          <w:p w14:paraId="2B005E0D"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3,298, 86.6%</w:t>
            </w:r>
          </w:p>
        </w:tc>
        <w:tc>
          <w:tcPr>
            <w:tcW w:w="1292" w:type="dxa"/>
            <w:vAlign w:val="center"/>
          </w:tcPr>
          <w:p w14:paraId="4824D4B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3,298, 86.6%</w:t>
            </w:r>
          </w:p>
        </w:tc>
        <w:tc>
          <w:tcPr>
            <w:tcW w:w="1607" w:type="dxa"/>
            <w:vAlign w:val="center"/>
          </w:tcPr>
          <w:p w14:paraId="480251D8"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0.00</w:t>
            </w:r>
          </w:p>
          <w:p w14:paraId="1C0A96A0"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0.00</w:t>
            </w:r>
          </w:p>
        </w:tc>
      </w:tr>
      <w:tr w:rsidR="005D3513" w:rsidRPr="00CC71B9" w14:paraId="706D0779" w14:textId="77777777" w:rsidTr="00DE6941">
        <w:trPr>
          <w:trHeight w:hRule="exact" w:val="227"/>
        </w:trPr>
        <w:tc>
          <w:tcPr>
            <w:tcW w:w="4282" w:type="dxa"/>
            <w:noWrap/>
            <w:vAlign w:val="center"/>
          </w:tcPr>
          <w:p w14:paraId="29439855" w14:textId="77777777" w:rsidR="005D3513" w:rsidRPr="00CC71B9" w:rsidRDefault="005D3513" w:rsidP="00DE6941">
            <w:pPr>
              <w:spacing w:line="480" w:lineRule="auto"/>
              <w:jc w:val="center"/>
              <w:rPr>
                <w:rFonts w:ascii="Times New Roman" w:eastAsia="Times New Roman" w:hAnsi="Times New Roman" w:cs="Times New Roman"/>
                <w:b/>
                <w:bCs/>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Geographic region (N, %)</w:t>
            </w:r>
          </w:p>
        </w:tc>
        <w:tc>
          <w:tcPr>
            <w:tcW w:w="1239" w:type="dxa"/>
            <w:tcBorders>
              <w:bottom w:val="single" w:sz="4" w:space="0" w:color="auto"/>
            </w:tcBorders>
            <w:noWrap/>
            <w:vAlign w:val="center"/>
          </w:tcPr>
          <w:p w14:paraId="2137C66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1292" w:type="dxa"/>
            <w:tcBorders>
              <w:bottom w:val="single" w:sz="4" w:space="0" w:color="auto"/>
            </w:tcBorders>
            <w:shd w:val="clear" w:color="auto" w:fill="auto"/>
            <w:noWrap/>
            <w:vAlign w:val="center"/>
          </w:tcPr>
          <w:p w14:paraId="73C328D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1971" w:type="dxa"/>
            <w:shd w:val="clear" w:color="auto" w:fill="auto"/>
            <w:vAlign w:val="center"/>
          </w:tcPr>
          <w:p w14:paraId="2103C97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925" w:type="dxa"/>
            <w:shd w:val="clear" w:color="auto" w:fill="auto"/>
            <w:vAlign w:val="center"/>
          </w:tcPr>
          <w:p w14:paraId="29553ED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shd w:val="clear" w:color="auto" w:fill="auto"/>
            <w:vAlign w:val="center"/>
          </w:tcPr>
          <w:p w14:paraId="465878B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shd w:val="clear" w:color="auto" w:fill="auto"/>
            <w:vAlign w:val="center"/>
          </w:tcPr>
          <w:p w14:paraId="4B1B468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2557F78F" w14:textId="77777777" w:rsidTr="00DE6941">
        <w:trPr>
          <w:trHeight w:hRule="exact" w:val="227"/>
        </w:trPr>
        <w:tc>
          <w:tcPr>
            <w:tcW w:w="4282" w:type="dxa"/>
            <w:vAlign w:val="center"/>
          </w:tcPr>
          <w:p w14:paraId="21C49EC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Northeast</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F0BE87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1,170, 9.3</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6E23BE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770, 11.0%</w:t>
            </w:r>
          </w:p>
        </w:tc>
        <w:tc>
          <w:tcPr>
            <w:tcW w:w="1971" w:type="dxa"/>
            <w:tcBorders>
              <w:right w:val="single" w:sz="4" w:space="0" w:color="auto"/>
            </w:tcBorders>
            <w:shd w:val="clear" w:color="auto" w:fill="auto"/>
            <w:vAlign w:val="center"/>
          </w:tcPr>
          <w:p w14:paraId="4021E85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5.80</w:t>
            </w:r>
          </w:p>
        </w:tc>
        <w:tc>
          <w:tcPr>
            <w:tcW w:w="925" w:type="dxa"/>
            <w:shd w:val="clear" w:color="auto" w:fill="auto"/>
          </w:tcPr>
          <w:p w14:paraId="6FDBF58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389, 10.2%</w:t>
            </w:r>
          </w:p>
        </w:tc>
        <w:tc>
          <w:tcPr>
            <w:tcW w:w="1292" w:type="dxa"/>
            <w:shd w:val="clear" w:color="auto" w:fill="auto"/>
            <w:vAlign w:val="center"/>
          </w:tcPr>
          <w:p w14:paraId="6467094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359, 9.4%</w:t>
            </w:r>
          </w:p>
        </w:tc>
        <w:tc>
          <w:tcPr>
            <w:tcW w:w="1607" w:type="dxa"/>
            <w:shd w:val="clear" w:color="auto" w:fill="auto"/>
            <w:vAlign w:val="center"/>
          </w:tcPr>
          <w:p w14:paraId="5FDC669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2.65</w:t>
            </w:r>
          </w:p>
        </w:tc>
      </w:tr>
      <w:tr w:rsidR="005D3513" w:rsidRPr="00CC71B9" w14:paraId="5B0A2DF9" w14:textId="77777777" w:rsidTr="00DE6941">
        <w:trPr>
          <w:trHeight w:hRule="exact" w:val="227"/>
        </w:trPr>
        <w:tc>
          <w:tcPr>
            <w:tcW w:w="4282" w:type="dxa"/>
            <w:noWrap/>
            <w:vAlign w:val="center"/>
          </w:tcPr>
          <w:p w14:paraId="3AC100D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North Central</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tcPr>
          <w:p w14:paraId="194A146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2,893, 22.9%</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14:paraId="49FE1E51"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1,167, 16.7%</w:t>
            </w:r>
          </w:p>
        </w:tc>
        <w:tc>
          <w:tcPr>
            <w:tcW w:w="1971" w:type="dxa"/>
            <w:tcBorders>
              <w:right w:val="single" w:sz="4" w:space="0" w:color="auto"/>
            </w:tcBorders>
            <w:shd w:val="clear" w:color="auto" w:fill="auto"/>
            <w:vAlign w:val="center"/>
          </w:tcPr>
          <w:p w14:paraId="34DDF44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15.65</w:t>
            </w:r>
          </w:p>
        </w:tc>
        <w:tc>
          <w:tcPr>
            <w:tcW w:w="925" w:type="dxa"/>
            <w:shd w:val="clear" w:color="auto" w:fill="auto"/>
          </w:tcPr>
          <w:p w14:paraId="41F0FC0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795, 20.9%</w:t>
            </w:r>
          </w:p>
        </w:tc>
        <w:tc>
          <w:tcPr>
            <w:tcW w:w="1292" w:type="dxa"/>
            <w:shd w:val="clear" w:color="auto" w:fill="auto"/>
            <w:vAlign w:val="center"/>
          </w:tcPr>
          <w:p w14:paraId="5501167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674, 17.7%</w:t>
            </w:r>
          </w:p>
        </w:tc>
        <w:tc>
          <w:tcPr>
            <w:tcW w:w="1607" w:type="dxa"/>
            <w:tcBorders>
              <w:bottom w:val="single" w:sz="4" w:space="0" w:color="auto"/>
            </w:tcBorders>
            <w:shd w:val="clear" w:color="auto" w:fill="auto"/>
            <w:vAlign w:val="center"/>
          </w:tcPr>
          <w:p w14:paraId="25C6E9F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8.02</w:t>
            </w:r>
          </w:p>
        </w:tc>
      </w:tr>
      <w:tr w:rsidR="005D3513" w:rsidRPr="00CC71B9" w14:paraId="2EE2A093" w14:textId="77777777" w:rsidTr="00DE6941">
        <w:trPr>
          <w:trHeight w:hRule="exact" w:val="227"/>
        </w:trPr>
        <w:tc>
          <w:tcPr>
            <w:tcW w:w="4282" w:type="dxa"/>
            <w:vAlign w:val="center"/>
          </w:tcPr>
          <w:p w14:paraId="30929EB9"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South</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3DFDCF4"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7,064, 56.0%</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E2C238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4,134, 59.2%</w:t>
            </w:r>
          </w:p>
        </w:tc>
        <w:tc>
          <w:tcPr>
            <w:tcW w:w="1971" w:type="dxa"/>
            <w:tcBorders>
              <w:right w:val="single" w:sz="4" w:space="0" w:color="auto"/>
            </w:tcBorders>
            <w:shd w:val="clear" w:color="auto" w:fill="auto"/>
            <w:vAlign w:val="center"/>
          </w:tcPr>
          <w:p w14:paraId="3E5BD64C"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6.47</w:t>
            </w:r>
          </w:p>
        </w:tc>
        <w:tc>
          <w:tcPr>
            <w:tcW w:w="925" w:type="dxa"/>
            <w:shd w:val="clear" w:color="auto" w:fill="auto"/>
          </w:tcPr>
          <w:p w14:paraId="6438FCC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2,136, 56.1%</w:t>
            </w:r>
          </w:p>
        </w:tc>
        <w:tc>
          <w:tcPr>
            <w:tcW w:w="1292" w:type="dxa"/>
            <w:shd w:val="clear" w:color="auto" w:fill="auto"/>
            <w:vAlign w:val="center"/>
          </w:tcPr>
          <w:p w14:paraId="7946FA1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2,263, 59.4%</w:t>
            </w:r>
          </w:p>
        </w:tc>
        <w:tc>
          <w:tcPr>
            <w:tcW w:w="1607" w:type="dxa"/>
            <w:tcBorders>
              <w:top w:val="single" w:sz="4" w:space="0" w:color="auto"/>
              <w:bottom w:val="single" w:sz="4" w:space="0" w:color="auto"/>
              <w:right w:val="single" w:sz="4" w:space="0" w:color="auto"/>
            </w:tcBorders>
            <w:shd w:val="clear" w:color="auto" w:fill="auto"/>
            <w:vAlign w:val="center"/>
          </w:tcPr>
          <w:p w14:paraId="32F6533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6.75</w:t>
            </w:r>
          </w:p>
        </w:tc>
      </w:tr>
      <w:tr w:rsidR="005D3513" w:rsidRPr="00CC71B9" w14:paraId="6E90A17A" w14:textId="77777777" w:rsidTr="00DE6941">
        <w:trPr>
          <w:trHeight w:hRule="exact" w:val="227"/>
        </w:trPr>
        <w:tc>
          <w:tcPr>
            <w:tcW w:w="4282" w:type="dxa"/>
            <w:vAlign w:val="center"/>
          </w:tcPr>
          <w:p w14:paraId="4736E119"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West</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F6650A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1,475, 11.7%</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3331D97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911, 13.0%</w:t>
            </w:r>
          </w:p>
        </w:tc>
        <w:tc>
          <w:tcPr>
            <w:tcW w:w="1971" w:type="dxa"/>
            <w:tcBorders>
              <w:right w:val="single" w:sz="4" w:space="0" w:color="auto"/>
            </w:tcBorders>
            <w:shd w:val="clear" w:color="auto" w:fill="auto"/>
            <w:vAlign w:val="center"/>
          </w:tcPr>
          <w:p w14:paraId="1A704AD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4.11</w:t>
            </w:r>
          </w:p>
        </w:tc>
        <w:tc>
          <w:tcPr>
            <w:tcW w:w="925" w:type="dxa"/>
            <w:shd w:val="clear" w:color="auto" w:fill="auto"/>
          </w:tcPr>
          <w:p w14:paraId="60F35B0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479, 12.6%</w:t>
            </w:r>
          </w:p>
        </w:tc>
        <w:tc>
          <w:tcPr>
            <w:tcW w:w="1292" w:type="dxa"/>
            <w:shd w:val="clear" w:color="auto" w:fill="auto"/>
            <w:vAlign w:val="center"/>
          </w:tcPr>
          <w:p w14:paraId="72F7848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512, 13.4%</w:t>
            </w:r>
          </w:p>
        </w:tc>
        <w:tc>
          <w:tcPr>
            <w:tcW w:w="1607" w:type="dxa"/>
            <w:tcBorders>
              <w:top w:val="single" w:sz="4" w:space="0" w:color="auto"/>
              <w:bottom w:val="single" w:sz="4" w:space="0" w:color="auto"/>
              <w:right w:val="single" w:sz="4" w:space="0" w:color="auto"/>
            </w:tcBorders>
            <w:shd w:val="clear" w:color="auto" w:fill="auto"/>
            <w:vAlign w:val="center"/>
          </w:tcPr>
          <w:p w14:paraId="1CA4850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2.58</w:t>
            </w:r>
          </w:p>
        </w:tc>
      </w:tr>
      <w:tr w:rsidR="005D3513" w:rsidRPr="00CC71B9" w14:paraId="7C8ADB17" w14:textId="77777777" w:rsidTr="00DE6941">
        <w:trPr>
          <w:trHeight w:hRule="exact" w:val="227"/>
        </w:trPr>
        <w:tc>
          <w:tcPr>
            <w:tcW w:w="4282" w:type="dxa"/>
            <w:vAlign w:val="center"/>
          </w:tcPr>
          <w:p w14:paraId="3D8FC52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Unknown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4F8B182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19, 0.2%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62A3F6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5, 0.1%</w:t>
            </w:r>
          </w:p>
        </w:tc>
        <w:tc>
          <w:tcPr>
            <w:tcW w:w="1971" w:type="dxa"/>
            <w:tcBorders>
              <w:right w:val="single" w:sz="4" w:space="0" w:color="auto"/>
            </w:tcBorders>
            <w:shd w:val="clear" w:color="auto" w:fill="auto"/>
            <w:vAlign w:val="center"/>
          </w:tcPr>
          <w:p w14:paraId="3DCE09F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2.37</w:t>
            </w:r>
          </w:p>
        </w:tc>
        <w:tc>
          <w:tcPr>
            <w:tcW w:w="925" w:type="dxa"/>
            <w:shd w:val="clear" w:color="auto" w:fill="auto"/>
          </w:tcPr>
          <w:p w14:paraId="2461E6A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12, 0.3%</w:t>
            </w:r>
          </w:p>
        </w:tc>
        <w:tc>
          <w:tcPr>
            <w:tcW w:w="1292" w:type="dxa"/>
            <w:shd w:val="clear" w:color="auto" w:fill="auto"/>
            <w:vAlign w:val="center"/>
          </w:tcPr>
          <w:p w14:paraId="5ADA9A4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2, 0.1%</w:t>
            </w:r>
          </w:p>
        </w:tc>
        <w:tc>
          <w:tcPr>
            <w:tcW w:w="1607" w:type="dxa"/>
            <w:tcBorders>
              <w:top w:val="single" w:sz="4" w:space="0" w:color="auto"/>
              <w:bottom w:val="single" w:sz="4" w:space="0" w:color="auto"/>
              <w:right w:val="single" w:sz="4" w:space="0" w:color="auto"/>
            </w:tcBorders>
            <w:shd w:val="clear" w:color="auto" w:fill="auto"/>
            <w:vAlign w:val="center"/>
          </w:tcPr>
          <w:p w14:paraId="0F5CF76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5.93</w:t>
            </w:r>
          </w:p>
        </w:tc>
      </w:tr>
      <w:tr w:rsidR="005D3513" w:rsidRPr="00CC71B9" w14:paraId="37D952A7" w14:textId="77777777" w:rsidTr="00DE6941">
        <w:trPr>
          <w:trHeight w:hRule="exact" w:val="227"/>
        </w:trPr>
        <w:tc>
          <w:tcPr>
            <w:tcW w:w="4282" w:type="dxa"/>
            <w:vAlign w:val="center"/>
          </w:tcPr>
          <w:p w14:paraId="7603EA8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b/>
                <w:bCs/>
                <w:color w:val="000000" w:themeColor="text1"/>
                <w:sz w:val="16"/>
                <w:szCs w:val="16"/>
                <w:lang w:eastAsia="en-IN"/>
              </w:rPr>
              <w:t>Insurance plan type (N, %)</w:t>
            </w:r>
          </w:p>
        </w:tc>
        <w:tc>
          <w:tcPr>
            <w:tcW w:w="1239" w:type="dxa"/>
            <w:tcBorders>
              <w:top w:val="single" w:sz="4" w:space="0" w:color="auto"/>
              <w:bottom w:val="single" w:sz="4" w:space="0" w:color="auto"/>
            </w:tcBorders>
            <w:vAlign w:val="center"/>
          </w:tcPr>
          <w:p w14:paraId="0F4A245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top w:val="single" w:sz="4" w:space="0" w:color="auto"/>
              <w:bottom w:val="single" w:sz="4" w:space="0" w:color="auto"/>
            </w:tcBorders>
            <w:shd w:val="clear" w:color="auto" w:fill="auto"/>
            <w:vAlign w:val="center"/>
          </w:tcPr>
          <w:p w14:paraId="2A605CC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971" w:type="dxa"/>
            <w:shd w:val="clear" w:color="auto" w:fill="auto"/>
            <w:vAlign w:val="center"/>
          </w:tcPr>
          <w:p w14:paraId="4DD4AD0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925" w:type="dxa"/>
            <w:tcBorders>
              <w:bottom w:val="single" w:sz="4" w:space="0" w:color="auto"/>
            </w:tcBorders>
            <w:shd w:val="clear" w:color="auto" w:fill="auto"/>
            <w:vAlign w:val="center"/>
          </w:tcPr>
          <w:p w14:paraId="72FE410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bottom w:val="single" w:sz="4" w:space="0" w:color="auto"/>
            </w:tcBorders>
            <w:shd w:val="clear" w:color="auto" w:fill="auto"/>
            <w:vAlign w:val="center"/>
          </w:tcPr>
          <w:p w14:paraId="1F127E5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tcBorders>
              <w:top w:val="single" w:sz="4" w:space="0" w:color="auto"/>
              <w:bottom w:val="single" w:sz="4" w:space="0" w:color="auto"/>
            </w:tcBorders>
            <w:shd w:val="clear" w:color="auto" w:fill="auto"/>
            <w:vAlign w:val="center"/>
          </w:tcPr>
          <w:p w14:paraId="2384C72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0BB9FF7F" w14:textId="77777777" w:rsidTr="00DE6941">
        <w:trPr>
          <w:trHeight w:hRule="exact" w:val="227"/>
        </w:trPr>
        <w:tc>
          <w:tcPr>
            <w:tcW w:w="4282" w:type="dxa"/>
            <w:vAlign w:val="center"/>
          </w:tcPr>
          <w:p w14:paraId="2744939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Comprehensive/indemnity</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CDE767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394, 3.1%</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D73D46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223, 3.2%</w:t>
            </w:r>
          </w:p>
        </w:tc>
        <w:tc>
          <w:tcPr>
            <w:tcW w:w="1971" w:type="dxa"/>
            <w:tcBorders>
              <w:right w:val="single" w:sz="4" w:space="0" w:color="auto"/>
            </w:tcBorders>
            <w:shd w:val="clear" w:color="auto" w:fill="auto"/>
            <w:vAlign w:val="center"/>
          </w:tcPr>
          <w:p w14:paraId="6FA8421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0.40</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24FC61E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123, 3.2%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1454E1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120, 3.2%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AD07F8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0.37</w:t>
            </w:r>
          </w:p>
        </w:tc>
      </w:tr>
      <w:tr w:rsidR="005D3513" w:rsidRPr="00CC71B9" w14:paraId="5AC2A563" w14:textId="77777777" w:rsidTr="00DE6941">
        <w:trPr>
          <w:trHeight w:hRule="exact" w:val="227"/>
        </w:trPr>
        <w:tc>
          <w:tcPr>
            <w:tcW w:w="4282" w:type="dxa"/>
            <w:vAlign w:val="center"/>
          </w:tcPr>
          <w:p w14:paraId="798B5DB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EPO/PPO</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729700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6,407, 50.8%</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5F1C89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3,724, 53.3%</w:t>
            </w:r>
          </w:p>
        </w:tc>
        <w:tc>
          <w:tcPr>
            <w:tcW w:w="1971" w:type="dxa"/>
            <w:tcBorders>
              <w:right w:val="single" w:sz="4" w:space="0" w:color="auto"/>
            </w:tcBorders>
            <w:shd w:val="clear" w:color="auto" w:fill="auto"/>
            <w:vAlign w:val="center"/>
          </w:tcPr>
          <w:p w14:paraId="47A9BA0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5.07</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553531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1,886, 49.5%</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8A7BFC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2,011, 52.8%</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674D2A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6.59</w:t>
            </w:r>
          </w:p>
        </w:tc>
      </w:tr>
      <w:tr w:rsidR="005D3513" w:rsidRPr="00CC71B9" w14:paraId="36BD979A" w14:textId="77777777" w:rsidTr="00DE6941">
        <w:trPr>
          <w:trHeight w:hRule="exact" w:val="227"/>
        </w:trPr>
        <w:tc>
          <w:tcPr>
            <w:tcW w:w="4282" w:type="dxa"/>
            <w:vAlign w:val="center"/>
          </w:tcPr>
          <w:p w14:paraId="784FBAC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POS/POS with capitation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25BE43A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655, 5.2%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F356CC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414, 5.9%</w:t>
            </w:r>
          </w:p>
        </w:tc>
        <w:tc>
          <w:tcPr>
            <w:tcW w:w="1971" w:type="dxa"/>
            <w:tcBorders>
              <w:right w:val="single" w:sz="4" w:space="0" w:color="auto"/>
            </w:tcBorders>
            <w:shd w:val="clear" w:color="auto" w:fill="auto"/>
            <w:vAlign w:val="center"/>
          </w:tcPr>
          <w:p w14:paraId="0F99E5D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1E13CFD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197, 5.2%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9181C7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192, 5.0%</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2D08695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0.60</w:t>
            </w:r>
          </w:p>
        </w:tc>
      </w:tr>
      <w:tr w:rsidR="005D3513" w:rsidRPr="00CC71B9" w14:paraId="1DD06898" w14:textId="77777777" w:rsidTr="00DE6941">
        <w:trPr>
          <w:trHeight w:hRule="exact" w:val="227"/>
        </w:trPr>
        <w:tc>
          <w:tcPr>
            <w:tcW w:w="4282" w:type="dxa"/>
            <w:vAlign w:val="center"/>
          </w:tcPr>
          <w:p w14:paraId="226DD1D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HMO</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6A18690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1,736, 13.8%</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582A47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802, 11.5%</w:t>
            </w:r>
          </w:p>
        </w:tc>
        <w:tc>
          <w:tcPr>
            <w:tcW w:w="1971" w:type="dxa"/>
            <w:tcBorders>
              <w:right w:val="single" w:sz="4" w:space="0" w:color="auto"/>
            </w:tcBorders>
            <w:shd w:val="clear" w:color="auto" w:fill="auto"/>
            <w:vAlign w:val="center"/>
          </w:tcPr>
          <w:p w14:paraId="3FEC181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6.86</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5F63E57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532, 14.0%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66612C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464, 12.2%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4EAC69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5.30</w:t>
            </w:r>
          </w:p>
        </w:tc>
      </w:tr>
      <w:tr w:rsidR="005D3513" w:rsidRPr="00CC71B9" w14:paraId="0AA48344" w14:textId="77777777" w:rsidTr="00DE6941">
        <w:trPr>
          <w:trHeight w:hRule="exact" w:val="227"/>
        </w:trPr>
        <w:tc>
          <w:tcPr>
            <w:tcW w:w="4282" w:type="dxa"/>
            <w:vAlign w:val="center"/>
          </w:tcPr>
          <w:p w14:paraId="5F49405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CDHP/HDHP</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8375C5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3,265, 25.9%</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EDE820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1,752, 25.1%</w:t>
            </w:r>
          </w:p>
        </w:tc>
        <w:tc>
          <w:tcPr>
            <w:tcW w:w="1971" w:type="dxa"/>
            <w:tcBorders>
              <w:right w:val="single" w:sz="4" w:space="0" w:color="auto"/>
            </w:tcBorders>
            <w:shd w:val="clear" w:color="auto" w:fill="auto"/>
            <w:vAlign w:val="center"/>
          </w:tcPr>
          <w:p w14:paraId="592EE2C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1.82</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76BF4B9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1,034, 27.1%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3C351B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979, 25.7%</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1721E6E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3.25</w:t>
            </w:r>
          </w:p>
        </w:tc>
      </w:tr>
      <w:tr w:rsidR="005D3513" w:rsidRPr="00CC71B9" w14:paraId="589A0CAF" w14:textId="77777777" w:rsidTr="00DE6941">
        <w:trPr>
          <w:trHeight w:hRule="exact" w:val="227"/>
        </w:trPr>
        <w:tc>
          <w:tcPr>
            <w:tcW w:w="4282" w:type="dxa"/>
            <w:vAlign w:val="center"/>
          </w:tcPr>
          <w:p w14:paraId="644C7C8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Other/Unknown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6552230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164, 1.3%</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B17AC0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72, 1.0%</w:t>
            </w:r>
          </w:p>
        </w:tc>
        <w:tc>
          <w:tcPr>
            <w:tcW w:w="1971" w:type="dxa"/>
            <w:tcBorders>
              <w:right w:val="single" w:sz="4" w:space="0" w:color="auto"/>
            </w:tcBorders>
            <w:shd w:val="clear" w:color="auto" w:fill="auto"/>
            <w:vAlign w:val="center"/>
          </w:tcPr>
          <w:p w14:paraId="762F372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2.51</w:t>
            </w: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14:paraId="0C6385E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40, 1.0%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1147AF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44, 1.2%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9BED26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1.13</w:t>
            </w:r>
          </w:p>
        </w:tc>
      </w:tr>
      <w:tr w:rsidR="005D3513" w:rsidRPr="00CC71B9" w14:paraId="2840FFB9" w14:textId="77777777" w:rsidTr="00DE6941">
        <w:trPr>
          <w:trHeight w:hRule="exact" w:val="227"/>
        </w:trPr>
        <w:tc>
          <w:tcPr>
            <w:tcW w:w="4282" w:type="dxa"/>
            <w:vAlign w:val="center"/>
          </w:tcPr>
          <w:p w14:paraId="28E584E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Index year (N, %)</w:t>
            </w:r>
          </w:p>
        </w:tc>
        <w:tc>
          <w:tcPr>
            <w:tcW w:w="83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29021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3946CDF8" w14:textId="77777777" w:rsidTr="00DE6941">
        <w:trPr>
          <w:trHeight w:hRule="exact" w:val="227"/>
        </w:trPr>
        <w:tc>
          <w:tcPr>
            <w:tcW w:w="4282" w:type="dxa"/>
            <w:vAlign w:val="center"/>
          </w:tcPr>
          <w:p w14:paraId="609F22DD"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2018</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54095D2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486, 3.9%</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646F44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679, 9.7%</w:t>
            </w:r>
          </w:p>
        </w:tc>
        <w:tc>
          <w:tcPr>
            <w:tcW w:w="1971" w:type="dxa"/>
            <w:tcBorders>
              <w:right w:val="single" w:sz="4" w:space="0" w:color="auto"/>
            </w:tcBorders>
            <w:shd w:val="clear" w:color="auto" w:fill="auto"/>
            <w:vAlign w:val="center"/>
          </w:tcPr>
          <w:p w14:paraId="6B1675E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23.49</w:t>
            </w:r>
          </w:p>
        </w:tc>
        <w:tc>
          <w:tcPr>
            <w:tcW w:w="925" w:type="dxa"/>
            <w:tcBorders>
              <w:top w:val="single" w:sz="4" w:space="0" w:color="auto"/>
              <w:left w:val="nil"/>
              <w:bottom w:val="single" w:sz="4" w:space="0" w:color="auto"/>
              <w:right w:val="single" w:sz="4" w:space="0" w:color="auto"/>
            </w:tcBorders>
            <w:shd w:val="clear" w:color="auto" w:fill="auto"/>
            <w:vAlign w:val="center"/>
          </w:tcPr>
          <w:p w14:paraId="57B6E40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243, 6.4%</w:t>
            </w:r>
          </w:p>
        </w:tc>
        <w:tc>
          <w:tcPr>
            <w:tcW w:w="1292" w:type="dxa"/>
            <w:tcBorders>
              <w:top w:val="single" w:sz="4" w:space="0" w:color="auto"/>
              <w:left w:val="nil"/>
              <w:right w:val="single" w:sz="4" w:space="0" w:color="auto"/>
            </w:tcBorders>
            <w:shd w:val="clear" w:color="auto" w:fill="auto"/>
            <w:vAlign w:val="center"/>
          </w:tcPr>
          <w:p w14:paraId="1E56E62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308, 8.1%</w:t>
            </w:r>
          </w:p>
        </w:tc>
        <w:tc>
          <w:tcPr>
            <w:tcW w:w="1607" w:type="dxa"/>
            <w:tcBorders>
              <w:top w:val="single" w:sz="4" w:space="0" w:color="auto"/>
              <w:left w:val="nil"/>
              <w:right w:val="single" w:sz="4" w:space="0" w:color="auto"/>
            </w:tcBorders>
            <w:shd w:val="clear" w:color="auto" w:fill="auto"/>
            <w:vAlign w:val="center"/>
          </w:tcPr>
          <w:p w14:paraId="06C7C7C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6.59</w:t>
            </w:r>
          </w:p>
        </w:tc>
      </w:tr>
      <w:tr w:rsidR="005D3513" w:rsidRPr="00CC71B9" w14:paraId="0EDA119A" w14:textId="77777777" w:rsidTr="00DE6941">
        <w:trPr>
          <w:trHeight w:hRule="exact" w:val="227"/>
        </w:trPr>
        <w:tc>
          <w:tcPr>
            <w:tcW w:w="4282" w:type="dxa"/>
            <w:vAlign w:val="center"/>
          </w:tcPr>
          <w:p w14:paraId="6C5865ED"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2019</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64B363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6,242, 49.5%</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E6B1B2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3,588, 51.4%</w:t>
            </w:r>
          </w:p>
        </w:tc>
        <w:tc>
          <w:tcPr>
            <w:tcW w:w="1971" w:type="dxa"/>
            <w:tcBorders>
              <w:right w:val="single" w:sz="4" w:space="0" w:color="auto"/>
            </w:tcBorders>
            <w:shd w:val="clear" w:color="auto" w:fill="auto"/>
            <w:vAlign w:val="center"/>
          </w:tcPr>
          <w:p w14:paraId="4DFE15E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3.79</w:t>
            </w:r>
          </w:p>
        </w:tc>
        <w:tc>
          <w:tcPr>
            <w:tcW w:w="925" w:type="dxa"/>
            <w:tcBorders>
              <w:top w:val="single" w:sz="4" w:space="0" w:color="auto"/>
              <w:left w:val="nil"/>
              <w:bottom w:val="single" w:sz="4" w:space="0" w:color="auto"/>
              <w:right w:val="single" w:sz="4" w:space="0" w:color="auto"/>
            </w:tcBorders>
            <w:shd w:val="clear" w:color="auto" w:fill="auto"/>
            <w:vAlign w:val="center"/>
          </w:tcPr>
          <w:p w14:paraId="279A9A6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1,920, 50.4%</w:t>
            </w:r>
          </w:p>
        </w:tc>
        <w:tc>
          <w:tcPr>
            <w:tcW w:w="1292" w:type="dxa"/>
            <w:tcBorders>
              <w:left w:val="nil"/>
              <w:right w:val="single" w:sz="4" w:space="0" w:color="auto"/>
            </w:tcBorders>
            <w:shd w:val="clear" w:color="auto" w:fill="auto"/>
            <w:vAlign w:val="center"/>
          </w:tcPr>
          <w:p w14:paraId="7123363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1,780, 46.7%</w:t>
            </w:r>
          </w:p>
        </w:tc>
        <w:tc>
          <w:tcPr>
            <w:tcW w:w="1607" w:type="dxa"/>
            <w:tcBorders>
              <w:left w:val="nil"/>
              <w:right w:val="single" w:sz="4" w:space="0" w:color="auto"/>
            </w:tcBorders>
            <w:shd w:val="clear" w:color="auto" w:fill="auto"/>
            <w:vAlign w:val="center"/>
          </w:tcPr>
          <w:p w14:paraId="6EE2D38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7.33</w:t>
            </w:r>
          </w:p>
        </w:tc>
      </w:tr>
      <w:tr w:rsidR="005D3513" w:rsidRPr="00CC71B9" w14:paraId="55453332" w14:textId="77777777" w:rsidTr="00DE6941">
        <w:trPr>
          <w:trHeight w:hRule="exact" w:val="227"/>
        </w:trPr>
        <w:tc>
          <w:tcPr>
            <w:tcW w:w="4282" w:type="dxa"/>
            <w:vAlign w:val="center"/>
          </w:tcPr>
          <w:p w14:paraId="5EE20AE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2020</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20C8FE1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4,822, 38.2%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9C948D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2,080, 29.8%</w:t>
            </w:r>
          </w:p>
        </w:tc>
        <w:tc>
          <w:tcPr>
            <w:tcW w:w="1971" w:type="dxa"/>
            <w:tcBorders>
              <w:right w:val="single" w:sz="4" w:space="0" w:color="auto"/>
            </w:tcBorders>
            <w:shd w:val="clear" w:color="auto" w:fill="auto"/>
            <w:vAlign w:val="center"/>
          </w:tcPr>
          <w:p w14:paraId="19FD5E8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17.88</w:t>
            </w:r>
          </w:p>
        </w:tc>
        <w:tc>
          <w:tcPr>
            <w:tcW w:w="925" w:type="dxa"/>
            <w:tcBorders>
              <w:top w:val="single" w:sz="4" w:space="0" w:color="auto"/>
              <w:left w:val="nil"/>
              <w:bottom w:val="single" w:sz="4" w:space="0" w:color="auto"/>
              <w:right w:val="single" w:sz="4" w:space="0" w:color="auto"/>
            </w:tcBorders>
            <w:shd w:val="clear" w:color="auto" w:fill="auto"/>
            <w:vAlign w:val="center"/>
          </w:tcPr>
          <w:p w14:paraId="2820B19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1,327, 34.8%</w:t>
            </w:r>
          </w:p>
        </w:tc>
        <w:tc>
          <w:tcPr>
            <w:tcW w:w="1292" w:type="dxa"/>
            <w:tcBorders>
              <w:left w:val="nil"/>
              <w:right w:val="single" w:sz="4" w:space="0" w:color="auto"/>
            </w:tcBorders>
            <w:shd w:val="clear" w:color="auto" w:fill="auto"/>
            <w:vAlign w:val="center"/>
          </w:tcPr>
          <w:p w14:paraId="0948F4E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1,352, 35.5%</w:t>
            </w:r>
          </w:p>
        </w:tc>
        <w:tc>
          <w:tcPr>
            <w:tcW w:w="1607" w:type="dxa"/>
            <w:tcBorders>
              <w:left w:val="nil"/>
              <w:right w:val="single" w:sz="4" w:space="0" w:color="auto"/>
            </w:tcBorders>
            <w:shd w:val="clear" w:color="auto" w:fill="auto"/>
            <w:vAlign w:val="center"/>
          </w:tcPr>
          <w:p w14:paraId="4EE8D52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1.37</w:t>
            </w:r>
          </w:p>
        </w:tc>
      </w:tr>
      <w:tr w:rsidR="005D3513" w:rsidRPr="00CC71B9" w14:paraId="6826D088" w14:textId="77777777" w:rsidTr="00DE6941">
        <w:trPr>
          <w:trHeight w:hRule="exact" w:val="227"/>
        </w:trPr>
        <w:tc>
          <w:tcPr>
            <w:tcW w:w="4282" w:type="dxa"/>
            <w:vAlign w:val="center"/>
          </w:tcPr>
          <w:p w14:paraId="5AC9E7B2"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2021</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ECA6C0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1,071, 8.5%</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69F5CF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640, 9.2%</w:t>
            </w:r>
          </w:p>
        </w:tc>
        <w:tc>
          <w:tcPr>
            <w:tcW w:w="1971" w:type="dxa"/>
            <w:tcBorders>
              <w:right w:val="single" w:sz="4" w:space="0" w:color="auto"/>
            </w:tcBorders>
            <w:shd w:val="clear" w:color="auto" w:fill="auto"/>
            <w:vAlign w:val="center"/>
          </w:tcPr>
          <w:p w14:paraId="2ABEB62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2.38</w:t>
            </w:r>
          </w:p>
        </w:tc>
        <w:tc>
          <w:tcPr>
            <w:tcW w:w="925" w:type="dxa"/>
            <w:tcBorders>
              <w:top w:val="single" w:sz="4" w:space="0" w:color="auto"/>
              <w:left w:val="nil"/>
              <w:bottom w:val="single" w:sz="4" w:space="0" w:color="auto"/>
              <w:right w:val="single" w:sz="4" w:space="0" w:color="auto"/>
            </w:tcBorders>
            <w:shd w:val="clear" w:color="auto" w:fill="auto"/>
            <w:vAlign w:val="center"/>
          </w:tcPr>
          <w:p w14:paraId="715E5C5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321, 8.4%</w:t>
            </w:r>
          </w:p>
        </w:tc>
        <w:tc>
          <w:tcPr>
            <w:tcW w:w="1292" w:type="dxa"/>
            <w:tcBorders>
              <w:left w:val="nil"/>
              <w:right w:val="single" w:sz="4" w:space="0" w:color="auto"/>
            </w:tcBorders>
            <w:shd w:val="clear" w:color="auto" w:fill="auto"/>
            <w:vAlign w:val="center"/>
          </w:tcPr>
          <w:p w14:paraId="4C08761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370, 9.7%</w:t>
            </w:r>
          </w:p>
        </w:tc>
        <w:tc>
          <w:tcPr>
            <w:tcW w:w="1607" w:type="dxa"/>
            <w:tcBorders>
              <w:left w:val="nil"/>
              <w:right w:val="single" w:sz="4" w:space="0" w:color="auto"/>
            </w:tcBorders>
            <w:shd w:val="clear" w:color="auto" w:fill="auto"/>
            <w:vAlign w:val="center"/>
          </w:tcPr>
          <w:p w14:paraId="7BA6B16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4.53</w:t>
            </w:r>
          </w:p>
          <w:p w14:paraId="44F0E24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4.53</w:t>
            </w:r>
          </w:p>
        </w:tc>
      </w:tr>
      <w:tr w:rsidR="005D3513" w:rsidRPr="00CC71B9" w14:paraId="04C88C7B" w14:textId="77777777" w:rsidTr="00DE6941">
        <w:trPr>
          <w:trHeight w:hRule="exact" w:val="227"/>
        </w:trPr>
        <w:tc>
          <w:tcPr>
            <w:tcW w:w="12608" w:type="dxa"/>
            <w:gridSpan w:val="7"/>
            <w:tcBorders>
              <w:right w:val="single" w:sz="4" w:space="0" w:color="auto"/>
            </w:tcBorders>
            <w:vAlign w:val="center"/>
          </w:tcPr>
          <w:p w14:paraId="341AD77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b/>
                <w:bCs/>
                <w:color w:val="000000" w:themeColor="text1"/>
                <w:sz w:val="16"/>
                <w:szCs w:val="16"/>
                <w:lang w:eastAsia="en-IN"/>
              </w:rPr>
              <w:t xml:space="preserve">Clinical </w:t>
            </w:r>
            <w:proofErr w:type="spellStart"/>
            <w:r w:rsidRPr="00CC71B9">
              <w:rPr>
                <w:rFonts w:ascii="Times New Roman" w:eastAsia="Times New Roman" w:hAnsi="Times New Roman" w:cs="Times New Roman"/>
                <w:b/>
                <w:bCs/>
                <w:color w:val="000000" w:themeColor="text1"/>
                <w:sz w:val="16"/>
                <w:szCs w:val="16"/>
                <w:lang w:eastAsia="en-IN"/>
              </w:rPr>
              <w:t>characteristics</w:t>
            </w:r>
            <w:r>
              <w:rPr>
                <w:rFonts w:ascii="Times New Roman" w:hAnsi="Times New Roman" w:cs="Times New Roman"/>
                <w:color w:val="000000" w:themeColor="text1"/>
                <w:sz w:val="16"/>
                <w:szCs w:val="16"/>
                <w:vertAlign w:val="superscript"/>
              </w:rPr>
              <w:t>c</w:t>
            </w:r>
            <w:proofErr w:type="spellEnd"/>
          </w:p>
        </w:tc>
      </w:tr>
      <w:tr w:rsidR="005D3513" w:rsidRPr="00CC71B9" w14:paraId="56A720AD" w14:textId="77777777" w:rsidTr="00DE6941">
        <w:trPr>
          <w:trHeight w:hRule="exact" w:val="227"/>
        </w:trPr>
        <w:tc>
          <w:tcPr>
            <w:tcW w:w="4282" w:type="dxa"/>
            <w:vAlign w:val="center"/>
          </w:tcPr>
          <w:p w14:paraId="1CC21085"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Deyo- Charlson Comorbidity Index (DCI) (Mean, SD)</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C007CE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9C3B74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0.6±1.1</w:t>
            </w:r>
          </w:p>
        </w:tc>
        <w:tc>
          <w:tcPr>
            <w:tcW w:w="1971" w:type="dxa"/>
            <w:tcBorders>
              <w:right w:val="single" w:sz="4" w:space="0" w:color="auto"/>
            </w:tcBorders>
            <w:shd w:val="clear" w:color="auto" w:fill="auto"/>
            <w:vAlign w:val="center"/>
          </w:tcPr>
          <w:p w14:paraId="045AFC1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2.04</w:t>
            </w:r>
          </w:p>
          <w:p w14:paraId="31856A9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2.04</w:t>
            </w:r>
          </w:p>
        </w:tc>
        <w:tc>
          <w:tcPr>
            <w:tcW w:w="925" w:type="dxa"/>
            <w:tcBorders>
              <w:top w:val="single" w:sz="4" w:space="0" w:color="auto"/>
              <w:left w:val="nil"/>
              <w:bottom w:val="single" w:sz="4" w:space="0" w:color="auto"/>
              <w:right w:val="single" w:sz="4" w:space="0" w:color="auto"/>
            </w:tcBorders>
            <w:shd w:val="clear" w:color="auto" w:fill="auto"/>
            <w:vAlign w:val="center"/>
          </w:tcPr>
          <w:p w14:paraId="6656650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0.6±1.0</w:t>
            </w:r>
          </w:p>
        </w:tc>
        <w:tc>
          <w:tcPr>
            <w:tcW w:w="1292" w:type="dxa"/>
            <w:tcBorders>
              <w:left w:val="nil"/>
              <w:right w:val="single" w:sz="4" w:space="0" w:color="auto"/>
            </w:tcBorders>
            <w:shd w:val="clear" w:color="auto" w:fill="auto"/>
            <w:vAlign w:val="center"/>
          </w:tcPr>
          <w:p w14:paraId="1B6F101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0.6±1.1</w:t>
            </w:r>
          </w:p>
        </w:tc>
        <w:tc>
          <w:tcPr>
            <w:tcW w:w="1607" w:type="dxa"/>
            <w:tcBorders>
              <w:left w:val="nil"/>
              <w:right w:val="single" w:sz="4" w:space="0" w:color="auto"/>
            </w:tcBorders>
            <w:shd w:val="clear" w:color="auto" w:fill="auto"/>
            <w:vAlign w:val="center"/>
          </w:tcPr>
          <w:p w14:paraId="0EC92BE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2.24</w:t>
            </w:r>
          </w:p>
        </w:tc>
      </w:tr>
      <w:tr w:rsidR="005D3513" w:rsidRPr="00CC71B9" w14:paraId="254BCEB0" w14:textId="77777777" w:rsidTr="00DE6941">
        <w:trPr>
          <w:trHeight w:hRule="exact" w:val="227"/>
        </w:trPr>
        <w:tc>
          <w:tcPr>
            <w:tcW w:w="4282" w:type="dxa"/>
            <w:vAlign w:val="center"/>
          </w:tcPr>
          <w:p w14:paraId="649D772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Clinical conditions (N,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7F1A32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C0D1D0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971" w:type="dxa"/>
            <w:tcBorders>
              <w:right w:val="single" w:sz="4" w:space="0" w:color="auto"/>
            </w:tcBorders>
            <w:shd w:val="clear" w:color="auto" w:fill="auto"/>
            <w:vAlign w:val="center"/>
          </w:tcPr>
          <w:p w14:paraId="7E1EA9A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925" w:type="dxa"/>
            <w:tcBorders>
              <w:top w:val="single" w:sz="4" w:space="0" w:color="auto"/>
              <w:left w:val="nil"/>
              <w:bottom w:val="single" w:sz="4" w:space="0" w:color="auto"/>
              <w:right w:val="single" w:sz="4" w:space="0" w:color="auto"/>
            </w:tcBorders>
            <w:shd w:val="clear" w:color="auto" w:fill="auto"/>
            <w:vAlign w:val="center"/>
          </w:tcPr>
          <w:p w14:paraId="795F099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left w:val="nil"/>
              <w:right w:val="single" w:sz="4" w:space="0" w:color="auto"/>
            </w:tcBorders>
            <w:shd w:val="clear" w:color="auto" w:fill="auto"/>
            <w:vAlign w:val="center"/>
          </w:tcPr>
          <w:p w14:paraId="4DFEC56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tcBorders>
              <w:left w:val="nil"/>
              <w:right w:val="single" w:sz="4" w:space="0" w:color="auto"/>
            </w:tcBorders>
            <w:shd w:val="clear" w:color="auto" w:fill="auto"/>
            <w:vAlign w:val="center"/>
          </w:tcPr>
          <w:p w14:paraId="41E9115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7B9DF08F" w14:textId="77777777" w:rsidTr="00DE6941">
        <w:trPr>
          <w:trHeight w:hRule="exact" w:val="227"/>
        </w:trPr>
        <w:tc>
          <w:tcPr>
            <w:tcW w:w="4282" w:type="dxa"/>
            <w:vAlign w:val="center"/>
          </w:tcPr>
          <w:p w14:paraId="68450EBA" w14:textId="77777777" w:rsidR="005D3513" w:rsidRPr="00CC71B9" w:rsidRDefault="005D3513" w:rsidP="00DE6941">
            <w:pPr>
              <w:spacing w:line="480" w:lineRule="auto"/>
              <w:ind w:left="1440"/>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 xml:space="preserve">         Anxiety</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3C52D8C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4,459, 35.3%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15310A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2,497, 35.7%</w:t>
            </w:r>
          </w:p>
        </w:tc>
        <w:tc>
          <w:tcPr>
            <w:tcW w:w="1971" w:type="dxa"/>
            <w:tcBorders>
              <w:right w:val="single" w:sz="4" w:space="0" w:color="auto"/>
            </w:tcBorders>
            <w:shd w:val="clear" w:color="auto" w:fill="auto"/>
          </w:tcPr>
          <w:p w14:paraId="7AB29FA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0.85</w:t>
            </w:r>
          </w:p>
          <w:p w14:paraId="31A379F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0.85</w:t>
            </w:r>
          </w:p>
        </w:tc>
        <w:tc>
          <w:tcPr>
            <w:tcW w:w="925" w:type="dxa"/>
            <w:tcBorders>
              <w:top w:val="single" w:sz="4" w:space="0" w:color="auto"/>
              <w:left w:val="nil"/>
              <w:bottom w:val="single" w:sz="4" w:space="0" w:color="auto"/>
              <w:right w:val="single" w:sz="4" w:space="0" w:color="auto"/>
            </w:tcBorders>
            <w:shd w:val="clear" w:color="auto" w:fill="auto"/>
          </w:tcPr>
          <w:p w14:paraId="678C0B9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 xml:space="preserve">1,314, 34.5% </w:t>
            </w:r>
          </w:p>
        </w:tc>
        <w:tc>
          <w:tcPr>
            <w:tcW w:w="1292" w:type="dxa"/>
            <w:tcBorders>
              <w:left w:val="nil"/>
              <w:right w:val="single" w:sz="4" w:space="0" w:color="auto"/>
            </w:tcBorders>
            <w:shd w:val="clear" w:color="auto" w:fill="auto"/>
          </w:tcPr>
          <w:p w14:paraId="02A6A06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1,397, 36.7%</w:t>
            </w:r>
          </w:p>
        </w:tc>
        <w:tc>
          <w:tcPr>
            <w:tcW w:w="1607" w:type="dxa"/>
            <w:tcBorders>
              <w:left w:val="nil"/>
              <w:right w:val="single" w:sz="4" w:space="0" w:color="auto"/>
            </w:tcBorders>
            <w:shd w:val="clear" w:color="auto" w:fill="auto"/>
          </w:tcPr>
          <w:p w14:paraId="4D63D6B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4.55</w:t>
            </w:r>
          </w:p>
          <w:p w14:paraId="0A30579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4.551.31</w:t>
            </w:r>
          </w:p>
        </w:tc>
      </w:tr>
      <w:tr w:rsidR="005D3513" w:rsidRPr="00CC71B9" w14:paraId="11EE2258" w14:textId="77777777" w:rsidTr="00DE6941">
        <w:trPr>
          <w:trHeight w:hRule="exact" w:val="227"/>
        </w:trPr>
        <w:tc>
          <w:tcPr>
            <w:tcW w:w="4282" w:type="dxa"/>
            <w:vAlign w:val="center"/>
          </w:tcPr>
          <w:p w14:paraId="75228592"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Depression</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86B3A5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3,617, 28.7%</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A9B84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1,974, 28.3%</w:t>
            </w:r>
          </w:p>
        </w:tc>
        <w:tc>
          <w:tcPr>
            <w:tcW w:w="1971" w:type="dxa"/>
            <w:tcBorders>
              <w:right w:val="single" w:sz="4" w:space="0" w:color="auto"/>
            </w:tcBorders>
            <w:shd w:val="clear" w:color="auto" w:fill="auto"/>
          </w:tcPr>
          <w:p w14:paraId="0E10519F"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0.90</w:t>
            </w:r>
          </w:p>
          <w:p w14:paraId="2317E69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0.90</w:t>
            </w:r>
          </w:p>
        </w:tc>
        <w:tc>
          <w:tcPr>
            <w:tcW w:w="925" w:type="dxa"/>
            <w:tcBorders>
              <w:top w:val="single" w:sz="4" w:space="0" w:color="auto"/>
              <w:left w:val="nil"/>
              <w:bottom w:val="single" w:sz="4" w:space="0" w:color="auto"/>
              <w:right w:val="single" w:sz="4" w:space="0" w:color="auto"/>
            </w:tcBorders>
            <w:shd w:val="clear" w:color="auto" w:fill="auto"/>
            <w:vAlign w:val="center"/>
          </w:tcPr>
          <w:p w14:paraId="66F6715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1,094, 28.7%</w:t>
            </w:r>
          </w:p>
        </w:tc>
        <w:tc>
          <w:tcPr>
            <w:tcW w:w="1292" w:type="dxa"/>
            <w:tcBorders>
              <w:left w:val="nil"/>
              <w:right w:val="single" w:sz="4" w:space="0" w:color="auto"/>
            </w:tcBorders>
            <w:shd w:val="clear" w:color="auto" w:fill="auto"/>
            <w:vAlign w:val="center"/>
          </w:tcPr>
          <w:p w14:paraId="176811A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1,071, 28.1%</w:t>
            </w:r>
          </w:p>
        </w:tc>
        <w:tc>
          <w:tcPr>
            <w:tcW w:w="1607" w:type="dxa"/>
            <w:tcBorders>
              <w:left w:val="nil"/>
              <w:right w:val="single" w:sz="4" w:space="0" w:color="auto"/>
            </w:tcBorders>
            <w:shd w:val="clear" w:color="auto" w:fill="auto"/>
          </w:tcPr>
          <w:p w14:paraId="0E7AA3E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1.31</w:t>
            </w:r>
          </w:p>
        </w:tc>
      </w:tr>
      <w:tr w:rsidR="005D3513" w:rsidRPr="00CC71B9" w14:paraId="6958C6C9" w14:textId="77777777" w:rsidTr="00DE6941">
        <w:trPr>
          <w:trHeight w:hRule="exact" w:val="227"/>
        </w:trPr>
        <w:tc>
          <w:tcPr>
            <w:tcW w:w="4282" w:type="dxa"/>
            <w:vAlign w:val="center"/>
          </w:tcPr>
          <w:p w14:paraId="77A84C81"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Hypertension</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E8BD61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3,132, 24.8%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5A1197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1,823, 26.1%</w:t>
            </w:r>
          </w:p>
        </w:tc>
        <w:tc>
          <w:tcPr>
            <w:tcW w:w="1971" w:type="dxa"/>
            <w:tcBorders>
              <w:right w:val="single" w:sz="4" w:space="0" w:color="auto"/>
            </w:tcBorders>
            <w:shd w:val="clear" w:color="auto" w:fill="auto"/>
          </w:tcPr>
          <w:p w14:paraId="305B5774"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2.93</w:t>
            </w:r>
          </w:p>
          <w:p w14:paraId="3B36D9D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2.93</w:t>
            </w:r>
          </w:p>
        </w:tc>
        <w:tc>
          <w:tcPr>
            <w:tcW w:w="925" w:type="dxa"/>
            <w:tcBorders>
              <w:top w:val="single" w:sz="4" w:space="0" w:color="auto"/>
              <w:left w:val="nil"/>
              <w:bottom w:val="single" w:sz="4" w:space="0" w:color="auto"/>
              <w:right w:val="single" w:sz="4" w:space="0" w:color="auto"/>
            </w:tcBorders>
            <w:shd w:val="clear" w:color="auto" w:fill="auto"/>
            <w:vAlign w:val="center"/>
          </w:tcPr>
          <w:p w14:paraId="424F67F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957, 25.1%</w:t>
            </w:r>
          </w:p>
        </w:tc>
        <w:tc>
          <w:tcPr>
            <w:tcW w:w="1292" w:type="dxa"/>
            <w:tcBorders>
              <w:left w:val="nil"/>
              <w:right w:val="single" w:sz="4" w:space="0" w:color="auto"/>
            </w:tcBorders>
            <w:shd w:val="clear" w:color="auto" w:fill="auto"/>
            <w:vAlign w:val="center"/>
          </w:tcPr>
          <w:p w14:paraId="7B535EC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1,029, 27.0%</w:t>
            </w:r>
          </w:p>
        </w:tc>
        <w:tc>
          <w:tcPr>
            <w:tcW w:w="1607" w:type="dxa"/>
            <w:tcBorders>
              <w:left w:val="nil"/>
              <w:right w:val="single" w:sz="4" w:space="0" w:color="auto"/>
            </w:tcBorders>
            <w:shd w:val="clear" w:color="auto" w:fill="auto"/>
          </w:tcPr>
          <w:p w14:paraId="48686E3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4.31</w:t>
            </w:r>
          </w:p>
        </w:tc>
      </w:tr>
      <w:tr w:rsidR="005D3513" w:rsidRPr="00CC71B9" w14:paraId="730468E4" w14:textId="77777777" w:rsidTr="00DE6941">
        <w:trPr>
          <w:trHeight w:hRule="exact" w:val="227"/>
        </w:trPr>
        <w:tc>
          <w:tcPr>
            <w:tcW w:w="4282" w:type="dxa"/>
            <w:vAlign w:val="center"/>
          </w:tcPr>
          <w:p w14:paraId="0DCEFD91"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Sleep disorders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8E2506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3,688, 29.2%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D33907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2,118, 30.3%</w:t>
            </w:r>
          </w:p>
        </w:tc>
        <w:tc>
          <w:tcPr>
            <w:tcW w:w="1971" w:type="dxa"/>
            <w:tcBorders>
              <w:right w:val="single" w:sz="4" w:space="0" w:color="auto"/>
            </w:tcBorders>
            <w:shd w:val="clear" w:color="auto" w:fill="auto"/>
          </w:tcPr>
          <w:p w14:paraId="3E3A8B5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2.39</w:t>
            </w:r>
          </w:p>
          <w:p w14:paraId="6700353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2.39</w:t>
            </w:r>
          </w:p>
        </w:tc>
        <w:tc>
          <w:tcPr>
            <w:tcW w:w="925" w:type="dxa"/>
            <w:tcBorders>
              <w:top w:val="single" w:sz="4" w:space="0" w:color="auto"/>
              <w:left w:val="nil"/>
              <w:bottom w:val="single" w:sz="4" w:space="0" w:color="auto"/>
              <w:right w:val="single" w:sz="4" w:space="0" w:color="auto"/>
            </w:tcBorders>
            <w:shd w:val="clear" w:color="auto" w:fill="auto"/>
            <w:vAlign w:val="center"/>
          </w:tcPr>
          <w:p w14:paraId="0E054F3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1,108, 29.1%</w:t>
            </w:r>
          </w:p>
        </w:tc>
        <w:tc>
          <w:tcPr>
            <w:tcW w:w="1292" w:type="dxa"/>
            <w:tcBorders>
              <w:left w:val="nil"/>
              <w:right w:val="single" w:sz="4" w:space="0" w:color="auto"/>
            </w:tcBorders>
            <w:shd w:val="clear" w:color="auto" w:fill="auto"/>
            <w:vAlign w:val="center"/>
          </w:tcPr>
          <w:p w14:paraId="7CBC2C6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1,149, 30.2%</w:t>
            </w:r>
          </w:p>
        </w:tc>
        <w:tc>
          <w:tcPr>
            <w:tcW w:w="1607" w:type="dxa"/>
            <w:tcBorders>
              <w:left w:val="nil"/>
              <w:right w:val="single" w:sz="4" w:space="0" w:color="auto"/>
            </w:tcBorders>
            <w:shd w:val="clear" w:color="auto" w:fill="auto"/>
          </w:tcPr>
          <w:p w14:paraId="5A00FD5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2.39</w:t>
            </w:r>
          </w:p>
        </w:tc>
      </w:tr>
      <w:tr w:rsidR="005D3513" w:rsidRPr="00CC71B9" w14:paraId="27A3B296" w14:textId="77777777" w:rsidTr="00DE6941">
        <w:trPr>
          <w:trHeight w:hRule="exact" w:val="227"/>
        </w:trPr>
        <w:tc>
          <w:tcPr>
            <w:tcW w:w="4282" w:type="dxa"/>
            <w:vAlign w:val="center"/>
          </w:tcPr>
          <w:p w14:paraId="0B38F50F"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Sinusitis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231DE83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3,377, 26.8%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4D6330F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1,893, 27.1%</w:t>
            </w:r>
          </w:p>
        </w:tc>
        <w:tc>
          <w:tcPr>
            <w:tcW w:w="1971" w:type="dxa"/>
            <w:tcBorders>
              <w:right w:val="single" w:sz="4" w:space="0" w:color="auto"/>
            </w:tcBorders>
            <w:shd w:val="clear" w:color="auto" w:fill="auto"/>
          </w:tcPr>
          <w:p w14:paraId="7159840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0.76</w:t>
            </w:r>
          </w:p>
          <w:p w14:paraId="122A479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0.76</w:t>
            </w:r>
          </w:p>
        </w:tc>
        <w:tc>
          <w:tcPr>
            <w:tcW w:w="925" w:type="dxa"/>
            <w:tcBorders>
              <w:top w:val="single" w:sz="4" w:space="0" w:color="auto"/>
              <w:left w:val="nil"/>
              <w:bottom w:val="single" w:sz="4" w:space="0" w:color="auto"/>
              <w:right w:val="single" w:sz="4" w:space="0" w:color="auto"/>
            </w:tcBorders>
            <w:shd w:val="clear" w:color="auto" w:fill="auto"/>
            <w:vAlign w:val="center"/>
          </w:tcPr>
          <w:p w14:paraId="7B09909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1,014, 26.6%</w:t>
            </w:r>
          </w:p>
        </w:tc>
        <w:tc>
          <w:tcPr>
            <w:tcW w:w="1292" w:type="dxa"/>
            <w:tcBorders>
              <w:left w:val="nil"/>
              <w:right w:val="single" w:sz="4" w:space="0" w:color="auto"/>
            </w:tcBorders>
            <w:shd w:val="clear" w:color="auto" w:fill="auto"/>
            <w:vAlign w:val="center"/>
          </w:tcPr>
          <w:p w14:paraId="38FE0E0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1,050, 27.6%</w:t>
            </w:r>
          </w:p>
        </w:tc>
        <w:tc>
          <w:tcPr>
            <w:tcW w:w="1607" w:type="dxa"/>
            <w:tcBorders>
              <w:left w:val="nil"/>
              <w:right w:val="single" w:sz="4" w:space="0" w:color="auto"/>
            </w:tcBorders>
            <w:shd w:val="clear" w:color="auto" w:fill="auto"/>
          </w:tcPr>
          <w:p w14:paraId="056C5273"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2.16</w:t>
            </w:r>
          </w:p>
        </w:tc>
      </w:tr>
      <w:tr w:rsidR="005D3513" w:rsidRPr="00CC71B9" w14:paraId="64B776D7" w14:textId="77777777" w:rsidTr="00DE6941">
        <w:trPr>
          <w:trHeight w:hRule="exact" w:val="227"/>
        </w:trPr>
        <w:tc>
          <w:tcPr>
            <w:tcW w:w="4282" w:type="dxa"/>
            <w:vAlign w:val="center"/>
          </w:tcPr>
          <w:p w14:paraId="4E06EFC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Gastroesophageal reflux disease (GERD)</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7B2A2DA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2,630, 20.8%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C25BFD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1,452, 20.8%</w:t>
            </w:r>
          </w:p>
        </w:tc>
        <w:tc>
          <w:tcPr>
            <w:tcW w:w="1971" w:type="dxa"/>
            <w:tcBorders>
              <w:right w:val="single" w:sz="4" w:space="0" w:color="auto"/>
            </w:tcBorders>
            <w:shd w:val="clear" w:color="auto" w:fill="auto"/>
          </w:tcPr>
          <w:p w14:paraId="6F3CD3FF"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0.14</w:t>
            </w:r>
          </w:p>
          <w:p w14:paraId="0B9DCF6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0.14</w:t>
            </w:r>
          </w:p>
        </w:tc>
        <w:tc>
          <w:tcPr>
            <w:tcW w:w="925" w:type="dxa"/>
            <w:tcBorders>
              <w:top w:val="single" w:sz="4" w:space="0" w:color="auto"/>
              <w:left w:val="nil"/>
              <w:bottom w:val="single" w:sz="4" w:space="0" w:color="auto"/>
              <w:right w:val="single" w:sz="4" w:space="0" w:color="auto"/>
            </w:tcBorders>
            <w:shd w:val="clear" w:color="auto" w:fill="auto"/>
            <w:vAlign w:val="center"/>
          </w:tcPr>
          <w:p w14:paraId="40298BE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751, 19.7%</w:t>
            </w:r>
          </w:p>
        </w:tc>
        <w:tc>
          <w:tcPr>
            <w:tcW w:w="1292" w:type="dxa"/>
            <w:tcBorders>
              <w:left w:val="nil"/>
              <w:right w:val="single" w:sz="4" w:space="0" w:color="auto"/>
            </w:tcBorders>
            <w:shd w:val="clear" w:color="auto" w:fill="auto"/>
            <w:vAlign w:val="center"/>
          </w:tcPr>
          <w:p w14:paraId="14E8608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741, 19.5%</w:t>
            </w:r>
          </w:p>
        </w:tc>
        <w:tc>
          <w:tcPr>
            <w:tcW w:w="1607" w:type="dxa"/>
            <w:tcBorders>
              <w:left w:val="nil"/>
              <w:right w:val="single" w:sz="4" w:space="0" w:color="auto"/>
            </w:tcBorders>
            <w:shd w:val="clear" w:color="auto" w:fill="auto"/>
          </w:tcPr>
          <w:p w14:paraId="31CBE573"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0.66</w:t>
            </w:r>
          </w:p>
          <w:p w14:paraId="762E2E6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0.66</w:t>
            </w:r>
          </w:p>
        </w:tc>
      </w:tr>
    </w:tbl>
    <w:p w14:paraId="6D570A51" w14:textId="77777777" w:rsidR="005D3513" w:rsidRPr="00CC71B9" w:rsidRDefault="005D3513" w:rsidP="005D3513">
      <w:pPr>
        <w:spacing w:line="480" w:lineRule="auto"/>
        <w:rPr>
          <w:rFonts w:ascii="Times New Roman" w:hAnsi="Times New Roman" w:cs="Times New Roman"/>
          <w:b/>
          <w:bCs/>
          <w:color w:val="000000" w:themeColor="text1"/>
          <w:sz w:val="24"/>
          <w:szCs w:val="24"/>
        </w:rPr>
      </w:pPr>
    </w:p>
    <w:p w14:paraId="3F33BB10" w14:textId="77777777" w:rsidR="005D3513" w:rsidRPr="00CC71B9" w:rsidRDefault="005D3513" w:rsidP="005D3513">
      <w:pPr>
        <w:spacing w:after="0" w:line="240" w:lineRule="auto"/>
        <w:ind w:left="-851"/>
        <w:rPr>
          <w:rFonts w:ascii="Times New Roman" w:hAnsi="Times New Roman" w:cs="Times New Roman"/>
          <w:color w:val="000000" w:themeColor="text1"/>
          <w:sz w:val="16"/>
          <w:szCs w:val="16"/>
        </w:rPr>
      </w:pPr>
    </w:p>
    <w:p w14:paraId="3E9C358C" w14:textId="77777777" w:rsidR="005D3513" w:rsidRPr="00CC71B9" w:rsidRDefault="005D3513" w:rsidP="005D3513">
      <w:pPr>
        <w:spacing w:after="0" w:line="240" w:lineRule="auto"/>
        <w:ind w:left="-851"/>
        <w:rPr>
          <w:rFonts w:ascii="Times New Roman" w:hAnsi="Times New Roman" w:cs="Times New Roman"/>
          <w:color w:val="000000" w:themeColor="text1"/>
          <w:sz w:val="16"/>
          <w:szCs w:val="16"/>
        </w:rPr>
      </w:pPr>
    </w:p>
    <w:p w14:paraId="09BF0272" w14:textId="77777777" w:rsidR="005D3513" w:rsidRPr="00CC71B9" w:rsidRDefault="005D3513" w:rsidP="005D3513">
      <w:pPr>
        <w:spacing w:after="0" w:line="240" w:lineRule="auto"/>
        <w:ind w:left="-851"/>
        <w:rPr>
          <w:rFonts w:ascii="Times New Roman" w:hAnsi="Times New Roman" w:cs="Times New Roman"/>
          <w:color w:val="000000" w:themeColor="text1"/>
          <w:sz w:val="16"/>
          <w:szCs w:val="16"/>
        </w:rPr>
      </w:pPr>
    </w:p>
    <w:p w14:paraId="7FCD86EF" w14:textId="77777777" w:rsidR="005D3513" w:rsidRPr="00CC71B9" w:rsidRDefault="005D3513" w:rsidP="005D3513">
      <w:pPr>
        <w:spacing w:after="0" w:line="240" w:lineRule="auto"/>
        <w:ind w:left="-851"/>
        <w:rPr>
          <w:rFonts w:ascii="Times New Roman" w:hAnsi="Times New Roman" w:cs="Times New Roman"/>
          <w:i/>
          <w:iCs/>
          <w:color w:val="000000" w:themeColor="text1"/>
          <w:sz w:val="14"/>
          <w:szCs w:val="14"/>
        </w:rPr>
      </w:pPr>
    </w:p>
    <w:p w14:paraId="0ABE6F85" w14:textId="77777777" w:rsidR="005D3513" w:rsidRPr="00CC71B9" w:rsidRDefault="005D3513" w:rsidP="005D3513">
      <w:pPr>
        <w:spacing w:after="0" w:line="240" w:lineRule="auto"/>
        <w:ind w:left="-851"/>
        <w:rPr>
          <w:rFonts w:ascii="Times New Roman" w:hAnsi="Times New Roman" w:cs="Times New Roman"/>
          <w:i/>
          <w:iCs/>
          <w:color w:val="000000" w:themeColor="text1"/>
          <w:sz w:val="14"/>
          <w:szCs w:val="14"/>
        </w:rPr>
      </w:pPr>
    </w:p>
    <w:p w14:paraId="46C8FBFC" w14:textId="77777777" w:rsidR="005D3513" w:rsidRPr="00CC71B9" w:rsidRDefault="005D3513" w:rsidP="005D3513">
      <w:pPr>
        <w:spacing w:after="0" w:line="240" w:lineRule="auto"/>
        <w:ind w:left="-851"/>
        <w:rPr>
          <w:rFonts w:ascii="Times New Roman" w:hAnsi="Times New Roman" w:cs="Times New Roman"/>
          <w:i/>
          <w:iCs/>
          <w:color w:val="000000" w:themeColor="text1"/>
          <w:sz w:val="14"/>
          <w:szCs w:val="14"/>
        </w:rPr>
      </w:pPr>
    </w:p>
    <w:p w14:paraId="2777D501"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3B3354C4"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3B47AF08"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81298DA"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0C7EBFF6"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596EEE5"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3A57BFAD"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53612CAF"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51FC116F"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E35C3B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FA11425"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618ECE25"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3E874146"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65E0007B"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5D7F57A8"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952B439"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4D8F9FF"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2FB9F4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A193E94"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58295EC"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3DBE56A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A0E147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1932DE23"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4F80A933"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15E7E41E"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C271D86"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03A49A97"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5CCB3E8A"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C2B09FF"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1A2B81FC"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12266E4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67604E96"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74B3B95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2DD936B0"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0113C4E6" w14:textId="77777777" w:rsidR="005D3513" w:rsidRDefault="005D3513" w:rsidP="005D3513">
      <w:pPr>
        <w:spacing w:after="0" w:line="240" w:lineRule="auto"/>
        <w:ind w:left="-851"/>
        <w:rPr>
          <w:rFonts w:ascii="Times New Roman" w:hAnsi="Times New Roman" w:cs="Times New Roman"/>
          <w:i/>
          <w:iCs/>
          <w:color w:val="000000" w:themeColor="text1"/>
          <w:sz w:val="14"/>
          <w:szCs w:val="14"/>
        </w:rPr>
      </w:pPr>
    </w:p>
    <w:p w14:paraId="6E755F8D" w14:textId="77777777" w:rsidR="005D3513" w:rsidRPr="00CC71B9" w:rsidRDefault="005D3513" w:rsidP="005D3513">
      <w:pPr>
        <w:spacing w:after="0" w:line="240" w:lineRule="auto"/>
        <w:ind w:left="-851"/>
        <w:rPr>
          <w:rFonts w:ascii="Times New Roman" w:hAnsi="Times New Roman" w:cs="Times New Roman"/>
          <w:b/>
          <w:bCs/>
          <w:i/>
          <w:iCs/>
          <w:color w:val="000000" w:themeColor="text1"/>
          <w:sz w:val="14"/>
          <w:szCs w:val="14"/>
        </w:rPr>
      </w:pPr>
      <w:r w:rsidRPr="00CC71B9">
        <w:rPr>
          <w:rFonts w:ascii="Times New Roman" w:hAnsi="Times New Roman" w:cs="Times New Roman"/>
          <w:i/>
          <w:iCs/>
          <w:color w:val="000000" w:themeColor="text1"/>
          <w:sz w:val="14"/>
          <w:szCs w:val="14"/>
        </w:rPr>
        <w:lastRenderedPageBreak/>
        <w:t xml:space="preserve">CDHP: Consumer-driven health plan; EPO: Exclusive provider organization; HDHP: High deductible health plan; HMO: Health maintenance organization; POS: Point of service; PPO: Preferred provider organization; SD: Standard </w:t>
      </w:r>
      <w:proofErr w:type="spellStart"/>
      <w:r w:rsidRPr="00CC71B9">
        <w:rPr>
          <w:rFonts w:ascii="Times New Roman" w:hAnsi="Times New Roman" w:cs="Times New Roman"/>
          <w:i/>
          <w:iCs/>
          <w:color w:val="000000" w:themeColor="text1"/>
          <w:sz w:val="14"/>
          <w:szCs w:val="14"/>
        </w:rPr>
        <w:t>deviation.</w:t>
      </w:r>
      <w:r>
        <w:rPr>
          <w:rFonts w:ascii="Times New Roman" w:hAnsi="Times New Roman" w:cs="Times New Roman"/>
          <w:i/>
          <w:iCs/>
          <w:color w:val="000000" w:themeColor="text1"/>
          <w:sz w:val="14"/>
          <w:szCs w:val="14"/>
          <w:vertAlign w:val="superscript"/>
        </w:rPr>
        <w:t>a</w:t>
      </w:r>
      <w:r w:rsidRPr="00CC71B9">
        <w:rPr>
          <w:rFonts w:ascii="Times New Roman" w:hAnsi="Times New Roman" w:cs="Times New Roman"/>
          <w:i/>
          <w:iCs/>
          <w:color w:val="000000" w:themeColor="text1"/>
          <w:sz w:val="14"/>
          <w:szCs w:val="14"/>
        </w:rPr>
        <w:t>Demographic</w:t>
      </w:r>
      <w:proofErr w:type="spellEnd"/>
      <w:r w:rsidRPr="00CC71B9">
        <w:rPr>
          <w:rFonts w:ascii="Times New Roman" w:hAnsi="Times New Roman" w:cs="Times New Roman"/>
          <w:i/>
          <w:iCs/>
          <w:color w:val="000000" w:themeColor="text1"/>
          <w:sz w:val="14"/>
          <w:szCs w:val="14"/>
        </w:rPr>
        <w:t xml:space="preserve"> characteristics were measured on the index date; </w:t>
      </w:r>
      <w:proofErr w:type="spellStart"/>
      <w:r>
        <w:rPr>
          <w:rFonts w:ascii="Times New Roman" w:hAnsi="Times New Roman" w:cs="Times New Roman"/>
          <w:i/>
          <w:iCs/>
          <w:color w:val="000000" w:themeColor="text1"/>
          <w:sz w:val="14"/>
          <w:szCs w:val="14"/>
          <w:vertAlign w:val="superscript"/>
        </w:rPr>
        <w:t>b</w:t>
      </w:r>
      <w:r w:rsidRPr="00CC71B9">
        <w:rPr>
          <w:rFonts w:ascii="Times New Roman" w:hAnsi="Times New Roman" w:cs="Times New Roman"/>
          <w:i/>
          <w:iCs/>
          <w:color w:val="000000" w:themeColor="text1"/>
          <w:sz w:val="14"/>
          <w:szCs w:val="14"/>
        </w:rPr>
        <w:t>Standardized</w:t>
      </w:r>
      <w:proofErr w:type="spellEnd"/>
      <w:r w:rsidRPr="00CC71B9">
        <w:rPr>
          <w:rFonts w:ascii="Times New Roman" w:hAnsi="Times New Roman" w:cs="Times New Roman"/>
          <w:i/>
          <w:iCs/>
          <w:color w:val="000000" w:themeColor="text1"/>
          <w:sz w:val="14"/>
          <w:szCs w:val="14"/>
        </w:rPr>
        <w:t xml:space="preserve"> differences were multiplied by 100; thus, standardized differences &gt;10 indicate imbalances between cohorts, </w:t>
      </w:r>
      <w:r>
        <w:rPr>
          <w:rFonts w:ascii="Times New Roman" w:hAnsi="Times New Roman" w:cs="Times New Roman"/>
          <w:i/>
          <w:iCs/>
          <w:color w:val="000000" w:themeColor="text1"/>
          <w:sz w:val="14"/>
          <w:szCs w:val="14"/>
          <w:vertAlign w:val="superscript"/>
        </w:rPr>
        <w:t>c</w:t>
      </w:r>
      <w:r w:rsidRPr="00CC71B9">
        <w:rPr>
          <w:rFonts w:ascii="Times New Roman" w:hAnsi="Times New Roman" w:cs="Times New Roman"/>
          <w:i/>
          <w:iCs/>
          <w:color w:val="000000" w:themeColor="text1"/>
          <w:sz w:val="14"/>
          <w:szCs w:val="14"/>
          <w:vertAlign w:val="superscript"/>
        </w:rPr>
        <w:t xml:space="preserve"> </w:t>
      </w:r>
      <w:r w:rsidRPr="00CC71B9">
        <w:rPr>
          <w:rFonts w:ascii="Times New Roman" w:hAnsi="Times New Roman" w:cs="Times New Roman"/>
          <w:i/>
          <w:iCs/>
          <w:color w:val="000000" w:themeColor="text1"/>
          <w:sz w:val="14"/>
          <w:szCs w:val="14"/>
        </w:rPr>
        <w:t xml:space="preserve">Clinical characteristics were measured during the 12-month pre-index period. </w:t>
      </w:r>
      <w:r w:rsidRPr="00CC71B9">
        <w:rPr>
          <w:rFonts w:ascii="Times New Roman" w:hAnsi="Times New Roman" w:cs="Times New Roman"/>
          <w:i/>
          <w:iCs/>
          <w:color w:val="000000" w:themeColor="text1"/>
          <w:sz w:val="14"/>
          <w:szCs w:val="14"/>
        </w:rPr>
        <w:tab/>
      </w:r>
    </w:p>
    <w:p w14:paraId="0537BFA0" w14:textId="77777777" w:rsidR="005D3513" w:rsidRPr="00CC71B9" w:rsidRDefault="005D3513" w:rsidP="005D3513">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color w:val="000000" w:themeColor="text1"/>
          <w:sz w:val="24"/>
          <w:szCs w:val="24"/>
        </w:rPr>
        <w:br w:type="textWrapping" w:clear="all"/>
      </w:r>
      <w:r w:rsidR="00F645AA" w:rsidRPr="00CC71B9">
        <w:rPr>
          <w:rFonts w:ascii="Times New Roman" w:hAnsi="Times New Roman" w:cs="Times New Roman"/>
          <w:i/>
          <w:iCs/>
          <w:color w:val="000000" w:themeColor="text1"/>
          <w:sz w:val="14"/>
          <w:szCs w:val="14"/>
        </w:rPr>
        <w:tab/>
      </w:r>
      <w:r w:rsidRPr="00CC71B9">
        <w:rPr>
          <w:rFonts w:ascii="Times New Roman" w:hAnsi="Times New Roman" w:cs="Times New Roman"/>
          <w:b/>
          <w:bCs/>
          <w:color w:val="000000" w:themeColor="text1"/>
          <w:sz w:val="24"/>
          <w:szCs w:val="24"/>
        </w:rPr>
        <w:t xml:space="preserve">Supplementary Table 3: Patient Demographics and Baseline Clinical Characteristics </w:t>
      </w:r>
      <w:proofErr w:type="gramStart"/>
      <w:r w:rsidRPr="00CC71B9">
        <w:rPr>
          <w:rFonts w:ascii="Times New Roman" w:hAnsi="Times New Roman" w:cs="Times New Roman"/>
          <w:b/>
          <w:bCs/>
          <w:color w:val="000000" w:themeColor="text1"/>
          <w:sz w:val="24"/>
          <w:szCs w:val="24"/>
        </w:rPr>
        <w:t>For</w:t>
      </w:r>
      <w:proofErr w:type="gramEnd"/>
      <w:r w:rsidRPr="00CC71B9">
        <w:rPr>
          <w:rFonts w:ascii="Times New Roman" w:hAnsi="Times New Roman" w:cs="Times New Roman"/>
          <w:b/>
          <w:bCs/>
          <w:color w:val="000000" w:themeColor="text1"/>
          <w:sz w:val="24"/>
          <w:szCs w:val="24"/>
        </w:rPr>
        <w:t xml:space="preserve"> The 6-month Follow-up Cohort: </w:t>
      </w:r>
      <w:proofErr w:type="spellStart"/>
      <w:r w:rsidRPr="00CC71B9">
        <w:rPr>
          <w:rFonts w:ascii="Times New Roman" w:hAnsi="Times New Roman" w:cs="Times New Roman"/>
          <w:b/>
          <w:bCs/>
          <w:color w:val="000000" w:themeColor="text1"/>
          <w:sz w:val="24"/>
          <w:szCs w:val="24"/>
        </w:rPr>
        <w:t>Galcanezumab</w:t>
      </w:r>
      <w:proofErr w:type="spellEnd"/>
      <w:r w:rsidRPr="00CC71B9">
        <w:rPr>
          <w:rFonts w:ascii="Times New Roman" w:hAnsi="Times New Roman" w:cs="Times New Roman"/>
          <w:b/>
          <w:bCs/>
          <w:color w:val="000000" w:themeColor="text1"/>
          <w:sz w:val="24"/>
          <w:szCs w:val="24"/>
        </w:rPr>
        <w:t xml:space="preserve"> versus </w:t>
      </w:r>
      <w:proofErr w:type="spellStart"/>
      <w:r w:rsidRPr="00CC71B9">
        <w:rPr>
          <w:rFonts w:ascii="Times New Roman" w:hAnsi="Times New Roman" w:cs="Times New Roman"/>
          <w:b/>
          <w:bCs/>
          <w:color w:val="000000" w:themeColor="text1"/>
          <w:sz w:val="24"/>
          <w:szCs w:val="24"/>
        </w:rPr>
        <w:t>Erenumab</w:t>
      </w:r>
      <w:proofErr w:type="spellEnd"/>
    </w:p>
    <w:tbl>
      <w:tblPr>
        <w:tblStyle w:val="TableGrid"/>
        <w:tblpPr w:leftFromText="180" w:rightFromText="180" w:vertAnchor="text" w:tblpX="-867" w:tblpY="1"/>
        <w:tblOverlap w:val="never"/>
        <w:tblW w:w="12608" w:type="dxa"/>
        <w:tblLayout w:type="fixed"/>
        <w:tblLook w:val="04A0" w:firstRow="1" w:lastRow="0" w:firstColumn="1" w:lastColumn="0" w:noHBand="0" w:noVBand="1"/>
      </w:tblPr>
      <w:tblGrid>
        <w:gridCol w:w="4282"/>
        <w:gridCol w:w="1239"/>
        <w:gridCol w:w="1292"/>
        <w:gridCol w:w="1657"/>
        <w:gridCol w:w="1239"/>
        <w:gridCol w:w="1292"/>
        <w:gridCol w:w="1607"/>
      </w:tblGrid>
      <w:tr w:rsidR="005D3513" w:rsidRPr="00CC71B9" w14:paraId="4E9954E9" w14:textId="77777777" w:rsidTr="00DE6941">
        <w:trPr>
          <w:trHeight w:hRule="exact" w:val="227"/>
        </w:trPr>
        <w:tc>
          <w:tcPr>
            <w:tcW w:w="4282" w:type="dxa"/>
            <w:vMerge w:val="restart"/>
            <w:vAlign w:val="center"/>
          </w:tcPr>
          <w:p w14:paraId="46BF18D8"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c>
          <w:tcPr>
            <w:tcW w:w="4188" w:type="dxa"/>
            <w:gridSpan w:val="3"/>
            <w:vAlign w:val="center"/>
          </w:tcPr>
          <w:p w14:paraId="2C28E765"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Pre-Matching</w:t>
            </w:r>
          </w:p>
        </w:tc>
        <w:tc>
          <w:tcPr>
            <w:tcW w:w="4138" w:type="dxa"/>
            <w:gridSpan w:val="3"/>
            <w:vAlign w:val="center"/>
          </w:tcPr>
          <w:p w14:paraId="3841C7C3"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Post-Matching</w:t>
            </w:r>
          </w:p>
        </w:tc>
      </w:tr>
      <w:tr w:rsidR="005D3513" w:rsidRPr="00CC71B9" w14:paraId="44927882" w14:textId="77777777" w:rsidTr="00DE6941">
        <w:trPr>
          <w:trHeight w:hRule="exact" w:val="227"/>
        </w:trPr>
        <w:tc>
          <w:tcPr>
            <w:tcW w:w="4282" w:type="dxa"/>
            <w:vMerge/>
            <w:vAlign w:val="center"/>
          </w:tcPr>
          <w:p w14:paraId="6B5B5D0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vAlign w:val="center"/>
          </w:tcPr>
          <w:p w14:paraId="2B0C2B49"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tc>
        <w:tc>
          <w:tcPr>
            <w:tcW w:w="1292" w:type="dxa"/>
            <w:vAlign w:val="center"/>
          </w:tcPr>
          <w:p w14:paraId="0CE55847"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p>
        </w:tc>
        <w:tc>
          <w:tcPr>
            <w:tcW w:w="1657" w:type="dxa"/>
            <w:vMerge w:val="restart"/>
            <w:vAlign w:val="center"/>
          </w:tcPr>
          <w:p w14:paraId="55785D94"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 xml:space="preserve">Standard </w:t>
            </w:r>
            <w:proofErr w:type="spellStart"/>
            <w:r w:rsidRPr="00CC71B9">
              <w:rPr>
                <w:rFonts w:ascii="Times New Roman" w:hAnsi="Times New Roman" w:cs="Times New Roman"/>
                <w:b/>
                <w:bCs/>
                <w:color w:val="000000" w:themeColor="text1"/>
                <w:sz w:val="16"/>
                <w:szCs w:val="16"/>
              </w:rPr>
              <w:t>Differenc</w:t>
            </w:r>
            <w:r>
              <w:rPr>
                <w:rFonts w:ascii="Times New Roman" w:hAnsi="Times New Roman" w:cs="Times New Roman"/>
                <w:b/>
                <w:bCs/>
                <w:color w:val="000000" w:themeColor="text1"/>
                <w:sz w:val="16"/>
                <w:szCs w:val="16"/>
                <w:vertAlign w:val="superscript"/>
              </w:rPr>
              <w:t>b</w:t>
            </w:r>
            <w:proofErr w:type="spellEnd"/>
          </w:p>
        </w:tc>
        <w:tc>
          <w:tcPr>
            <w:tcW w:w="1239" w:type="dxa"/>
            <w:vAlign w:val="center"/>
          </w:tcPr>
          <w:p w14:paraId="05AAE30A"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tc>
        <w:tc>
          <w:tcPr>
            <w:tcW w:w="1292" w:type="dxa"/>
            <w:vAlign w:val="center"/>
          </w:tcPr>
          <w:p w14:paraId="07D4BC2C"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p>
        </w:tc>
        <w:tc>
          <w:tcPr>
            <w:tcW w:w="1607" w:type="dxa"/>
            <w:vMerge w:val="restart"/>
            <w:vAlign w:val="center"/>
          </w:tcPr>
          <w:p w14:paraId="074386AE"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Standard Difference</w:t>
            </w:r>
          </w:p>
        </w:tc>
      </w:tr>
      <w:tr w:rsidR="005D3513" w:rsidRPr="00CC71B9" w14:paraId="5C4C6ECD" w14:textId="77777777" w:rsidTr="00DE6941">
        <w:trPr>
          <w:trHeight w:hRule="exact" w:val="227"/>
        </w:trPr>
        <w:tc>
          <w:tcPr>
            <w:tcW w:w="4282" w:type="dxa"/>
            <w:vMerge/>
            <w:vAlign w:val="center"/>
          </w:tcPr>
          <w:p w14:paraId="4225EF0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vAlign w:val="center"/>
          </w:tcPr>
          <w:p w14:paraId="444F337C"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N=12,621</w:t>
            </w:r>
          </w:p>
        </w:tc>
        <w:tc>
          <w:tcPr>
            <w:tcW w:w="1292" w:type="dxa"/>
            <w:vAlign w:val="center"/>
          </w:tcPr>
          <w:p w14:paraId="2D76FD61"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N=16,020</w:t>
            </w:r>
          </w:p>
        </w:tc>
        <w:tc>
          <w:tcPr>
            <w:tcW w:w="1657" w:type="dxa"/>
            <w:vMerge/>
            <w:vAlign w:val="center"/>
          </w:tcPr>
          <w:p w14:paraId="48E34A34"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c>
          <w:tcPr>
            <w:tcW w:w="1239" w:type="dxa"/>
            <w:vAlign w:val="center"/>
          </w:tcPr>
          <w:p w14:paraId="52A2902B"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N=4,997</w:t>
            </w:r>
          </w:p>
        </w:tc>
        <w:tc>
          <w:tcPr>
            <w:tcW w:w="1292" w:type="dxa"/>
            <w:vAlign w:val="center"/>
          </w:tcPr>
          <w:p w14:paraId="4181B550"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N=4,997</w:t>
            </w:r>
          </w:p>
        </w:tc>
        <w:tc>
          <w:tcPr>
            <w:tcW w:w="1607" w:type="dxa"/>
            <w:vMerge/>
            <w:vAlign w:val="center"/>
          </w:tcPr>
          <w:p w14:paraId="281582EC" w14:textId="77777777" w:rsidR="005D3513" w:rsidRPr="00CC71B9" w:rsidRDefault="005D3513" w:rsidP="00DE6941">
            <w:pPr>
              <w:spacing w:line="480" w:lineRule="auto"/>
              <w:jc w:val="center"/>
              <w:rPr>
                <w:rFonts w:ascii="Times New Roman" w:hAnsi="Times New Roman" w:cs="Times New Roman"/>
                <w:b/>
                <w:bCs/>
                <w:color w:val="000000" w:themeColor="text1"/>
                <w:sz w:val="16"/>
                <w:szCs w:val="16"/>
              </w:rPr>
            </w:pPr>
          </w:p>
        </w:tc>
      </w:tr>
      <w:tr w:rsidR="005D3513" w:rsidRPr="00CC71B9" w14:paraId="6932F256" w14:textId="77777777" w:rsidTr="00DE6941">
        <w:trPr>
          <w:trHeight w:hRule="exact" w:val="227"/>
        </w:trPr>
        <w:tc>
          <w:tcPr>
            <w:tcW w:w="12608" w:type="dxa"/>
            <w:gridSpan w:val="7"/>
            <w:tcBorders>
              <w:right w:val="single" w:sz="4" w:space="0" w:color="auto"/>
            </w:tcBorders>
            <w:vAlign w:val="center"/>
          </w:tcPr>
          <w:p w14:paraId="7B438AD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b/>
                <w:bCs/>
                <w:color w:val="000000" w:themeColor="text1"/>
                <w:sz w:val="16"/>
                <w:szCs w:val="16"/>
              </w:rPr>
              <w:t xml:space="preserve">Demographic </w:t>
            </w:r>
            <w:proofErr w:type="spellStart"/>
            <w:r w:rsidRPr="00CC71B9">
              <w:rPr>
                <w:rFonts w:ascii="Times New Roman" w:hAnsi="Times New Roman" w:cs="Times New Roman"/>
                <w:b/>
                <w:bCs/>
                <w:color w:val="000000" w:themeColor="text1"/>
                <w:sz w:val="16"/>
                <w:szCs w:val="16"/>
              </w:rPr>
              <w:t>characteristics</w:t>
            </w:r>
            <w:r>
              <w:rPr>
                <w:rFonts w:ascii="Times New Roman" w:hAnsi="Times New Roman" w:cs="Times New Roman"/>
                <w:b/>
                <w:bCs/>
                <w:color w:val="000000" w:themeColor="text1"/>
                <w:sz w:val="16"/>
                <w:szCs w:val="16"/>
                <w:vertAlign w:val="superscript"/>
              </w:rPr>
              <w:t>a</w:t>
            </w:r>
            <w:proofErr w:type="spellEnd"/>
          </w:p>
        </w:tc>
      </w:tr>
      <w:tr w:rsidR="005D3513" w:rsidRPr="00CC71B9" w14:paraId="3CD68E00" w14:textId="77777777" w:rsidTr="00DE6941">
        <w:trPr>
          <w:trHeight w:hRule="exact" w:val="227"/>
        </w:trPr>
        <w:tc>
          <w:tcPr>
            <w:tcW w:w="4282" w:type="dxa"/>
            <w:vAlign w:val="center"/>
          </w:tcPr>
          <w:p w14:paraId="6287B3F8" w14:textId="1A67FA5D" w:rsidR="005D3513" w:rsidRPr="00CC71B9" w:rsidRDefault="005D3513" w:rsidP="00DE6941">
            <w:pPr>
              <w:spacing w:line="480" w:lineRule="auto"/>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Age</w:t>
            </w:r>
            <w:r w:rsidR="00C07C5F" w:rsidRPr="00C07C5F">
              <w:rPr>
                <w:rFonts w:ascii="Times New Roman" w:hAnsi="Times New Roman" w:cs="Times New Roman"/>
                <w:b/>
                <w:bCs/>
                <w:color w:val="000000" w:themeColor="text1"/>
                <w:sz w:val="16"/>
                <w:szCs w:val="16"/>
              </w:rPr>
              <w:t>, years</w:t>
            </w:r>
            <w:r w:rsidRPr="00CC71B9">
              <w:rPr>
                <w:rFonts w:ascii="Times New Roman" w:hAnsi="Times New Roman" w:cs="Times New Roman"/>
                <w:b/>
                <w:bCs/>
                <w:color w:val="000000" w:themeColor="text1"/>
                <w:sz w:val="16"/>
                <w:szCs w:val="16"/>
              </w:rPr>
              <w:t xml:space="preserve"> (Mean, SD)</w:t>
            </w:r>
          </w:p>
        </w:tc>
        <w:tc>
          <w:tcPr>
            <w:tcW w:w="1239" w:type="dxa"/>
            <w:vAlign w:val="center"/>
          </w:tcPr>
          <w:p w14:paraId="0B100C0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43.7±11.5</w:t>
            </w:r>
          </w:p>
        </w:tc>
        <w:tc>
          <w:tcPr>
            <w:tcW w:w="1292" w:type="dxa"/>
            <w:vAlign w:val="center"/>
          </w:tcPr>
          <w:p w14:paraId="01AB628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44.4±11.5</w:t>
            </w:r>
          </w:p>
        </w:tc>
        <w:tc>
          <w:tcPr>
            <w:tcW w:w="1657" w:type="dxa"/>
            <w:shd w:val="clear" w:color="auto" w:fill="auto"/>
            <w:vAlign w:val="center"/>
          </w:tcPr>
          <w:p w14:paraId="26F0C9E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6.45</w:t>
            </w:r>
          </w:p>
        </w:tc>
        <w:tc>
          <w:tcPr>
            <w:tcW w:w="1239" w:type="dxa"/>
            <w:vAlign w:val="center"/>
          </w:tcPr>
          <w:p w14:paraId="7E7DDD4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44.0±11.5</w:t>
            </w:r>
          </w:p>
        </w:tc>
        <w:tc>
          <w:tcPr>
            <w:tcW w:w="1292" w:type="dxa"/>
            <w:vAlign w:val="center"/>
          </w:tcPr>
          <w:p w14:paraId="3DA01A5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44.0±11.6</w:t>
            </w:r>
          </w:p>
        </w:tc>
        <w:tc>
          <w:tcPr>
            <w:tcW w:w="1607" w:type="dxa"/>
            <w:tcBorders>
              <w:top w:val="nil"/>
              <w:left w:val="single" w:sz="4" w:space="0" w:color="auto"/>
              <w:bottom w:val="nil"/>
              <w:right w:val="single" w:sz="4" w:space="0" w:color="auto"/>
            </w:tcBorders>
            <w:shd w:val="clear" w:color="000000" w:fill="FFFFFF"/>
            <w:vAlign w:val="center"/>
          </w:tcPr>
          <w:p w14:paraId="421FFC3C"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0.32</w:t>
            </w:r>
          </w:p>
          <w:p w14:paraId="601C6834"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0.32</w:t>
            </w:r>
          </w:p>
        </w:tc>
      </w:tr>
      <w:tr w:rsidR="005D3513" w:rsidRPr="00CC71B9" w14:paraId="12E1DA45" w14:textId="77777777" w:rsidTr="00DE6941">
        <w:trPr>
          <w:trHeight w:hRule="exact" w:val="227"/>
        </w:trPr>
        <w:tc>
          <w:tcPr>
            <w:tcW w:w="4282" w:type="dxa"/>
            <w:vAlign w:val="center"/>
          </w:tcPr>
          <w:p w14:paraId="0E125A30" w14:textId="77777777" w:rsidR="005D3513" w:rsidRPr="00CC71B9" w:rsidRDefault="005D3513" w:rsidP="00DE6941">
            <w:pPr>
              <w:spacing w:line="480" w:lineRule="auto"/>
              <w:jc w:val="center"/>
              <w:rPr>
                <w:rFonts w:ascii="Times New Roman" w:eastAsia="Times New Roman" w:hAnsi="Times New Roman" w:cs="Times New Roman"/>
                <w:b/>
                <w:bCs/>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Female (N, %)</w:t>
            </w:r>
          </w:p>
        </w:tc>
        <w:tc>
          <w:tcPr>
            <w:tcW w:w="1239" w:type="dxa"/>
            <w:vAlign w:val="center"/>
          </w:tcPr>
          <w:p w14:paraId="711AA22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11,052, 87.6%</w:t>
            </w:r>
          </w:p>
        </w:tc>
        <w:tc>
          <w:tcPr>
            <w:tcW w:w="1292" w:type="dxa"/>
            <w:vAlign w:val="center"/>
          </w:tcPr>
          <w:p w14:paraId="25CB8D48"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13,867, 86.6%</w:t>
            </w:r>
          </w:p>
        </w:tc>
        <w:tc>
          <w:tcPr>
            <w:tcW w:w="1657" w:type="dxa"/>
            <w:vAlign w:val="center"/>
          </w:tcPr>
          <w:p w14:paraId="0CF7D834"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3.00</w:t>
            </w:r>
          </w:p>
          <w:p w14:paraId="1B2DFC9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3.00</w:t>
            </w:r>
          </w:p>
        </w:tc>
        <w:tc>
          <w:tcPr>
            <w:tcW w:w="1239" w:type="dxa"/>
            <w:vAlign w:val="center"/>
          </w:tcPr>
          <w:p w14:paraId="4E3FDB1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4,290, 85.9%</w:t>
            </w:r>
          </w:p>
        </w:tc>
        <w:tc>
          <w:tcPr>
            <w:tcW w:w="1292" w:type="dxa"/>
            <w:vAlign w:val="center"/>
          </w:tcPr>
          <w:p w14:paraId="02C4B79C"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4,290, 85.9%</w:t>
            </w:r>
          </w:p>
        </w:tc>
        <w:tc>
          <w:tcPr>
            <w:tcW w:w="1607" w:type="dxa"/>
            <w:vAlign w:val="center"/>
          </w:tcPr>
          <w:p w14:paraId="4FC47C44" w14:textId="77777777" w:rsidR="005D3513" w:rsidRPr="00CC71B9" w:rsidRDefault="005D3513" w:rsidP="00DE6941">
            <w:pPr>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0.00</w:t>
            </w:r>
          </w:p>
          <w:p w14:paraId="3FE01712"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0.00</w:t>
            </w:r>
          </w:p>
        </w:tc>
      </w:tr>
      <w:tr w:rsidR="005D3513" w:rsidRPr="00CC71B9" w14:paraId="025BA6A1" w14:textId="77777777" w:rsidTr="00DE6941">
        <w:trPr>
          <w:trHeight w:hRule="exact" w:val="227"/>
        </w:trPr>
        <w:tc>
          <w:tcPr>
            <w:tcW w:w="4282" w:type="dxa"/>
            <w:noWrap/>
            <w:vAlign w:val="center"/>
          </w:tcPr>
          <w:p w14:paraId="7D7F3C8A" w14:textId="77777777" w:rsidR="005D3513" w:rsidRPr="00CC71B9" w:rsidRDefault="005D3513" w:rsidP="00DE6941">
            <w:pPr>
              <w:spacing w:line="480" w:lineRule="auto"/>
              <w:jc w:val="center"/>
              <w:rPr>
                <w:rFonts w:ascii="Times New Roman" w:eastAsia="Times New Roman" w:hAnsi="Times New Roman" w:cs="Times New Roman"/>
                <w:b/>
                <w:bCs/>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Geographic region (N, %)</w:t>
            </w:r>
          </w:p>
        </w:tc>
        <w:tc>
          <w:tcPr>
            <w:tcW w:w="1239" w:type="dxa"/>
            <w:tcBorders>
              <w:bottom w:val="single" w:sz="4" w:space="0" w:color="auto"/>
            </w:tcBorders>
            <w:noWrap/>
            <w:vAlign w:val="center"/>
          </w:tcPr>
          <w:p w14:paraId="1542722C"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1292" w:type="dxa"/>
            <w:tcBorders>
              <w:bottom w:val="single" w:sz="4" w:space="0" w:color="auto"/>
            </w:tcBorders>
            <w:shd w:val="clear" w:color="auto" w:fill="auto"/>
            <w:noWrap/>
            <w:vAlign w:val="center"/>
          </w:tcPr>
          <w:p w14:paraId="3122B529"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1657" w:type="dxa"/>
            <w:shd w:val="clear" w:color="auto" w:fill="auto"/>
            <w:vAlign w:val="center"/>
          </w:tcPr>
          <w:p w14:paraId="1B8CC20F"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p>
        </w:tc>
        <w:tc>
          <w:tcPr>
            <w:tcW w:w="1239" w:type="dxa"/>
            <w:shd w:val="clear" w:color="auto" w:fill="auto"/>
            <w:vAlign w:val="center"/>
          </w:tcPr>
          <w:p w14:paraId="01FD7CF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shd w:val="clear" w:color="auto" w:fill="auto"/>
            <w:vAlign w:val="center"/>
          </w:tcPr>
          <w:p w14:paraId="74AFB61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shd w:val="clear" w:color="auto" w:fill="auto"/>
            <w:vAlign w:val="center"/>
          </w:tcPr>
          <w:p w14:paraId="13E9909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176DB9B7" w14:textId="77777777" w:rsidTr="00DE6941">
        <w:trPr>
          <w:trHeight w:hRule="exact" w:val="227"/>
        </w:trPr>
        <w:tc>
          <w:tcPr>
            <w:tcW w:w="4282" w:type="dxa"/>
            <w:vAlign w:val="center"/>
          </w:tcPr>
          <w:p w14:paraId="11141874"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Northeast</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4AFAC2D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1,170, 9.3</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11121B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1,740, 10.9%</w:t>
            </w:r>
          </w:p>
        </w:tc>
        <w:tc>
          <w:tcPr>
            <w:tcW w:w="1657" w:type="dxa"/>
            <w:tcBorders>
              <w:right w:val="single" w:sz="4" w:space="0" w:color="auto"/>
            </w:tcBorders>
            <w:shd w:val="clear" w:color="auto" w:fill="auto"/>
            <w:vAlign w:val="center"/>
          </w:tcPr>
          <w:p w14:paraId="59468BF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5.29</w:t>
            </w:r>
          </w:p>
        </w:tc>
        <w:tc>
          <w:tcPr>
            <w:tcW w:w="1239" w:type="dxa"/>
            <w:shd w:val="clear" w:color="auto" w:fill="auto"/>
            <w:vAlign w:val="center"/>
          </w:tcPr>
          <w:p w14:paraId="02748EE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520, 10.4%</w:t>
            </w:r>
          </w:p>
        </w:tc>
        <w:tc>
          <w:tcPr>
            <w:tcW w:w="1292" w:type="dxa"/>
            <w:shd w:val="clear" w:color="auto" w:fill="auto"/>
            <w:vAlign w:val="center"/>
          </w:tcPr>
          <w:p w14:paraId="4C9BC7C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481, 9.6%</w:t>
            </w:r>
          </w:p>
        </w:tc>
        <w:tc>
          <w:tcPr>
            <w:tcW w:w="1607" w:type="dxa"/>
            <w:shd w:val="clear" w:color="auto" w:fill="auto"/>
            <w:vAlign w:val="center"/>
          </w:tcPr>
          <w:p w14:paraId="0F4CFC0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2.60</w:t>
            </w:r>
          </w:p>
        </w:tc>
      </w:tr>
      <w:tr w:rsidR="005D3513" w:rsidRPr="00CC71B9" w14:paraId="413743CB" w14:textId="77777777" w:rsidTr="00DE6941">
        <w:trPr>
          <w:trHeight w:hRule="exact" w:val="227"/>
        </w:trPr>
        <w:tc>
          <w:tcPr>
            <w:tcW w:w="4282" w:type="dxa"/>
            <w:noWrap/>
            <w:vAlign w:val="center"/>
          </w:tcPr>
          <w:p w14:paraId="677A702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North Central</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tcPr>
          <w:p w14:paraId="5F2D7DB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2,893, 22.9%</w:t>
            </w:r>
          </w:p>
        </w:tc>
        <w:tc>
          <w:tcPr>
            <w:tcW w:w="1292" w:type="dxa"/>
            <w:tcBorders>
              <w:top w:val="single" w:sz="4" w:space="0" w:color="auto"/>
              <w:left w:val="single" w:sz="4" w:space="0" w:color="auto"/>
              <w:bottom w:val="single" w:sz="4" w:space="0" w:color="auto"/>
              <w:right w:val="single" w:sz="4" w:space="0" w:color="auto"/>
            </w:tcBorders>
            <w:shd w:val="clear" w:color="auto" w:fill="auto"/>
            <w:noWrap/>
          </w:tcPr>
          <w:p w14:paraId="6F3D488C"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3,672, 22.9%</w:t>
            </w:r>
          </w:p>
        </w:tc>
        <w:tc>
          <w:tcPr>
            <w:tcW w:w="1657" w:type="dxa"/>
            <w:tcBorders>
              <w:right w:val="single" w:sz="4" w:space="0" w:color="auto"/>
            </w:tcBorders>
            <w:shd w:val="clear" w:color="auto" w:fill="auto"/>
            <w:vAlign w:val="center"/>
          </w:tcPr>
          <w:p w14:paraId="1D1505F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0.00</w:t>
            </w:r>
          </w:p>
        </w:tc>
        <w:tc>
          <w:tcPr>
            <w:tcW w:w="1239" w:type="dxa"/>
            <w:shd w:val="clear" w:color="auto" w:fill="auto"/>
            <w:vAlign w:val="center"/>
          </w:tcPr>
          <w:p w14:paraId="4A93A0B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1,067, 21.4%</w:t>
            </w:r>
          </w:p>
        </w:tc>
        <w:tc>
          <w:tcPr>
            <w:tcW w:w="1292" w:type="dxa"/>
            <w:shd w:val="clear" w:color="auto" w:fill="auto"/>
            <w:vAlign w:val="center"/>
          </w:tcPr>
          <w:p w14:paraId="1C8A46B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958, 19.2%</w:t>
            </w:r>
          </w:p>
        </w:tc>
        <w:tc>
          <w:tcPr>
            <w:tcW w:w="1607" w:type="dxa"/>
            <w:tcBorders>
              <w:bottom w:val="single" w:sz="4" w:space="0" w:color="auto"/>
            </w:tcBorders>
            <w:shd w:val="clear" w:color="auto" w:fill="auto"/>
            <w:vAlign w:val="center"/>
          </w:tcPr>
          <w:p w14:paraId="7FC8462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5.43</w:t>
            </w:r>
          </w:p>
        </w:tc>
      </w:tr>
      <w:tr w:rsidR="005D3513" w:rsidRPr="00CC71B9" w14:paraId="7229ECB5" w14:textId="77777777" w:rsidTr="00DE6941">
        <w:trPr>
          <w:trHeight w:hRule="exact" w:val="227"/>
        </w:trPr>
        <w:tc>
          <w:tcPr>
            <w:tcW w:w="4282" w:type="dxa"/>
            <w:vAlign w:val="center"/>
          </w:tcPr>
          <w:p w14:paraId="00309A7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South</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63A37BC9"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7,064, 56.0%</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11D0A7B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8,561, 53.4%</w:t>
            </w:r>
          </w:p>
        </w:tc>
        <w:tc>
          <w:tcPr>
            <w:tcW w:w="1657" w:type="dxa"/>
            <w:tcBorders>
              <w:right w:val="single" w:sz="4" w:space="0" w:color="auto"/>
            </w:tcBorders>
            <w:shd w:val="clear" w:color="auto" w:fill="auto"/>
            <w:vAlign w:val="center"/>
          </w:tcPr>
          <w:p w14:paraId="0CBEC33E"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hAnsi="Times New Roman" w:cs="Times New Roman"/>
                <w:color w:val="000000" w:themeColor="text1"/>
                <w:sz w:val="16"/>
                <w:szCs w:val="16"/>
              </w:rPr>
              <w:t>5.09</w:t>
            </w:r>
          </w:p>
        </w:tc>
        <w:tc>
          <w:tcPr>
            <w:tcW w:w="1239" w:type="dxa"/>
            <w:shd w:val="clear" w:color="auto" w:fill="auto"/>
            <w:vAlign w:val="center"/>
          </w:tcPr>
          <w:p w14:paraId="0D54D80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2,746, 55.0%</w:t>
            </w:r>
          </w:p>
        </w:tc>
        <w:tc>
          <w:tcPr>
            <w:tcW w:w="1292" w:type="dxa"/>
            <w:shd w:val="clear" w:color="auto" w:fill="auto"/>
            <w:vAlign w:val="center"/>
          </w:tcPr>
          <w:p w14:paraId="0AEF2D8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2,904, 58.1%</w:t>
            </w:r>
          </w:p>
        </w:tc>
        <w:tc>
          <w:tcPr>
            <w:tcW w:w="1607" w:type="dxa"/>
            <w:tcBorders>
              <w:top w:val="single" w:sz="4" w:space="0" w:color="auto"/>
              <w:bottom w:val="single" w:sz="4" w:space="0" w:color="auto"/>
              <w:right w:val="single" w:sz="4" w:space="0" w:color="auto"/>
            </w:tcBorders>
            <w:shd w:val="clear" w:color="auto" w:fill="auto"/>
            <w:vAlign w:val="center"/>
          </w:tcPr>
          <w:p w14:paraId="14B1558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6.38</w:t>
            </w:r>
          </w:p>
        </w:tc>
      </w:tr>
      <w:tr w:rsidR="005D3513" w:rsidRPr="00CC71B9" w14:paraId="02F01133" w14:textId="77777777" w:rsidTr="00DE6941">
        <w:trPr>
          <w:trHeight w:hRule="exact" w:val="227"/>
        </w:trPr>
        <w:tc>
          <w:tcPr>
            <w:tcW w:w="4282" w:type="dxa"/>
            <w:vAlign w:val="center"/>
          </w:tcPr>
          <w:p w14:paraId="4D6ADA75"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West</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74B9A5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1,475, 11.7%</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A6CBB4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2,020, 12.6%</w:t>
            </w:r>
          </w:p>
        </w:tc>
        <w:tc>
          <w:tcPr>
            <w:tcW w:w="1657" w:type="dxa"/>
            <w:tcBorders>
              <w:right w:val="single" w:sz="4" w:space="0" w:color="auto"/>
            </w:tcBorders>
            <w:shd w:val="clear" w:color="auto" w:fill="auto"/>
            <w:vAlign w:val="center"/>
          </w:tcPr>
          <w:p w14:paraId="485A153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2.82</w:t>
            </w:r>
          </w:p>
        </w:tc>
        <w:tc>
          <w:tcPr>
            <w:tcW w:w="1239" w:type="dxa"/>
            <w:shd w:val="clear" w:color="auto" w:fill="auto"/>
            <w:vAlign w:val="center"/>
          </w:tcPr>
          <w:p w14:paraId="42ECF18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651, 13.0%</w:t>
            </w:r>
          </w:p>
        </w:tc>
        <w:tc>
          <w:tcPr>
            <w:tcW w:w="1292" w:type="dxa"/>
            <w:shd w:val="clear" w:color="auto" w:fill="auto"/>
            <w:vAlign w:val="center"/>
          </w:tcPr>
          <w:p w14:paraId="16FB201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643, 12.9%</w:t>
            </w:r>
          </w:p>
        </w:tc>
        <w:tc>
          <w:tcPr>
            <w:tcW w:w="1607" w:type="dxa"/>
            <w:tcBorders>
              <w:top w:val="single" w:sz="4" w:space="0" w:color="auto"/>
              <w:bottom w:val="single" w:sz="4" w:space="0" w:color="auto"/>
              <w:right w:val="single" w:sz="4" w:space="0" w:color="auto"/>
            </w:tcBorders>
            <w:shd w:val="clear" w:color="auto" w:fill="auto"/>
            <w:vAlign w:val="center"/>
          </w:tcPr>
          <w:p w14:paraId="3B09D2F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0.48</w:t>
            </w:r>
          </w:p>
        </w:tc>
      </w:tr>
      <w:tr w:rsidR="005D3513" w:rsidRPr="00CC71B9" w14:paraId="0DB0F128" w14:textId="77777777" w:rsidTr="00DE6941">
        <w:trPr>
          <w:trHeight w:hRule="exact" w:val="227"/>
        </w:trPr>
        <w:tc>
          <w:tcPr>
            <w:tcW w:w="4282" w:type="dxa"/>
            <w:vAlign w:val="center"/>
          </w:tcPr>
          <w:p w14:paraId="4ED08A7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Unknown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315D1F9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19, 0.2%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C9200A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27, 0.2%</w:t>
            </w:r>
          </w:p>
        </w:tc>
        <w:tc>
          <w:tcPr>
            <w:tcW w:w="1657" w:type="dxa"/>
            <w:tcBorders>
              <w:right w:val="single" w:sz="4" w:space="0" w:color="auto"/>
            </w:tcBorders>
            <w:shd w:val="clear" w:color="auto" w:fill="auto"/>
            <w:vAlign w:val="center"/>
          </w:tcPr>
          <w:p w14:paraId="6830F3B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0.45</w:t>
            </w:r>
          </w:p>
        </w:tc>
        <w:tc>
          <w:tcPr>
            <w:tcW w:w="1239" w:type="dxa"/>
            <w:shd w:val="clear" w:color="auto" w:fill="auto"/>
            <w:vAlign w:val="center"/>
          </w:tcPr>
          <w:p w14:paraId="3902B1E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13, 0.3%</w:t>
            </w:r>
          </w:p>
        </w:tc>
        <w:tc>
          <w:tcPr>
            <w:tcW w:w="1292" w:type="dxa"/>
            <w:shd w:val="clear" w:color="auto" w:fill="auto"/>
            <w:vAlign w:val="center"/>
          </w:tcPr>
          <w:p w14:paraId="376F155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11, 0.2%</w:t>
            </w:r>
          </w:p>
        </w:tc>
        <w:tc>
          <w:tcPr>
            <w:tcW w:w="1607" w:type="dxa"/>
            <w:tcBorders>
              <w:top w:val="single" w:sz="4" w:space="0" w:color="auto"/>
              <w:bottom w:val="single" w:sz="4" w:space="0" w:color="auto"/>
              <w:right w:val="single" w:sz="4" w:space="0" w:color="auto"/>
            </w:tcBorders>
            <w:shd w:val="clear" w:color="auto" w:fill="auto"/>
            <w:vAlign w:val="center"/>
          </w:tcPr>
          <w:p w14:paraId="3B92E6E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0.82</w:t>
            </w:r>
          </w:p>
        </w:tc>
      </w:tr>
      <w:tr w:rsidR="005D3513" w:rsidRPr="00CC71B9" w14:paraId="39E7F8C5" w14:textId="77777777" w:rsidTr="00DE6941">
        <w:trPr>
          <w:trHeight w:hRule="exact" w:val="227"/>
        </w:trPr>
        <w:tc>
          <w:tcPr>
            <w:tcW w:w="4282" w:type="dxa"/>
            <w:vAlign w:val="center"/>
          </w:tcPr>
          <w:p w14:paraId="582038B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b/>
                <w:bCs/>
                <w:color w:val="000000" w:themeColor="text1"/>
                <w:sz w:val="16"/>
                <w:szCs w:val="16"/>
                <w:lang w:eastAsia="en-IN"/>
              </w:rPr>
              <w:t>Insurance plan type (N, %)</w:t>
            </w:r>
          </w:p>
        </w:tc>
        <w:tc>
          <w:tcPr>
            <w:tcW w:w="1239" w:type="dxa"/>
            <w:tcBorders>
              <w:top w:val="single" w:sz="4" w:space="0" w:color="auto"/>
              <w:bottom w:val="single" w:sz="4" w:space="0" w:color="auto"/>
            </w:tcBorders>
            <w:vAlign w:val="center"/>
          </w:tcPr>
          <w:p w14:paraId="672C8C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top w:val="single" w:sz="4" w:space="0" w:color="auto"/>
              <w:bottom w:val="single" w:sz="4" w:space="0" w:color="auto"/>
            </w:tcBorders>
            <w:shd w:val="clear" w:color="auto" w:fill="auto"/>
            <w:vAlign w:val="center"/>
          </w:tcPr>
          <w:p w14:paraId="330DC0A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57" w:type="dxa"/>
            <w:shd w:val="clear" w:color="auto" w:fill="auto"/>
            <w:vAlign w:val="center"/>
          </w:tcPr>
          <w:p w14:paraId="31A3B59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tcBorders>
              <w:bottom w:val="single" w:sz="4" w:space="0" w:color="auto"/>
            </w:tcBorders>
            <w:shd w:val="clear" w:color="auto" w:fill="auto"/>
            <w:vAlign w:val="center"/>
          </w:tcPr>
          <w:p w14:paraId="707AE25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bottom w:val="single" w:sz="4" w:space="0" w:color="auto"/>
            </w:tcBorders>
            <w:shd w:val="clear" w:color="auto" w:fill="auto"/>
            <w:vAlign w:val="center"/>
          </w:tcPr>
          <w:p w14:paraId="3549CDB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tcBorders>
              <w:top w:val="single" w:sz="4" w:space="0" w:color="auto"/>
              <w:bottom w:val="single" w:sz="4" w:space="0" w:color="auto"/>
            </w:tcBorders>
            <w:shd w:val="clear" w:color="auto" w:fill="auto"/>
            <w:vAlign w:val="center"/>
          </w:tcPr>
          <w:p w14:paraId="6B65C29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7EC2EAE9" w14:textId="77777777" w:rsidTr="00DE6941">
        <w:trPr>
          <w:trHeight w:hRule="exact" w:val="227"/>
        </w:trPr>
        <w:tc>
          <w:tcPr>
            <w:tcW w:w="4282" w:type="dxa"/>
            <w:vAlign w:val="center"/>
          </w:tcPr>
          <w:p w14:paraId="133F819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Comprehensive/indemnity</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65B90D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394, 3.1%</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1D156A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453, 2.8%</w:t>
            </w:r>
          </w:p>
        </w:tc>
        <w:tc>
          <w:tcPr>
            <w:tcW w:w="1657" w:type="dxa"/>
            <w:tcBorders>
              <w:right w:val="single" w:sz="4" w:space="0" w:color="auto"/>
            </w:tcBorders>
            <w:shd w:val="clear" w:color="auto" w:fill="auto"/>
            <w:vAlign w:val="center"/>
          </w:tcPr>
          <w:p w14:paraId="56F66C3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46A20CC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157, 3.1%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1D1829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129, 2.6%</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D8ABEB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3.36</w:t>
            </w:r>
          </w:p>
        </w:tc>
      </w:tr>
      <w:tr w:rsidR="005D3513" w:rsidRPr="00CC71B9" w14:paraId="742A6FE5" w14:textId="77777777" w:rsidTr="00DE6941">
        <w:trPr>
          <w:trHeight w:hRule="exact" w:val="227"/>
        </w:trPr>
        <w:tc>
          <w:tcPr>
            <w:tcW w:w="4282" w:type="dxa"/>
            <w:vAlign w:val="center"/>
          </w:tcPr>
          <w:p w14:paraId="16BADFA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EPO/PPO</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A23295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6,407, 50.8%</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1F5CB5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8,644, 54.0%</w:t>
            </w:r>
          </w:p>
        </w:tc>
        <w:tc>
          <w:tcPr>
            <w:tcW w:w="1657" w:type="dxa"/>
            <w:tcBorders>
              <w:right w:val="single" w:sz="4" w:space="0" w:color="auto"/>
            </w:tcBorders>
            <w:shd w:val="clear" w:color="auto" w:fill="auto"/>
            <w:vAlign w:val="center"/>
          </w:tcPr>
          <w:p w14:paraId="5D87AA0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8933A1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2,497, 50.0%</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3296DB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2,692, 53.9%</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763A12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7.82</w:t>
            </w:r>
          </w:p>
        </w:tc>
      </w:tr>
      <w:tr w:rsidR="005D3513" w:rsidRPr="00CC71B9" w14:paraId="13108127" w14:textId="77777777" w:rsidTr="00DE6941">
        <w:trPr>
          <w:trHeight w:hRule="exact" w:val="227"/>
        </w:trPr>
        <w:tc>
          <w:tcPr>
            <w:tcW w:w="4282" w:type="dxa"/>
            <w:vAlign w:val="center"/>
          </w:tcPr>
          <w:p w14:paraId="1B13986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POS/POS with capitation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59CA9D2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655, 5.2%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CFAE28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989, 6.2%</w:t>
            </w:r>
          </w:p>
        </w:tc>
        <w:tc>
          <w:tcPr>
            <w:tcW w:w="1657" w:type="dxa"/>
            <w:tcBorders>
              <w:right w:val="single" w:sz="4" w:space="0" w:color="auto"/>
            </w:tcBorders>
            <w:shd w:val="clear" w:color="auto" w:fill="auto"/>
            <w:vAlign w:val="center"/>
          </w:tcPr>
          <w:p w14:paraId="4FD1A30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4.25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867DD5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260, 5.2%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3A258D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273, 5.5%</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637504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1.16</w:t>
            </w:r>
          </w:p>
        </w:tc>
      </w:tr>
      <w:tr w:rsidR="005D3513" w:rsidRPr="00CC71B9" w14:paraId="79692527" w14:textId="77777777" w:rsidTr="00DE6941">
        <w:trPr>
          <w:trHeight w:hRule="exact" w:val="227"/>
        </w:trPr>
        <w:tc>
          <w:tcPr>
            <w:tcW w:w="4282" w:type="dxa"/>
            <w:vAlign w:val="center"/>
          </w:tcPr>
          <w:p w14:paraId="7B376D3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HMO</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1865ABB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1,736, 13.8%</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F79C2D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2,043, 12.8%</w:t>
            </w:r>
          </w:p>
        </w:tc>
        <w:tc>
          <w:tcPr>
            <w:tcW w:w="1657" w:type="dxa"/>
            <w:tcBorders>
              <w:right w:val="single" w:sz="4" w:space="0" w:color="auto"/>
            </w:tcBorders>
            <w:shd w:val="clear" w:color="auto" w:fill="auto"/>
            <w:vAlign w:val="center"/>
          </w:tcPr>
          <w:p w14:paraId="4D342B1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2.96</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6564DBC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689, 13.8%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6951434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647, 13.0%</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6D8DF12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2.47</w:t>
            </w:r>
          </w:p>
        </w:tc>
      </w:tr>
      <w:tr w:rsidR="005D3513" w:rsidRPr="00CC71B9" w14:paraId="78197E6E" w14:textId="77777777" w:rsidTr="00DE6941">
        <w:trPr>
          <w:trHeight w:hRule="exact" w:val="227"/>
        </w:trPr>
        <w:tc>
          <w:tcPr>
            <w:tcW w:w="4282" w:type="dxa"/>
            <w:vAlign w:val="center"/>
          </w:tcPr>
          <w:p w14:paraId="51C34E2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CDHP/HDHP</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4C9A8AF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3,265, 25.9%</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5FD2A45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 xml:space="preserve">3,657,22.8% </w:t>
            </w:r>
          </w:p>
        </w:tc>
        <w:tc>
          <w:tcPr>
            <w:tcW w:w="1657" w:type="dxa"/>
            <w:tcBorders>
              <w:right w:val="single" w:sz="4" w:space="0" w:color="auto"/>
            </w:tcBorders>
            <w:shd w:val="clear" w:color="auto" w:fill="auto"/>
            <w:vAlign w:val="center"/>
          </w:tcPr>
          <w:p w14:paraId="2EF7595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622A961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1,341, 26.8%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6CC375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1,195, 23.9%</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3373AF5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6.72</w:t>
            </w:r>
          </w:p>
        </w:tc>
      </w:tr>
      <w:tr w:rsidR="005D3513" w:rsidRPr="00CC71B9" w14:paraId="525FEA0B" w14:textId="77777777" w:rsidTr="00DE6941">
        <w:trPr>
          <w:trHeight w:hRule="exact" w:val="227"/>
        </w:trPr>
        <w:tc>
          <w:tcPr>
            <w:tcW w:w="4282" w:type="dxa"/>
            <w:vAlign w:val="center"/>
          </w:tcPr>
          <w:p w14:paraId="0514312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eastAsia="en-IN"/>
              </w:rPr>
              <w:t>Other/Unknown</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72AE944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164, 1.3%</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2E7B9CA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234, 1.5%</w:t>
            </w:r>
          </w:p>
        </w:tc>
        <w:tc>
          <w:tcPr>
            <w:tcW w:w="1657" w:type="dxa"/>
            <w:tcBorders>
              <w:right w:val="single" w:sz="4" w:space="0" w:color="auto"/>
            </w:tcBorders>
            <w:shd w:val="clear" w:color="auto" w:fill="auto"/>
            <w:vAlign w:val="center"/>
          </w:tcPr>
          <w:p w14:paraId="5736388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5623FFF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53, 1.1%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3E1F8DE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61, 1.2%</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5B93DBB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1.51</w:t>
            </w:r>
          </w:p>
        </w:tc>
      </w:tr>
      <w:tr w:rsidR="005D3513" w:rsidRPr="00CC71B9" w14:paraId="4F47B984" w14:textId="77777777" w:rsidTr="00DE6941">
        <w:trPr>
          <w:trHeight w:hRule="exact" w:val="227"/>
        </w:trPr>
        <w:tc>
          <w:tcPr>
            <w:tcW w:w="4282" w:type="dxa"/>
            <w:vAlign w:val="center"/>
          </w:tcPr>
          <w:p w14:paraId="44A2928B"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Index year (N, %)</w:t>
            </w:r>
          </w:p>
        </w:tc>
        <w:tc>
          <w:tcPr>
            <w:tcW w:w="83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DCC39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7B53360D" w14:textId="77777777" w:rsidTr="00DE6941">
        <w:trPr>
          <w:trHeight w:hRule="exact" w:val="227"/>
        </w:trPr>
        <w:tc>
          <w:tcPr>
            <w:tcW w:w="4282" w:type="dxa"/>
            <w:vAlign w:val="center"/>
          </w:tcPr>
          <w:p w14:paraId="0DA4D200"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2018</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71903B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486, 3.9%</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65AF98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3,896, 24.3%</w:t>
            </w:r>
          </w:p>
        </w:tc>
        <w:tc>
          <w:tcPr>
            <w:tcW w:w="1657" w:type="dxa"/>
            <w:tcBorders>
              <w:right w:val="single" w:sz="4" w:space="0" w:color="auto"/>
            </w:tcBorders>
            <w:shd w:val="clear" w:color="auto" w:fill="auto"/>
            <w:vAlign w:val="center"/>
          </w:tcPr>
          <w:p w14:paraId="1C70F89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61.57</w:t>
            </w:r>
          </w:p>
        </w:tc>
        <w:tc>
          <w:tcPr>
            <w:tcW w:w="1239" w:type="dxa"/>
            <w:tcBorders>
              <w:top w:val="single" w:sz="4" w:space="0" w:color="auto"/>
              <w:left w:val="nil"/>
              <w:bottom w:val="single" w:sz="4" w:space="0" w:color="auto"/>
              <w:right w:val="single" w:sz="4" w:space="0" w:color="auto"/>
            </w:tcBorders>
            <w:shd w:val="clear" w:color="auto" w:fill="auto"/>
            <w:vAlign w:val="center"/>
          </w:tcPr>
          <w:p w14:paraId="34FD7FD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328, 6.6%</w:t>
            </w:r>
          </w:p>
        </w:tc>
        <w:tc>
          <w:tcPr>
            <w:tcW w:w="1292" w:type="dxa"/>
            <w:tcBorders>
              <w:top w:val="single" w:sz="4" w:space="0" w:color="auto"/>
              <w:left w:val="nil"/>
              <w:right w:val="single" w:sz="4" w:space="0" w:color="auto"/>
            </w:tcBorders>
            <w:shd w:val="clear" w:color="auto" w:fill="auto"/>
            <w:vAlign w:val="center"/>
          </w:tcPr>
          <w:p w14:paraId="7C1D28EC"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512, 10.3%</w:t>
            </w:r>
          </w:p>
        </w:tc>
        <w:tc>
          <w:tcPr>
            <w:tcW w:w="1607" w:type="dxa"/>
            <w:tcBorders>
              <w:top w:val="single" w:sz="4" w:space="0" w:color="auto"/>
              <w:left w:val="nil"/>
              <w:right w:val="single" w:sz="4" w:space="0" w:color="auto"/>
            </w:tcBorders>
            <w:shd w:val="clear" w:color="auto" w:fill="auto"/>
            <w:vAlign w:val="center"/>
          </w:tcPr>
          <w:p w14:paraId="05B7E83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13.30</w:t>
            </w:r>
          </w:p>
        </w:tc>
      </w:tr>
      <w:tr w:rsidR="005D3513" w:rsidRPr="00CC71B9" w14:paraId="3ADEF6ED" w14:textId="77777777" w:rsidTr="00DE6941">
        <w:trPr>
          <w:trHeight w:hRule="exact" w:val="227"/>
        </w:trPr>
        <w:tc>
          <w:tcPr>
            <w:tcW w:w="4282" w:type="dxa"/>
            <w:vAlign w:val="center"/>
          </w:tcPr>
          <w:p w14:paraId="424D8EE7"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2019</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3470094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6,242, 49.5%</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492024E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5,276, 32.9%</w:t>
            </w:r>
          </w:p>
        </w:tc>
        <w:tc>
          <w:tcPr>
            <w:tcW w:w="1657" w:type="dxa"/>
            <w:tcBorders>
              <w:right w:val="single" w:sz="4" w:space="0" w:color="auto"/>
            </w:tcBorders>
            <w:shd w:val="clear" w:color="auto" w:fill="auto"/>
            <w:vAlign w:val="center"/>
          </w:tcPr>
          <w:p w14:paraId="7134C2C0"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34.05</w:t>
            </w:r>
          </w:p>
        </w:tc>
        <w:tc>
          <w:tcPr>
            <w:tcW w:w="1239" w:type="dxa"/>
            <w:tcBorders>
              <w:top w:val="single" w:sz="4" w:space="0" w:color="auto"/>
              <w:left w:val="nil"/>
              <w:bottom w:val="single" w:sz="4" w:space="0" w:color="auto"/>
              <w:right w:val="single" w:sz="4" w:space="0" w:color="auto"/>
            </w:tcBorders>
            <w:shd w:val="clear" w:color="auto" w:fill="auto"/>
            <w:vAlign w:val="center"/>
          </w:tcPr>
          <w:p w14:paraId="1020443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2,448, 49.0%</w:t>
            </w:r>
          </w:p>
        </w:tc>
        <w:tc>
          <w:tcPr>
            <w:tcW w:w="1292" w:type="dxa"/>
            <w:tcBorders>
              <w:left w:val="nil"/>
              <w:right w:val="single" w:sz="4" w:space="0" w:color="auto"/>
            </w:tcBorders>
            <w:shd w:val="clear" w:color="auto" w:fill="auto"/>
            <w:vAlign w:val="center"/>
          </w:tcPr>
          <w:p w14:paraId="40E61DF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2,143, 42.9%</w:t>
            </w:r>
          </w:p>
        </w:tc>
        <w:tc>
          <w:tcPr>
            <w:tcW w:w="1607" w:type="dxa"/>
            <w:tcBorders>
              <w:left w:val="nil"/>
              <w:right w:val="single" w:sz="4" w:space="0" w:color="auto"/>
            </w:tcBorders>
            <w:shd w:val="clear" w:color="auto" w:fill="auto"/>
            <w:vAlign w:val="center"/>
          </w:tcPr>
          <w:p w14:paraId="57177B3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12.27</w:t>
            </w:r>
          </w:p>
        </w:tc>
      </w:tr>
      <w:tr w:rsidR="005D3513" w:rsidRPr="00CC71B9" w14:paraId="11E42893" w14:textId="77777777" w:rsidTr="00DE6941">
        <w:trPr>
          <w:trHeight w:hRule="exact" w:val="227"/>
        </w:trPr>
        <w:tc>
          <w:tcPr>
            <w:tcW w:w="4282" w:type="dxa"/>
            <w:vAlign w:val="center"/>
          </w:tcPr>
          <w:p w14:paraId="16B3A4F0"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2020</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04CB3F9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4,822, 38.2%</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04524FE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5,686, 35.5%</w:t>
            </w:r>
          </w:p>
        </w:tc>
        <w:tc>
          <w:tcPr>
            <w:tcW w:w="1657" w:type="dxa"/>
            <w:tcBorders>
              <w:right w:val="single" w:sz="4" w:space="0" w:color="auto"/>
            </w:tcBorders>
            <w:shd w:val="clear" w:color="auto" w:fill="auto"/>
            <w:vAlign w:val="center"/>
          </w:tcPr>
          <w:p w14:paraId="64CF390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5.63</w:t>
            </w:r>
          </w:p>
        </w:tc>
        <w:tc>
          <w:tcPr>
            <w:tcW w:w="1239" w:type="dxa"/>
            <w:tcBorders>
              <w:top w:val="single" w:sz="4" w:space="0" w:color="auto"/>
              <w:left w:val="nil"/>
              <w:bottom w:val="single" w:sz="4" w:space="0" w:color="auto"/>
              <w:right w:val="single" w:sz="4" w:space="0" w:color="auto"/>
            </w:tcBorders>
            <w:shd w:val="clear" w:color="auto" w:fill="auto"/>
            <w:vAlign w:val="center"/>
          </w:tcPr>
          <w:p w14:paraId="7CCC075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1,795, 35.9%</w:t>
            </w:r>
          </w:p>
        </w:tc>
        <w:tc>
          <w:tcPr>
            <w:tcW w:w="1292" w:type="dxa"/>
            <w:tcBorders>
              <w:left w:val="nil"/>
              <w:right w:val="single" w:sz="4" w:space="0" w:color="auto"/>
            </w:tcBorders>
            <w:shd w:val="clear" w:color="auto" w:fill="auto"/>
            <w:vAlign w:val="center"/>
          </w:tcPr>
          <w:p w14:paraId="3A42F5E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1,939, 38.8%</w:t>
            </w:r>
          </w:p>
        </w:tc>
        <w:tc>
          <w:tcPr>
            <w:tcW w:w="1607" w:type="dxa"/>
            <w:tcBorders>
              <w:left w:val="nil"/>
              <w:right w:val="single" w:sz="4" w:space="0" w:color="auto"/>
            </w:tcBorders>
            <w:shd w:val="clear" w:color="auto" w:fill="auto"/>
            <w:vAlign w:val="center"/>
          </w:tcPr>
          <w:p w14:paraId="35E0F35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5.96</w:t>
            </w:r>
          </w:p>
        </w:tc>
      </w:tr>
      <w:tr w:rsidR="005D3513" w:rsidRPr="00CC71B9" w14:paraId="6AD65CBE" w14:textId="77777777" w:rsidTr="00DE6941">
        <w:trPr>
          <w:trHeight w:hRule="exact" w:val="227"/>
        </w:trPr>
        <w:tc>
          <w:tcPr>
            <w:tcW w:w="4282" w:type="dxa"/>
            <w:vAlign w:val="center"/>
          </w:tcPr>
          <w:p w14:paraId="78F54C51"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2021</w:t>
            </w:r>
          </w:p>
        </w:tc>
        <w:tc>
          <w:tcPr>
            <w:tcW w:w="1239" w:type="dxa"/>
            <w:tcBorders>
              <w:top w:val="single" w:sz="4" w:space="0" w:color="auto"/>
              <w:left w:val="single" w:sz="4" w:space="0" w:color="auto"/>
              <w:bottom w:val="single" w:sz="4" w:space="0" w:color="auto"/>
              <w:right w:val="single" w:sz="4" w:space="0" w:color="auto"/>
            </w:tcBorders>
            <w:shd w:val="clear" w:color="000000" w:fill="FFFFFF"/>
          </w:tcPr>
          <w:p w14:paraId="757DB31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1,071, 8.5%</w:t>
            </w:r>
          </w:p>
        </w:tc>
        <w:tc>
          <w:tcPr>
            <w:tcW w:w="1292" w:type="dxa"/>
            <w:tcBorders>
              <w:top w:val="single" w:sz="4" w:space="0" w:color="auto"/>
              <w:left w:val="single" w:sz="4" w:space="0" w:color="auto"/>
              <w:bottom w:val="single" w:sz="4" w:space="0" w:color="auto"/>
              <w:right w:val="single" w:sz="4" w:space="0" w:color="auto"/>
            </w:tcBorders>
            <w:shd w:val="clear" w:color="auto" w:fill="auto"/>
          </w:tcPr>
          <w:p w14:paraId="724D4AC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1,162, 7.3%</w:t>
            </w:r>
          </w:p>
        </w:tc>
        <w:tc>
          <w:tcPr>
            <w:tcW w:w="1657" w:type="dxa"/>
            <w:tcBorders>
              <w:right w:val="single" w:sz="4" w:space="0" w:color="auto"/>
            </w:tcBorders>
            <w:shd w:val="clear" w:color="auto" w:fill="auto"/>
            <w:vAlign w:val="center"/>
          </w:tcPr>
          <w:p w14:paraId="1A39CB9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4.58</w:t>
            </w:r>
          </w:p>
        </w:tc>
        <w:tc>
          <w:tcPr>
            <w:tcW w:w="1239" w:type="dxa"/>
            <w:tcBorders>
              <w:top w:val="single" w:sz="4" w:space="0" w:color="auto"/>
              <w:left w:val="nil"/>
              <w:bottom w:val="single" w:sz="4" w:space="0" w:color="auto"/>
              <w:right w:val="single" w:sz="4" w:space="0" w:color="auto"/>
            </w:tcBorders>
            <w:shd w:val="clear" w:color="auto" w:fill="auto"/>
            <w:vAlign w:val="center"/>
          </w:tcPr>
          <w:p w14:paraId="36454FD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426, 8.5%</w:t>
            </w:r>
          </w:p>
        </w:tc>
        <w:tc>
          <w:tcPr>
            <w:tcW w:w="1292" w:type="dxa"/>
            <w:tcBorders>
              <w:left w:val="nil"/>
              <w:right w:val="single" w:sz="4" w:space="0" w:color="auto"/>
            </w:tcBorders>
            <w:shd w:val="clear" w:color="auto" w:fill="auto"/>
            <w:vAlign w:val="center"/>
          </w:tcPr>
          <w:p w14:paraId="1C14534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403, 8.1%</w:t>
            </w:r>
          </w:p>
        </w:tc>
        <w:tc>
          <w:tcPr>
            <w:tcW w:w="1607" w:type="dxa"/>
            <w:tcBorders>
              <w:left w:val="nil"/>
              <w:right w:val="single" w:sz="4" w:space="0" w:color="auto"/>
            </w:tcBorders>
            <w:shd w:val="clear" w:color="auto" w:fill="auto"/>
            <w:vAlign w:val="center"/>
          </w:tcPr>
          <w:p w14:paraId="52CBADC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1.67</w:t>
            </w:r>
          </w:p>
        </w:tc>
      </w:tr>
      <w:tr w:rsidR="005D3513" w:rsidRPr="00CC71B9" w14:paraId="68AA3B93" w14:textId="77777777" w:rsidTr="00DE6941">
        <w:trPr>
          <w:trHeight w:hRule="exact" w:val="227"/>
        </w:trPr>
        <w:tc>
          <w:tcPr>
            <w:tcW w:w="12608" w:type="dxa"/>
            <w:gridSpan w:val="7"/>
            <w:tcBorders>
              <w:right w:val="single" w:sz="4" w:space="0" w:color="auto"/>
            </w:tcBorders>
            <w:vAlign w:val="center"/>
          </w:tcPr>
          <w:p w14:paraId="3CB0E0B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eastAsia="Times New Roman" w:hAnsi="Times New Roman" w:cs="Times New Roman"/>
                <w:b/>
                <w:bCs/>
                <w:color w:val="000000" w:themeColor="text1"/>
                <w:sz w:val="16"/>
                <w:szCs w:val="16"/>
                <w:lang w:eastAsia="en-IN"/>
              </w:rPr>
              <w:t xml:space="preserve">Clinical </w:t>
            </w:r>
            <w:proofErr w:type="spellStart"/>
            <w:r w:rsidRPr="00CC71B9">
              <w:rPr>
                <w:rFonts w:ascii="Times New Roman" w:eastAsia="Times New Roman" w:hAnsi="Times New Roman" w:cs="Times New Roman"/>
                <w:b/>
                <w:bCs/>
                <w:color w:val="000000" w:themeColor="text1"/>
                <w:sz w:val="16"/>
                <w:szCs w:val="16"/>
                <w:lang w:eastAsia="en-IN"/>
              </w:rPr>
              <w:t>characteristics</w:t>
            </w:r>
            <w:r>
              <w:rPr>
                <w:rFonts w:ascii="Times New Roman" w:hAnsi="Times New Roman" w:cs="Times New Roman"/>
                <w:color w:val="000000" w:themeColor="text1"/>
                <w:sz w:val="16"/>
                <w:szCs w:val="16"/>
                <w:vertAlign w:val="superscript"/>
              </w:rPr>
              <w:t>c</w:t>
            </w:r>
            <w:proofErr w:type="spellEnd"/>
          </w:p>
        </w:tc>
      </w:tr>
      <w:tr w:rsidR="005D3513" w:rsidRPr="00CC71B9" w14:paraId="64A96D24" w14:textId="77777777" w:rsidTr="00DE6941">
        <w:trPr>
          <w:trHeight w:hRule="exact" w:val="227"/>
        </w:trPr>
        <w:tc>
          <w:tcPr>
            <w:tcW w:w="4282" w:type="dxa"/>
            <w:vAlign w:val="center"/>
          </w:tcPr>
          <w:p w14:paraId="65BC67D8"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Deyo- Charlson Comorbidity Index (DCI) (Mean, SD)</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7E8A37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0.6±1.1</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02D39F1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0.6±1.2</w:t>
            </w:r>
          </w:p>
        </w:tc>
        <w:tc>
          <w:tcPr>
            <w:tcW w:w="1657" w:type="dxa"/>
            <w:tcBorders>
              <w:right w:val="single" w:sz="4" w:space="0" w:color="auto"/>
            </w:tcBorders>
            <w:shd w:val="clear" w:color="auto" w:fill="auto"/>
            <w:vAlign w:val="center"/>
          </w:tcPr>
          <w:p w14:paraId="0B8BECB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1.52</w:t>
            </w:r>
          </w:p>
          <w:p w14:paraId="1203C48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1.52</w:t>
            </w:r>
          </w:p>
        </w:tc>
        <w:tc>
          <w:tcPr>
            <w:tcW w:w="1239" w:type="dxa"/>
            <w:tcBorders>
              <w:top w:val="single" w:sz="4" w:space="0" w:color="auto"/>
              <w:left w:val="nil"/>
              <w:bottom w:val="single" w:sz="4" w:space="0" w:color="auto"/>
              <w:right w:val="single" w:sz="4" w:space="0" w:color="auto"/>
            </w:tcBorders>
            <w:shd w:val="clear" w:color="auto" w:fill="auto"/>
            <w:vAlign w:val="center"/>
          </w:tcPr>
          <w:p w14:paraId="359830E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0.6±1.2</w:t>
            </w:r>
          </w:p>
        </w:tc>
        <w:tc>
          <w:tcPr>
            <w:tcW w:w="1292" w:type="dxa"/>
            <w:tcBorders>
              <w:left w:val="nil"/>
              <w:right w:val="single" w:sz="4" w:space="0" w:color="auto"/>
            </w:tcBorders>
            <w:shd w:val="clear" w:color="auto" w:fill="auto"/>
            <w:vAlign w:val="center"/>
          </w:tcPr>
          <w:p w14:paraId="2A99CB47"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0.6±1.1</w:t>
            </w:r>
          </w:p>
        </w:tc>
        <w:tc>
          <w:tcPr>
            <w:tcW w:w="1607" w:type="dxa"/>
            <w:tcBorders>
              <w:left w:val="nil"/>
              <w:right w:val="single" w:sz="4" w:space="0" w:color="auto"/>
            </w:tcBorders>
            <w:shd w:val="clear" w:color="auto" w:fill="auto"/>
            <w:vAlign w:val="center"/>
          </w:tcPr>
          <w:p w14:paraId="69183669"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1.69</w:t>
            </w:r>
          </w:p>
          <w:p w14:paraId="60EC4F4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1.69</w:t>
            </w:r>
          </w:p>
        </w:tc>
      </w:tr>
      <w:tr w:rsidR="005D3513" w:rsidRPr="00CC71B9" w14:paraId="11AC13C6" w14:textId="77777777" w:rsidTr="00DE6941">
        <w:trPr>
          <w:trHeight w:hRule="exact" w:val="227"/>
        </w:trPr>
        <w:tc>
          <w:tcPr>
            <w:tcW w:w="4282" w:type="dxa"/>
            <w:vAlign w:val="center"/>
          </w:tcPr>
          <w:p w14:paraId="52CCF9EF"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b/>
                <w:bCs/>
                <w:color w:val="000000" w:themeColor="text1"/>
                <w:sz w:val="16"/>
                <w:szCs w:val="16"/>
                <w:lang w:eastAsia="en-IN"/>
              </w:rPr>
              <w:t>Clinical conditions (N, %)</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1C9D295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4475DB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57" w:type="dxa"/>
            <w:tcBorders>
              <w:right w:val="single" w:sz="4" w:space="0" w:color="auto"/>
            </w:tcBorders>
            <w:shd w:val="clear" w:color="auto" w:fill="auto"/>
            <w:vAlign w:val="center"/>
          </w:tcPr>
          <w:p w14:paraId="50E4473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39" w:type="dxa"/>
            <w:tcBorders>
              <w:top w:val="single" w:sz="4" w:space="0" w:color="auto"/>
              <w:left w:val="nil"/>
              <w:bottom w:val="single" w:sz="4" w:space="0" w:color="auto"/>
              <w:right w:val="single" w:sz="4" w:space="0" w:color="auto"/>
            </w:tcBorders>
            <w:shd w:val="clear" w:color="auto" w:fill="auto"/>
            <w:vAlign w:val="center"/>
          </w:tcPr>
          <w:p w14:paraId="608E141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292" w:type="dxa"/>
            <w:tcBorders>
              <w:left w:val="nil"/>
              <w:right w:val="single" w:sz="4" w:space="0" w:color="auto"/>
            </w:tcBorders>
            <w:shd w:val="clear" w:color="auto" w:fill="auto"/>
            <w:vAlign w:val="center"/>
          </w:tcPr>
          <w:p w14:paraId="45A5151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c>
          <w:tcPr>
            <w:tcW w:w="1607" w:type="dxa"/>
            <w:tcBorders>
              <w:left w:val="nil"/>
              <w:right w:val="single" w:sz="4" w:space="0" w:color="auto"/>
            </w:tcBorders>
            <w:shd w:val="clear" w:color="auto" w:fill="auto"/>
            <w:vAlign w:val="center"/>
          </w:tcPr>
          <w:p w14:paraId="6926D45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p>
        </w:tc>
      </w:tr>
      <w:tr w:rsidR="005D3513" w:rsidRPr="00CC71B9" w14:paraId="40FD9E80" w14:textId="77777777" w:rsidTr="00DE6941">
        <w:trPr>
          <w:trHeight w:hRule="exact" w:val="227"/>
        </w:trPr>
        <w:tc>
          <w:tcPr>
            <w:tcW w:w="4282" w:type="dxa"/>
            <w:vAlign w:val="center"/>
          </w:tcPr>
          <w:p w14:paraId="117F5F6F" w14:textId="77777777" w:rsidR="005D3513" w:rsidRPr="00CC71B9" w:rsidRDefault="005D3513" w:rsidP="00DE6941">
            <w:pPr>
              <w:spacing w:line="480" w:lineRule="auto"/>
              <w:ind w:left="1440"/>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 xml:space="preserve">         Anxiety</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E7CEA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4,459, 35.3%</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933C40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5,599, 35.0%</w:t>
            </w:r>
          </w:p>
        </w:tc>
        <w:tc>
          <w:tcPr>
            <w:tcW w:w="1657" w:type="dxa"/>
            <w:tcBorders>
              <w:right w:val="single" w:sz="4" w:space="0" w:color="auto"/>
            </w:tcBorders>
            <w:shd w:val="clear" w:color="auto" w:fill="auto"/>
            <w:vAlign w:val="center"/>
          </w:tcPr>
          <w:p w14:paraId="51F37F5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0.80</w:t>
            </w:r>
          </w:p>
          <w:p w14:paraId="05699F01" w14:textId="77777777" w:rsidR="005D3513" w:rsidRPr="00CC71B9" w:rsidRDefault="005D3513" w:rsidP="00DE6941">
            <w:pPr>
              <w:jc w:val="center"/>
              <w:rPr>
                <w:rFonts w:ascii="Times New Roman" w:hAnsi="Times New Roman" w:cs="Times New Roman"/>
                <w:color w:val="000000" w:themeColor="text1"/>
                <w:sz w:val="16"/>
                <w:szCs w:val="16"/>
              </w:rPr>
            </w:pPr>
          </w:p>
          <w:p w14:paraId="40058DC7" w14:textId="77777777" w:rsidR="005D3513" w:rsidRPr="00CC71B9" w:rsidRDefault="005D3513" w:rsidP="00DE6941">
            <w:pPr>
              <w:jc w:val="center"/>
              <w:rPr>
                <w:rFonts w:ascii="Times New Roman" w:hAnsi="Times New Roman" w:cs="Times New Roman"/>
                <w:color w:val="000000" w:themeColor="text1"/>
                <w:sz w:val="16"/>
                <w:szCs w:val="16"/>
              </w:rPr>
            </w:pPr>
          </w:p>
          <w:p w14:paraId="301CEFC6" w14:textId="77777777" w:rsidR="005D3513" w:rsidRPr="00CC71B9" w:rsidRDefault="005D3513" w:rsidP="00DE6941">
            <w:pPr>
              <w:jc w:val="center"/>
              <w:rPr>
                <w:rFonts w:ascii="Times New Roman" w:hAnsi="Times New Roman" w:cs="Times New Roman"/>
                <w:color w:val="000000" w:themeColor="text1"/>
                <w:sz w:val="16"/>
                <w:szCs w:val="16"/>
              </w:rPr>
            </w:pPr>
          </w:p>
          <w:p w14:paraId="612748A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w:t>
            </w:r>
          </w:p>
        </w:tc>
        <w:tc>
          <w:tcPr>
            <w:tcW w:w="1239" w:type="dxa"/>
            <w:tcBorders>
              <w:top w:val="single" w:sz="4" w:space="0" w:color="auto"/>
              <w:left w:val="nil"/>
              <w:bottom w:val="single" w:sz="4" w:space="0" w:color="auto"/>
              <w:right w:val="single" w:sz="4" w:space="0" w:color="auto"/>
            </w:tcBorders>
            <w:shd w:val="clear" w:color="auto" w:fill="auto"/>
            <w:vAlign w:val="center"/>
          </w:tcPr>
          <w:p w14:paraId="3B1B4B0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1,742, 34.9%</w:t>
            </w:r>
          </w:p>
        </w:tc>
        <w:tc>
          <w:tcPr>
            <w:tcW w:w="1292" w:type="dxa"/>
            <w:tcBorders>
              <w:left w:val="nil"/>
              <w:right w:val="single" w:sz="4" w:space="0" w:color="auto"/>
            </w:tcBorders>
            <w:shd w:val="clear" w:color="auto" w:fill="auto"/>
            <w:vAlign w:val="center"/>
          </w:tcPr>
          <w:p w14:paraId="211AC20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1,735, 34.7%</w:t>
            </w:r>
          </w:p>
        </w:tc>
        <w:tc>
          <w:tcPr>
            <w:tcW w:w="1607" w:type="dxa"/>
            <w:tcBorders>
              <w:left w:val="nil"/>
              <w:right w:val="single" w:sz="4" w:space="0" w:color="auto"/>
            </w:tcBorders>
            <w:shd w:val="clear" w:color="auto" w:fill="auto"/>
          </w:tcPr>
          <w:p w14:paraId="1A9383D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0.29</w:t>
            </w:r>
          </w:p>
          <w:p w14:paraId="28362A3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0.29</w:t>
            </w:r>
          </w:p>
        </w:tc>
      </w:tr>
      <w:tr w:rsidR="005D3513" w:rsidRPr="00CC71B9" w14:paraId="5DDD8785" w14:textId="77777777" w:rsidTr="00DE6941">
        <w:trPr>
          <w:trHeight w:hRule="exact" w:val="227"/>
        </w:trPr>
        <w:tc>
          <w:tcPr>
            <w:tcW w:w="4282" w:type="dxa"/>
            <w:vAlign w:val="center"/>
          </w:tcPr>
          <w:p w14:paraId="5CB66246"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Depression</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BE5061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3,617, 28.7%</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7C27D1C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4,565, 28.5%</w:t>
            </w:r>
          </w:p>
        </w:tc>
        <w:tc>
          <w:tcPr>
            <w:tcW w:w="1657" w:type="dxa"/>
            <w:tcBorders>
              <w:right w:val="single" w:sz="4" w:space="0" w:color="auto"/>
            </w:tcBorders>
            <w:shd w:val="clear" w:color="auto" w:fill="auto"/>
          </w:tcPr>
          <w:p w14:paraId="1EA7EAA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0.36</w:t>
            </w:r>
          </w:p>
          <w:p w14:paraId="2AE1F265"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0.363</w:t>
            </w:r>
          </w:p>
        </w:tc>
        <w:tc>
          <w:tcPr>
            <w:tcW w:w="1239" w:type="dxa"/>
            <w:tcBorders>
              <w:top w:val="single" w:sz="4" w:space="0" w:color="auto"/>
              <w:left w:val="nil"/>
              <w:bottom w:val="single" w:sz="4" w:space="0" w:color="auto"/>
              <w:right w:val="single" w:sz="4" w:space="0" w:color="auto"/>
            </w:tcBorders>
            <w:shd w:val="clear" w:color="auto" w:fill="auto"/>
            <w:vAlign w:val="center"/>
          </w:tcPr>
          <w:p w14:paraId="391CCB7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1,433, 28.7%</w:t>
            </w:r>
          </w:p>
        </w:tc>
        <w:tc>
          <w:tcPr>
            <w:tcW w:w="1292" w:type="dxa"/>
            <w:tcBorders>
              <w:left w:val="nil"/>
              <w:right w:val="single" w:sz="4" w:space="0" w:color="auto"/>
            </w:tcBorders>
            <w:shd w:val="clear" w:color="auto" w:fill="auto"/>
            <w:vAlign w:val="center"/>
          </w:tcPr>
          <w:p w14:paraId="20B70FC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1,415, 28.3%</w:t>
            </w:r>
          </w:p>
        </w:tc>
        <w:tc>
          <w:tcPr>
            <w:tcW w:w="1607" w:type="dxa"/>
            <w:tcBorders>
              <w:left w:val="nil"/>
              <w:right w:val="single" w:sz="4" w:space="0" w:color="auto"/>
            </w:tcBorders>
            <w:shd w:val="clear" w:color="auto" w:fill="auto"/>
          </w:tcPr>
          <w:p w14:paraId="29E4A32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0.80</w:t>
            </w:r>
          </w:p>
          <w:p w14:paraId="4352E30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0.80</w:t>
            </w:r>
          </w:p>
        </w:tc>
      </w:tr>
      <w:tr w:rsidR="005D3513" w:rsidRPr="00CC71B9" w14:paraId="5A92E0D6" w14:textId="77777777" w:rsidTr="00DE6941">
        <w:trPr>
          <w:trHeight w:hRule="exact" w:val="227"/>
        </w:trPr>
        <w:tc>
          <w:tcPr>
            <w:tcW w:w="4282" w:type="dxa"/>
            <w:vAlign w:val="center"/>
          </w:tcPr>
          <w:p w14:paraId="16A4E7B0"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Hypertension</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F5913C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3,132, 24.8%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7583553"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4,089, 25.5%</w:t>
            </w:r>
          </w:p>
        </w:tc>
        <w:tc>
          <w:tcPr>
            <w:tcW w:w="1657" w:type="dxa"/>
            <w:tcBorders>
              <w:right w:val="single" w:sz="4" w:space="0" w:color="auto"/>
            </w:tcBorders>
            <w:shd w:val="clear" w:color="auto" w:fill="auto"/>
          </w:tcPr>
          <w:p w14:paraId="7E0272F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1.63</w:t>
            </w:r>
          </w:p>
          <w:p w14:paraId="3F004D7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1.63</w:t>
            </w:r>
          </w:p>
        </w:tc>
        <w:tc>
          <w:tcPr>
            <w:tcW w:w="1239" w:type="dxa"/>
            <w:tcBorders>
              <w:top w:val="single" w:sz="4" w:space="0" w:color="auto"/>
              <w:left w:val="nil"/>
              <w:bottom w:val="single" w:sz="4" w:space="0" w:color="auto"/>
              <w:right w:val="single" w:sz="4" w:space="0" w:color="auto"/>
            </w:tcBorders>
            <w:shd w:val="clear" w:color="auto" w:fill="auto"/>
            <w:vAlign w:val="center"/>
          </w:tcPr>
          <w:p w14:paraId="09A86D7B"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1,262, 25.3%</w:t>
            </w:r>
          </w:p>
        </w:tc>
        <w:tc>
          <w:tcPr>
            <w:tcW w:w="1292" w:type="dxa"/>
            <w:tcBorders>
              <w:left w:val="nil"/>
              <w:right w:val="single" w:sz="4" w:space="0" w:color="auto"/>
            </w:tcBorders>
            <w:shd w:val="clear" w:color="auto" w:fill="auto"/>
            <w:vAlign w:val="center"/>
          </w:tcPr>
          <w:p w14:paraId="1D7CB15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1,292, 25.9%</w:t>
            </w:r>
          </w:p>
        </w:tc>
        <w:tc>
          <w:tcPr>
            <w:tcW w:w="1607" w:type="dxa"/>
            <w:tcBorders>
              <w:left w:val="nil"/>
              <w:right w:val="single" w:sz="4" w:space="0" w:color="auto"/>
            </w:tcBorders>
            <w:shd w:val="clear" w:color="auto" w:fill="auto"/>
          </w:tcPr>
          <w:p w14:paraId="53AC568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1.38</w:t>
            </w:r>
          </w:p>
          <w:p w14:paraId="157F9564"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1.38</w:t>
            </w:r>
          </w:p>
        </w:tc>
      </w:tr>
      <w:tr w:rsidR="005D3513" w:rsidRPr="00CC71B9" w14:paraId="604AE0A4" w14:textId="77777777" w:rsidTr="00DE6941">
        <w:trPr>
          <w:trHeight w:hRule="exact" w:val="227"/>
        </w:trPr>
        <w:tc>
          <w:tcPr>
            <w:tcW w:w="4282" w:type="dxa"/>
            <w:vAlign w:val="center"/>
          </w:tcPr>
          <w:p w14:paraId="4FC864D5"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lastRenderedPageBreak/>
              <w:t>Sleep disorders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55D1193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3,688, 29.2%</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51C14B04"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4,693, 29.3%</w:t>
            </w:r>
          </w:p>
        </w:tc>
        <w:tc>
          <w:tcPr>
            <w:tcW w:w="1657" w:type="dxa"/>
            <w:tcBorders>
              <w:right w:val="single" w:sz="4" w:space="0" w:color="auto"/>
            </w:tcBorders>
            <w:shd w:val="clear" w:color="auto" w:fill="auto"/>
          </w:tcPr>
          <w:p w14:paraId="7F67B1D7"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0.16</w:t>
            </w:r>
          </w:p>
          <w:p w14:paraId="481E79B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0.16</w:t>
            </w:r>
          </w:p>
        </w:tc>
        <w:tc>
          <w:tcPr>
            <w:tcW w:w="1239" w:type="dxa"/>
            <w:tcBorders>
              <w:top w:val="single" w:sz="4" w:space="0" w:color="auto"/>
              <w:left w:val="nil"/>
              <w:bottom w:val="single" w:sz="4" w:space="0" w:color="auto"/>
              <w:right w:val="single" w:sz="4" w:space="0" w:color="auto"/>
            </w:tcBorders>
            <w:shd w:val="clear" w:color="auto" w:fill="auto"/>
            <w:vAlign w:val="center"/>
          </w:tcPr>
          <w:p w14:paraId="542F6D6A"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1,478, 29.6%</w:t>
            </w:r>
          </w:p>
        </w:tc>
        <w:tc>
          <w:tcPr>
            <w:tcW w:w="1292" w:type="dxa"/>
            <w:tcBorders>
              <w:left w:val="nil"/>
              <w:right w:val="single" w:sz="4" w:space="0" w:color="auto"/>
            </w:tcBorders>
            <w:shd w:val="clear" w:color="auto" w:fill="auto"/>
            <w:vAlign w:val="center"/>
          </w:tcPr>
          <w:p w14:paraId="3A856DD9"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1,496, 29.9%</w:t>
            </w:r>
          </w:p>
        </w:tc>
        <w:tc>
          <w:tcPr>
            <w:tcW w:w="1607" w:type="dxa"/>
            <w:tcBorders>
              <w:left w:val="nil"/>
              <w:right w:val="single" w:sz="4" w:space="0" w:color="auto"/>
            </w:tcBorders>
            <w:shd w:val="clear" w:color="auto" w:fill="auto"/>
          </w:tcPr>
          <w:p w14:paraId="2BD3FEB7"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0.79</w:t>
            </w:r>
          </w:p>
          <w:p w14:paraId="7EDF86FF"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0.79</w:t>
            </w:r>
          </w:p>
        </w:tc>
      </w:tr>
      <w:tr w:rsidR="005D3513" w:rsidRPr="00CC71B9" w14:paraId="15935C5E" w14:textId="77777777" w:rsidTr="00DE6941">
        <w:trPr>
          <w:trHeight w:hRule="exact" w:val="227"/>
        </w:trPr>
        <w:tc>
          <w:tcPr>
            <w:tcW w:w="4282" w:type="dxa"/>
            <w:vAlign w:val="center"/>
          </w:tcPr>
          <w:p w14:paraId="3398E518"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Sinusitis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0B99AAA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3,377, 26.8%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21358A56"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4,044, 25.2%</w:t>
            </w:r>
          </w:p>
        </w:tc>
        <w:tc>
          <w:tcPr>
            <w:tcW w:w="1657" w:type="dxa"/>
            <w:tcBorders>
              <w:right w:val="single" w:sz="4" w:space="0" w:color="auto"/>
            </w:tcBorders>
            <w:shd w:val="clear" w:color="auto" w:fill="auto"/>
          </w:tcPr>
          <w:p w14:paraId="1E08D6C4"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3.45</w:t>
            </w:r>
          </w:p>
          <w:p w14:paraId="5423E8A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3.45</w:t>
            </w:r>
          </w:p>
        </w:tc>
        <w:tc>
          <w:tcPr>
            <w:tcW w:w="1239" w:type="dxa"/>
            <w:tcBorders>
              <w:top w:val="single" w:sz="4" w:space="0" w:color="auto"/>
              <w:left w:val="nil"/>
              <w:bottom w:val="single" w:sz="4" w:space="0" w:color="auto"/>
              <w:right w:val="single" w:sz="4" w:space="0" w:color="auto"/>
            </w:tcBorders>
            <w:shd w:val="clear" w:color="auto" w:fill="auto"/>
            <w:vAlign w:val="center"/>
          </w:tcPr>
          <w:p w14:paraId="00A14B8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1,326, 26.5%</w:t>
            </w:r>
          </w:p>
        </w:tc>
        <w:tc>
          <w:tcPr>
            <w:tcW w:w="1292" w:type="dxa"/>
            <w:tcBorders>
              <w:left w:val="nil"/>
              <w:right w:val="single" w:sz="4" w:space="0" w:color="auto"/>
            </w:tcBorders>
            <w:shd w:val="clear" w:color="auto" w:fill="auto"/>
            <w:vAlign w:val="center"/>
          </w:tcPr>
          <w:p w14:paraId="46DA3881"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1,275, 25.5%</w:t>
            </w:r>
          </w:p>
        </w:tc>
        <w:tc>
          <w:tcPr>
            <w:tcW w:w="1607" w:type="dxa"/>
            <w:tcBorders>
              <w:left w:val="nil"/>
              <w:right w:val="single" w:sz="4" w:space="0" w:color="auto"/>
            </w:tcBorders>
            <w:shd w:val="clear" w:color="auto" w:fill="auto"/>
          </w:tcPr>
          <w:p w14:paraId="3CB67FE3"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2.33</w:t>
            </w:r>
          </w:p>
          <w:p w14:paraId="4054F04C"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2.33</w:t>
            </w:r>
          </w:p>
        </w:tc>
      </w:tr>
      <w:tr w:rsidR="005D3513" w:rsidRPr="00CC71B9" w14:paraId="6E8C129A" w14:textId="77777777" w:rsidTr="00DE6941">
        <w:trPr>
          <w:trHeight w:hRule="exact" w:val="227"/>
        </w:trPr>
        <w:tc>
          <w:tcPr>
            <w:tcW w:w="4282" w:type="dxa"/>
            <w:vAlign w:val="center"/>
          </w:tcPr>
          <w:p w14:paraId="514B43EF" w14:textId="77777777" w:rsidR="005D3513" w:rsidRPr="00CC71B9" w:rsidRDefault="005D3513" w:rsidP="00DE6941">
            <w:pPr>
              <w:spacing w:line="480" w:lineRule="auto"/>
              <w:jc w:val="center"/>
              <w:rPr>
                <w:rFonts w:ascii="Times New Roman" w:eastAsia="Times New Roman" w:hAnsi="Times New Roman" w:cs="Times New Roman"/>
                <w:color w:val="000000" w:themeColor="text1"/>
                <w:sz w:val="16"/>
                <w:szCs w:val="16"/>
                <w:lang w:eastAsia="en-IN"/>
              </w:rPr>
            </w:pPr>
            <w:r w:rsidRPr="00CC71B9">
              <w:rPr>
                <w:rFonts w:ascii="Times New Roman" w:eastAsia="Times New Roman" w:hAnsi="Times New Roman" w:cs="Times New Roman"/>
                <w:color w:val="000000" w:themeColor="text1"/>
                <w:sz w:val="16"/>
                <w:szCs w:val="16"/>
                <w:lang w:eastAsia="en-IN"/>
              </w:rPr>
              <w:t>Gastroesophageal reflux disease (GERD)</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center"/>
          </w:tcPr>
          <w:p w14:paraId="4F7A1418"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2,630, 20.8%</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14:paraId="1961C89E"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3,195, 19.9%</w:t>
            </w:r>
          </w:p>
        </w:tc>
        <w:tc>
          <w:tcPr>
            <w:tcW w:w="1657" w:type="dxa"/>
            <w:tcBorders>
              <w:right w:val="single" w:sz="4" w:space="0" w:color="auto"/>
            </w:tcBorders>
            <w:shd w:val="clear" w:color="auto" w:fill="auto"/>
          </w:tcPr>
          <w:p w14:paraId="575A1E74"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2.22</w:t>
            </w:r>
          </w:p>
          <w:p w14:paraId="374F25CD"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2.22</w:t>
            </w:r>
          </w:p>
        </w:tc>
        <w:tc>
          <w:tcPr>
            <w:tcW w:w="1239" w:type="dxa"/>
            <w:tcBorders>
              <w:top w:val="single" w:sz="4" w:space="0" w:color="auto"/>
              <w:left w:val="nil"/>
              <w:bottom w:val="single" w:sz="4" w:space="0" w:color="auto"/>
              <w:right w:val="single" w:sz="4" w:space="0" w:color="auto"/>
            </w:tcBorders>
            <w:shd w:val="clear" w:color="auto" w:fill="auto"/>
            <w:vAlign w:val="center"/>
          </w:tcPr>
          <w:p w14:paraId="726A0542"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983, 19.7%</w:t>
            </w:r>
          </w:p>
        </w:tc>
        <w:tc>
          <w:tcPr>
            <w:tcW w:w="1292" w:type="dxa"/>
            <w:tcBorders>
              <w:left w:val="nil"/>
              <w:right w:val="single" w:sz="4" w:space="0" w:color="auto"/>
            </w:tcBorders>
            <w:shd w:val="clear" w:color="auto" w:fill="auto"/>
            <w:vAlign w:val="center"/>
          </w:tcPr>
          <w:p w14:paraId="6858A25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1,030, 20.6%</w:t>
            </w:r>
          </w:p>
        </w:tc>
        <w:tc>
          <w:tcPr>
            <w:tcW w:w="1607" w:type="dxa"/>
            <w:tcBorders>
              <w:left w:val="nil"/>
              <w:right w:val="single" w:sz="4" w:space="0" w:color="auto"/>
            </w:tcBorders>
            <w:shd w:val="clear" w:color="auto" w:fill="auto"/>
          </w:tcPr>
          <w:p w14:paraId="2B59F7D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2.35</w:t>
            </w:r>
          </w:p>
          <w:p w14:paraId="3585F16F" w14:textId="77777777" w:rsidR="005D3513" w:rsidRPr="00CC71B9" w:rsidRDefault="005D3513" w:rsidP="00DE6941">
            <w:pPr>
              <w:spacing w:line="480" w:lineRule="auto"/>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2.35</w:t>
            </w:r>
          </w:p>
        </w:tc>
      </w:tr>
    </w:tbl>
    <w:p w14:paraId="0EB291A3" w14:textId="77777777" w:rsidR="005D3513" w:rsidRPr="00CC71B9" w:rsidRDefault="005D3513" w:rsidP="005D3513">
      <w:pPr>
        <w:spacing w:line="480" w:lineRule="auto"/>
        <w:rPr>
          <w:rFonts w:ascii="Times New Roman" w:hAnsi="Times New Roman" w:cs="Times New Roman"/>
          <w:b/>
          <w:bCs/>
          <w:color w:val="000000" w:themeColor="text1"/>
          <w:sz w:val="24"/>
          <w:szCs w:val="24"/>
        </w:rPr>
      </w:pPr>
    </w:p>
    <w:p w14:paraId="7389DF12" w14:textId="77777777" w:rsidR="005D3513" w:rsidRPr="00CC71B9" w:rsidRDefault="005D3513" w:rsidP="005D3513">
      <w:pPr>
        <w:rPr>
          <w:rFonts w:ascii="Times New Roman" w:hAnsi="Times New Roman" w:cs="Times New Roman"/>
          <w:color w:val="000000" w:themeColor="text1"/>
          <w:sz w:val="16"/>
          <w:szCs w:val="16"/>
        </w:rPr>
      </w:pPr>
    </w:p>
    <w:p w14:paraId="0D2DD35F" w14:textId="77777777" w:rsidR="005D3513" w:rsidRPr="00CC71B9" w:rsidRDefault="005D3513" w:rsidP="005D3513">
      <w:pPr>
        <w:spacing w:after="0" w:line="240" w:lineRule="auto"/>
        <w:ind w:left="-851"/>
        <w:rPr>
          <w:rFonts w:ascii="Times New Roman" w:hAnsi="Times New Roman" w:cs="Times New Roman"/>
          <w:b/>
          <w:bCs/>
          <w:i/>
          <w:iCs/>
          <w:color w:val="000000" w:themeColor="text1"/>
          <w:sz w:val="14"/>
          <w:szCs w:val="14"/>
        </w:rPr>
      </w:pPr>
      <w:r w:rsidRPr="00CC71B9">
        <w:rPr>
          <w:rFonts w:ascii="Times New Roman" w:hAnsi="Times New Roman" w:cs="Times New Roman"/>
          <w:i/>
          <w:iCs/>
          <w:color w:val="000000" w:themeColor="text1"/>
          <w:sz w:val="14"/>
          <w:szCs w:val="14"/>
        </w:rPr>
        <w:t xml:space="preserve">CDHP: Consumer-driven health plan; EPO: Exclusive provider organization; HDHP: High deductible health plan; HMO: Health maintenance organization; POS: Point of service; PPO: Preferred provider organization; SD: Standard </w:t>
      </w:r>
      <w:proofErr w:type="spellStart"/>
      <w:r w:rsidRPr="00CC71B9">
        <w:rPr>
          <w:rFonts w:ascii="Times New Roman" w:hAnsi="Times New Roman" w:cs="Times New Roman"/>
          <w:i/>
          <w:iCs/>
          <w:color w:val="000000" w:themeColor="text1"/>
          <w:sz w:val="14"/>
          <w:szCs w:val="14"/>
        </w:rPr>
        <w:t>deviation.</w:t>
      </w:r>
      <w:r>
        <w:rPr>
          <w:rFonts w:ascii="Times New Roman" w:hAnsi="Times New Roman" w:cs="Times New Roman"/>
          <w:i/>
          <w:iCs/>
          <w:color w:val="000000" w:themeColor="text1"/>
          <w:sz w:val="14"/>
          <w:szCs w:val="14"/>
          <w:vertAlign w:val="superscript"/>
        </w:rPr>
        <w:t>a</w:t>
      </w:r>
      <w:r w:rsidRPr="00CC71B9">
        <w:rPr>
          <w:rFonts w:ascii="Times New Roman" w:hAnsi="Times New Roman" w:cs="Times New Roman"/>
          <w:i/>
          <w:iCs/>
          <w:color w:val="000000" w:themeColor="text1"/>
          <w:sz w:val="14"/>
          <w:szCs w:val="14"/>
        </w:rPr>
        <w:t>Demographic</w:t>
      </w:r>
      <w:proofErr w:type="spellEnd"/>
      <w:r w:rsidRPr="00CC71B9">
        <w:rPr>
          <w:rFonts w:ascii="Times New Roman" w:hAnsi="Times New Roman" w:cs="Times New Roman"/>
          <w:i/>
          <w:iCs/>
          <w:color w:val="000000" w:themeColor="text1"/>
          <w:sz w:val="14"/>
          <w:szCs w:val="14"/>
        </w:rPr>
        <w:t xml:space="preserve"> characteristics were measured on the index date; </w:t>
      </w:r>
      <w:proofErr w:type="spellStart"/>
      <w:r>
        <w:rPr>
          <w:rFonts w:ascii="Times New Roman" w:hAnsi="Times New Roman" w:cs="Times New Roman"/>
          <w:i/>
          <w:iCs/>
          <w:color w:val="000000" w:themeColor="text1"/>
          <w:sz w:val="14"/>
          <w:szCs w:val="14"/>
          <w:vertAlign w:val="superscript"/>
        </w:rPr>
        <w:t>b</w:t>
      </w:r>
      <w:r w:rsidRPr="00CC71B9">
        <w:rPr>
          <w:rFonts w:ascii="Times New Roman" w:hAnsi="Times New Roman" w:cs="Times New Roman"/>
          <w:i/>
          <w:iCs/>
          <w:color w:val="000000" w:themeColor="text1"/>
          <w:sz w:val="14"/>
          <w:szCs w:val="14"/>
        </w:rPr>
        <w:t>Standardized</w:t>
      </w:r>
      <w:proofErr w:type="spellEnd"/>
      <w:r w:rsidRPr="00CC71B9">
        <w:rPr>
          <w:rFonts w:ascii="Times New Roman" w:hAnsi="Times New Roman" w:cs="Times New Roman"/>
          <w:i/>
          <w:iCs/>
          <w:color w:val="000000" w:themeColor="text1"/>
          <w:sz w:val="14"/>
          <w:szCs w:val="14"/>
        </w:rPr>
        <w:t xml:space="preserve"> differences were multiplied by 100; thus, standardized differences &gt;10 indicate imbalances between </w:t>
      </w:r>
      <w:proofErr w:type="spellStart"/>
      <w:r w:rsidRPr="00CC71B9">
        <w:rPr>
          <w:rFonts w:ascii="Times New Roman" w:hAnsi="Times New Roman" w:cs="Times New Roman"/>
          <w:i/>
          <w:iCs/>
          <w:color w:val="000000" w:themeColor="text1"/>
          <w:sz w:val="14"/>
          <w:szCs w:val="14"/>
        </w:rPr>
        <w:t>cohorts,</w:t>
      </w:r>
      <w:r>
        <w:rPr>
          <w:rFonts w:ascii="Times New Roman" w:hAnsi="Times New Roman" w:cs="Times New Roman"/>
          <w:i/>
          <w:iCs/>
          <w:color w:val="000000" w:themeColor="text1"/>
          <w:sz w:val="14"/>
          <w:szCs w:val="14"/>
          <w:vertAlign w:val="superscript"/>
        </w:rPr>
        <w:t>c</w:t>
      </w:r>
      <w:proofErr w:type="spellEnd"/>
      <w:r w:rsidRPr="00CC71B9">
        <w:rPr>
          <w:rFonts w:ascii="Times New Roman" w:hAnsi="Times New Roman" w:cs="Times New Roman"/>
          <w:i/>
          <w:iCs/>
          <w:color w:val="000000" w:themeColor="text1"/>
          <w:sz w:val="14"/>
          <w:szCs w:val="14"/>
          <w:vertAlign w:val="superscript"/>
        </w:rPr>
        <w:t xml:space="preserve"> </w:t>
      </w:r>
      <w:r w:rsidRPr="00CC71B9">
        <w:rPr>
          <w:rFonts w:ascii="Times New Roman" w:hAnsi="Times New Roman" w:cs="Times New Roman"/>
          <w:i/>
          <w:iCs/>
          <w:color w:val="000000" w:themeColor="text1"/>
          <w:sz w:val="14"/>
          <w:szCs w:val="14"/>
        </w:rPr>
        <w:t xml:space="preserve">Clinical characteristics were measured during the 12-month pre-index period. </w:t>
      </w:r>
      <w:r w:rsidRPr="00CC71B9">
        <w:rPr>
          <w:rFonts w:ascii="Times New Roman" w:hAnsi="Times New Roman" w:cs="Times New Roman"/>
          <w:i/>
          <w:iCs/>
          <w:color w:val="000000" w:themeColor="text1"/>
          <w:sz w:val="14"/>
          <w:szCs w:val="14"/>
        </w:rPr>
        <w:tab/>
      </w:r>
    </w:p>
    <w:p w14:paraId="3212A2E7" w14:textId="77777777" w:rsidR="005D3513" w:rsidRPr="00CC71B9" w:rsidRDefault="005D3513" w:rsidP="005D3513">
      <w:pPr>
        <w:rPr>
          <w:rFonts w:ascii="Times New Roman" w:hAnsi="Times New Roman" w:cs="Times New Roman"/>
          <w:color w:val="000000" w:themeColor="text1"/>
          <w:sz w:val="24"/>
          <w:szCs w:val="24"/>
        </w:rPr>
      </w:pPr>
    </w:p>
    <w:p w14:paraId="10C987CE" w14:textId="77777777" w:rsidR="0011741D" w:rsidRDefault="0011741D" w:rsidP="0011741D">
      <w:pPr>
        <w:spacing w:after="0" w:line="240" w:lineRule="auto"/>
        <w:ind w:left="-851"/>
        <w:rPr>
          <w:rFonts w:ascii="Times New Roman" w:hAnsi="Times New Roman" w:cs="Times New Roman"/>
          <w:i/>
          <w:iCs/>
          <w:color w:val="000000" w:themeColor="text1"/>
          <w:sz w:val="14"/>
          <w:szCs w:val="14"/>
        </w:rPr>
      </w:pPr>
    </w:p>
    <w:p w14:paraId="1E6B94B3" w14:textId="77777777" w:rsidR="0011741D" w:rsidRDefault="0011741D" w:rsidP="0011741D">
      <w:pPr>
        <w:spacing w:after="0" w:line="240" w:lineRule="auto"/>
        <w:ind w:left="-851"/>
        <w:rPr>
          <w:rFonts w:ascii="Times New Roman" w:hAnsi="Times New Roman" w:cs="Times New Roman"/>
          <w:i/>
          <w:iCs/>
          <w:color w:val="000000" w:themeColor="text1"/>
          <w:sz w:val="14"/>
          <w:szCs w:val="14"/>
        </w:rPr>
      </w:pPr>
    </w:p>
    <w:p w14:paraId="3E720553" w14:textId="77777777" w:rsidR="005D3513" w:rsidRPr="00CC71B9" w:rsidRDefault="005D3513" w:rsidP="005D3513">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t xml:space="preserve">Supplementary Table 4: Medications Used During 6-month Baseline </w:t>
      </w:r>
      <w:proofErr w:type="gramStart"/>
      <w:r w:rsidRPr="00CC71B9">
        <w:rPr>
          <w:rFonts w:ascii="Times New Roman" w:hAnsi="Times New Roman" w:cs="Times New Roman"/>
          <w:b/>
          <w:bCs/>
          <w:color w:val="000000" w:themeColor="text1"/>
          <w:sz w:val="24"/>
          <w:szCs w:val="24"/>
        </w:rPr>
        <w:t>And</w:t>
      </w:r>
      <w:proofErr w:type="gramEnd"/>
      <w:r w:rsidRPr="00CC71B9">
        <w:rPr>
          <w:rFonts w:ascii="Times New Roman" w:hAnsi="Times New Roman" w:cs="Times New Roman"/>
          <w:b/>
          <w:bCs/>
          <w:color w:val="000000" w:themeColor="text1"/>
          <w:sz w:val="24"/>
          <w:szCs w:val="24"/>
        </w:rPr>
        <w:t xml:space="preserve"> Follow-up Period </w:t>
      </w:r>
    </w:p>
    <w:tbl>
      <w:tblPr>
        <w:tblStyle w:val="TableGrid"/>
        <w:tblW w:w="16140" w:type="dxa"/>
        <w:tblInd w:w="-998" w:type="dxa"/>
        <w:tblLayout w:type="fixed"/>
        <w:tblLook w:val="04A0" w:firstRow="1" w:lastRow="0" w:firstColumn="1" w:lastColumn="0" w:noHBand="0" w:noVBand="1"/>
      </w:tblPr>
      <w:tblGrid>
        <w:gridCol w:w="1470"/>
        <w:gridCol w:w="1239"/>
        <w:gridCol w:w="1292"/>
        <w:gridCol w:w="1292"/>
        <w:gridCol w:w="1239"/>
        <w:gridCol w:w="1124"/>
        <w:gridCol w:w="1145"/>
        <w:gridCol w:w="1239"/>
        <w:gridCol w:w="1292"/>
        <w:gridCol w:w="1345"/>
        <w:gridCol w:w="1216"/>
        <w:gridCol w:w="1008"/>
        <w:gridCol w:w="1239"/>
      </w:tblGrid>
      <w:tr w:rsidR="005D3513" w:rsidRPr="00CC71B9" w14:paraId="0DFF1B19" w14:textId="77777777" w:rsidTr="00DE6941">
        <w:tc>
          <w:tcPr>
            <w:tcW w:w="1470" w:type="dxa"/>
          </w:tcPr>
          <w:p w14:paraId="3743240F" w14:textId="77777777" w:rsidR="005D3513" w:rsidRPr="00CC71B9" w:rsidRDefault="005D3513" w:rsidP="00DE6941">
            <w:pPr>
              <w:rPr>
                <w:rFonts w:ascii="Times New Roman" w:hAnsi="Times New Roman" w:cs="Times New Roman"/>
                <w:color w:val="000000" w:themeColor="text1"/>
                <w:sz w:val="24"/>
                <w:szCs w:val="24"/>
              </w:rPr>
            </w:pPr>
          </w:p>
        </w:tc>
        <w:tc>
          <w:tcPr>
            <w:tcW w:w="7331" w:type="dxa"/>
            <w:gridSpan w:val="6"/>
            <w:vAlign w:val="center"/>
          </w:tcPr>
          <w:p w14:paraId="25CB244C"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6-month baseline</w:t>
            </w:r>
          </w:p>
        </w:tc>
        <w:tc>
          <w:tcPr>
            <w:tcW w:w="7339" w:type="dxa"/>
            <w:gridSpan w:val="6"/>
            <w:vAlign w:val="center"/>
          </w:tcPr>
          <w:p w14:paraId="7D3C5112"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6-month follow-up</w:t>
            </w:r>
          </w:p>
        </w:tc>
      </w:tr>
      <w:tr w:rsidR="005D3513" w:rsidRPr="00CC71B9" w14:paraId="0EB7FA3F" w14:textId="77777777" w:rsidTr="00DE6941">
        <w:tc>
          <w:tcPr>
            <w:tcW w:w="1470" w:type="dxa"/>
          </w:tcPr>
          <w:p w14:paraId="0EBF55CB" w14:textId="77777777" w:rsidR="005D3513" w:rsidRPr="00CC71B9" w:rsidRDefault="005D3513" w:rsidP="00DE6941">
            <w:pPr>
              <w:rPr>
                <w:rFonts w:ascii="Times New Roman" w:hAnsi="Times New Roman" w:cs="Times New Roman"/>
                <w:color w:val="000000" w:themeColor="text1"/>
                <w:sz w:val="24"/>
                <w:szCs w:val="24"/>
              </w:rPr>
            </w:pPr>
          </w:p>
        </w:tc>
        <w:tc>
          <w:tcPr>
            <w:tcW w:w="1239" w:type="dxa"/>
            <w:vAlign w:val="center"/>
          </w:tcPr>
          <w:p w14:paraId="5D4AF9B4"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p w14:paraId="205A47A2"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N=3,810</w:t>
            </w:r>
          </w:p>
        </w:tc>
        <w:tc>
          <w:tcPr>
            <w:tcW w:w="1292" w:type="dxa"/>
            <w:vAlign w:val="center"/>
          </w:tcPr>
          <w:p w14:paraId="427AD224" w14:textId="77777777" w:rsidR="005D3513" w:rsidRPr="00CC71B9" w:rsidRDefault="005D3513" w:rsidP="00DE6941">
            <w:pPr>
              <w:jc w:val="center"/>
              <w:rPr>
                <w:rFonts w:ascii="Times New Roman" w:hAnsi="Times New Roman" w:cs="Times New Roman"/>
                <w:b/>
                <w:bCs/>
                <w:color w:val="000000" w:themeColor="text1"/>
                <w:sz w:val="16"/>
                <w:szCs w:val="16"/>
              </w:rPr>
            </w:pPr>
          </w:p>
          <w:p w14:paraId="7CDC8312"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Fremanezumab</w:t>
            </w:r>
            <w:proofErr w:type="spellEnd"/>
          </w:p>
          <w:p w14:paraId="329D3B22" w14:textId="77777777" w:rsidR="005D3513" w:rsidRPr="00CC71B9" w:rsidRDefault="005D3513" w:rsidP="00DE6941">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p w14:paraId="54F248EA" w14:textId="77777777" w:rsidR="005D3513" w:rsidRPr="00CC71B9" w:rsidRDefault="005D3513" w:rsidP="00DE6941">
            <w:pPr>
              <w:jc w:val="center"/>
              <w:rPr>
                <w:rFonts w:ascii="Times New Roman" w:hAnsi="Times New Roman" w:cs="Times New Roman"/>
                <w:color w:val="000000" w:themeColor="text1"/>
                <w:sz w:val="24"/>
                <w:szCs w:val="24"/>
              </w:rPr>
            </w:pPr>
          </w:p>
        </w:tc>
        <w:tc>
          <w:tcPr>
            <w:tcW w:w="1292" w:type="dxa"/>
            <w:vAlign w:val="center"/>
          </w:tcPr>
          <w:p w14:paraId="6DE4105F" w14:textId="77777777" w:rsidR="005D3513" w:rsidRPr="00CC71B9" w:rsidRDefault="005D3513" w:rsidP="00DE6941">
            <w:pPr>
              <w:jc w:val="center"/>
              <w:rPr>
                <w:rFonts w:ascii="Times New Roman" w:hAnsi="Times New Roman" w:cs="Times New Roman"/>
                <w:color w:val="000000" w:themeColor="text1"/>
                <w:sz w:val="24"/>
                <w:szCs w:val="24"/>
              </w:rPr>
            </w:pPr>
            <w:proofErr w:type="spellStart"/>
            <w:r w:rsidRPr="00CC71B9">
              <w:rPr>
                <w:rFonts w:ascii="Times New Roman" w:hAnsi="Times New Roman" w:cs="Times New Roman"/>
                <w:b/>
                <w:bCs/>
                <w:color w:val="000000" w:themeColor="text1"/>
                <w:sz w:val="16"/>
                <w:szCs w:val="16"/>
              </w:rPr>
              <w:t>Fremanezumab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r w:rsidRPr="00CC71B9">
              <w:rPr>
                <w:rFonts w:ascii="Times New Roman" w:hAnsi="Times New Roman" w:cs="Times New Roman"/>
                <w:b/>
                <w:bCs/>
                <w:color w:val="000000" w:themeColor="text1"/>
                <w:sz w:val="16"/>
                <w:szCs w:val="16"/>
              </w:rPr>
              <w:t xml:space="preserve"> p-Value</w:t>
            </w:r>
          </w:p>
        </w:tc>
        <w:tc>
          <w:tcPr>
            <w:tcW w:w="1239" w:type="dxa"/>
            <w:vAlign w:val="center"/>
          </w:tcPr>
          <w:p w14:paraId="615504C5"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p w14:paraId="15A4E7F0"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124" w:type="dxa"/>
            <w:vAlign w:val="center"/>
          </w:tcPr>
          <w:p w14:paraId="7262AB04"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w:t>
            </w:r>
          </w:p>
          <w:p w14:paraId="4E47A792"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145" w:type="dxa"/>
            <w:vAlign w:val="center"/>
          </w:tcPr>
          <w:p w14:paraId="2DF47444"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r w:rsidRPr="00CC71B9">
              <w:rPr>
                <w:rFonts w:ascii="Times New Roman" w:hAnsi="Times New Roman" w:cs="Times New Roman"/>
                <w:b/>
                <w:bCs/>
                <w:color w:val="000000" w:themeColor="text1"/>
                <w:sz w:val="16"/>
                <w:szCs w:val="16"/>
              </w:rPr>
              <w:t xml:space="preserve"> </w:t>
            </w:r>
          </w:p>
          <w:p w14:paraId="161D2195" w14:textId="77777777" w:rsidR="005D3513" w:rsidRPr="00CC71B9" w:rsidRDefault="005D3513" w:rsidP="00DE6941">
            <w:pPr>
              <w:jc w:val="center"/>
              <w:rPr>
                <w:rFonts w:ascii="Times New Roman" w:hAnsi="Times New Roman" w:cs="Times New Roman"/>
                <w:b/>
                <w:bCs/>
                <w:color w:val="000000" w:themeColor="text1"/>
                <w:sz w:val="16"/>
                <w:szCs w:val="16"/>
              </w:rPr>
            </w:pPr>
          </w:p>
          <w:p w14:paraId="769E128A"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p-Value</w:t>
            </w:r>
          </w:p>
        </w:tc>
        <w:tc>
          <w:tcPr>
            <w:tcW w:w="1239" w:type="dxa"/>
            <w:vAlign w:val="center"/>
          </w:tcPr>
          <w:p w14:paraId="293A27ED"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p w14:paraId="371A893D"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N=3,810</w:t>
            </w:r>
          </w:p>
        </w:tc>
        <w:tc>
          <w:tcPr>
            <w:tcW w:w="1292" w:type="dxa"/>
            <w:vAlign w:val="center"/>
          </w:tcPr>
          <w:p w14:paraId="100FB058" w14:textId="77777777" w:rsidR="005D3513" w:rsidRPr="00CC71B9" w:rsidRDefault="005D3513" w:rsidP="00DE6941">
            <w:pPr>
              <w:jc w:val="center"/>
              <w:rPr>
                <w:rFonts w:ascii="Times New Roman" w:hAnsi="Times New Roman" w:cs="Times New Roman"/>
                <w:b/>
                <w:bCs/>
                <w:color w:val="000000" w:themeColor="text1"/>
                <w:sz w:val="16"/>
                <w:szCs w:val="16"/>
              </w:rPr>
            </w:pPr>
          </w:p>
          <w:p w14:paraId="44ECE8E0"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Fremanezumab</w:t>
            </w:r>
            <w:proofErr w:type="spellEnd"/>
          </w:p>
          <w:p w14:paraId="4FAEA919" w14:textId="77777777" w:rsidR="005D3513" w:rsidRPr="00CC71B9" w:rsidRDefault="005D3513" w:rsidP="00DE6941">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p w14:paraId="7A9A081C" w14:textId="77777777" w:rsidR="005D3513" w:rsidRPr="00CC71B9" w:rsidRDefault="005D3513" w:rsidP="00DE6941">
            <w:pPr>
              <w:jc w:val="center"/>
              <w:rPr>
                <w:rFonts w:ascii="Times New Roman" w:hAnsi="Times New Roman" w:cs="Times New Roman"/>
                <w:color w:val="000000" w:themeColor="text1"/>
                <w:sz w:val="24"/>
                <w:szCs w:val="24"/>
              </w:rPr>
            </w:pPr>
          </w:p>
        </w:tc>
        <w:tc>
          <w:tcPr>
            <w:tcW w:w="1345" w:type="dxa"/>
            <w:vAlign w:val="center"/>
          </w:tcPr>
          <w:p w14:paraId="023606D2"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Fremanezumab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p>
          <w:p w14:paraId="6DB06873" w14:textId="77777777" w:rsidR="005D3513" w:rsidRPr="00CC71B9" w:rsidRDefault="005D3513" w:rsidP="00DE6941">
            <w:pPr>
              <w:jc w:val="center"/>
              <w:rPr>
                <w:rFonts w:ascii="Times New Roman" w:hAnsi="Times New Roman" w:cs="Times New Roman"/>
                <w:b/>
                <w:bCs/>
                <w:color w:val="000000" w:themeColor="text1"/>
                <w:sz w:val="16"/>
                <w:szCs w:val="16"/>
              </w:rPr>
            </w:pPr>
          </w:p>
          <w:p w14:paraId="23A3EC88"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 xml:space="preserve"> p-Value</w:t>
            </w:r>
          </w:p>
        </w:tc>
        <w:tc>
          <w:tcPr>
            <w:tcW w:w="1216" w:type="dxa"/>
            <w:vAlign w:val="center"/>
          </w:tcPr>
          <w:p w14:paraId="62B5E569"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Galcanezumab</w:t>
            </w:r>
            <w:proofErr w:type="spellEnd"/>
          </w:p>
          <w:p w14:paraId="772EDC56"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008" w:type="dxa"/>
            <w:vAlign w:val="center"/>
          </w:tcPr>
          <w:p w14:paraId="5BC7BE5C"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w:t>
            </w:r>
          </w:p>
          <w:p w14:paraId="18DEB7A6"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239" w:type="dxa"/>
            <w:vAlign w:val="center"/>
          </w:tcPr>
          <w:p w14:paraId="3338282F" w14:textId="77777777" w:rsidR="005D3513" w:rsidRPr="00CC71B9" w:rsidRDefault="005D3513" w:rsidP="00DE6941">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p>
          <w:p w14:paraId="0C6A547D" w14:textId="77777777" w:rsidR="005D3513" w:rsidRPr="00CC71B9" w:rsidRDefault="005D3513" w:rsidP="00DE6941">
            <w:pPr>
              <w:jc w:val="center"/>
              <w:rPr>
                <w:rFonts w:ascii="Times New Roman" w:hAnsi="Times New Roman" w:cs="Times New Roman"/>
                <w:b/>
                <w:bCs/>
                <w:color w:val="000000" w:themeColor="text1"/>
                <w:sz w:val="16"/>
                <w:szCs w:val="16"/>
              </w:rPr>
            </w:pPr>
          </w:p>
          <w:p w14:paraId="663808D6"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 xml:space="preserve"> p-Value</w:t>
            </w:r>
          </w:p>
        </w:tc>
      </w:tr>
      <w:tr w:rsidR="005D3513" w:rsidRPr="00CC71B9" w14:paraId="26771D72" w14:textId="77777777" w:rsidTr="00DE6941">
        <w:tc>
          <w:tcPr>
            <w:tcW w:w="16140" w:type="dxa"/>
            <w:gridSpan w:val="13"/>
          </w:tcPr>
          <w:p w14:paraId="43080A12" w14:textId="77777777" w:rsidR="005D3513" w:rsidRPr="00CC71B9" w:rsidRDefault="005D3513" w:rsidP="00DE6941">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Any acute migraine treatment newly initiated (N, %)</w:t>
            </w:r>
          </w:p>
        </w:tc>
      </w:tr>
      <w:tr w:rsidR="005D3513" w:rsidRPr="00CC71B9" w14:paraId="2BDB18BF" w14:textId="77777777" w:rsidTr="00DE6941">
        <w:tc>
          <w:tcPr>
            <w:tcW w:w="16140" w:type="dxa"/>
            <w:gridSpan w:val="13"/>
          </w:tcPr>
          <w:p w14:paraId="42B16E23"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b/>
                <w:bCs/>
                <w:i/>
                <w:iCs/>
                <w:color w:val="000000" w:themeColor="text1"/>
                <w:sz w:val="16"/>
                <w:szCs w:val="16"/>
                <w:lang w:val="en-IN" w:eastAsia="en-IN"/>
              </w:rPr>
              <w:t>Established efficacy</w:t>
            </w:r>
          </w:p>
        </w:tc>
      </w:tr>
      <w:tr w:rsidR="005D3513" w:rsidRPr="00CC71B9" w14:paraId="6C447320" w14:textId="77777777" w:rsidTr="00DE6941">
        <w:tc>
          <w:tcPr>
            <w:tcW w:w="1470" w:type="dxa"/>
          </w:tcPr>
          <w:p w14:paraId="0F511DAC"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Triptans</w:t>
            </w:r>
          </w:p>
        </w:tc>
        <w:tc>
          <w:tcPr>
            <w:tcW w:w="1239" w:type="dxa"/>
          </w:tcPr>
          <w:p w14:paraId="35EC117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2,581, 67.7%</w:t>
            </w:r>
          </w:p>
        </w:tc>
        <w:tc>
          <w:tcPr>
            <w:tcW w:w="1292" w:type="dxa"/>
          </w:tcPr>
          <w:p w14:paraId="3C680FF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2,582, 67.8%</w:t>
            </w:r>
          </w:p>
          <w:p w14:paraId="7F38BCCF"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3EB041B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0.971</w:t>
            </w:r>
          </w:p>
        </w:tc>
        <w:tc>
          <w:tcPr>
            <w:tcW w:w="1239" w:type="dxa"/>
          </w:tcPr>
          <w:p w14:paraId="0AD6E94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3,387, 67.8%</w:t>
            </w:r>
          </w:p>
          <w:p w14:paraId="71BFCE56"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665BA40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3,324, 66.5%</w:t>
            </w:r>
          </w:p>
          <w:p w14:paraId="64B00125"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4F28E48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0.180</w:t>
            </w:r>
          </w:p>
          <w:p w14:paraId="6ED3BAB9"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4BAF477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1,936, 50.8%</w:t>
            </w:r>
          </w:p>
        </w:tc>
        <w:tc>
          <w:tcPr>
            <w:tcW w:w="1292" w:type="dxa"/>
          </w:tcPr>
          <w:p w14:paraId="1E5473D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1,952, 51.2%</w:t>
            </w:r>
            <w:r w:rsidRPr="00CC71B9">
              <w:rPr>
                <w:rFonts w:ascii="Times New Roman" w:hAnsi="Times New Roman" w:cs="Times New Roman"/>
                <w:color w:val="000000" w:themeColor="text1"/>
                <w:sz w:val="16"/>
                <w:szCs w:val="16"/>
              </w:rPr>
              <w:tab/>
            </w:r>
          </w:p>
        </w:tc>
        <w:tc>
          <w:tcPr>
            <w:tcW w:w="1345" w:type="dxa"/>
          </w:tcPr>
          <w:p w14:paraId="28EC1AD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0.714</w:t>
            </w:r>
          </w:p>
        </w:tc>
        <w:tc>
          <w:tcPr>
            <w:tcW w:w="1216" w:type="dxa"/>
          </w:tcPr>
          <w:p w14:paraId="04CEF5B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2,553, 51.1%</w:t>
            </w:r>
            <w:r w:rsidRPr="00CC71B9">
              <w:rPr>
                <w:rFonts w:ascii="Times New Roman" w:hAnsi="Times New Roman" w:cs="Times New Roman"/>
                <w:color w:val="000000" w:themeColor="text1"/>
                <w:sz w:val="16"/>
                <w:szCs w:val="16"/>
              </w:rPr>
              <w:tab/>
            </w:r>
          </w:p>
        </w:tc>
        <w:tc>
          <w:tcPr>
            <w:tcW w:w="1008" w:type="dxa"/>
          </w:tcPr>
          <w:p w14:paraId="12B4284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2,560, 51.2%</w:t>
            </w:r>
            <w:r w:rsidRPr="00CC71B9">
              <w:rPr>
                <w:rFonts w:ascii="Times New Roman" w:hAnsi="Times New Roman" w:cs="Times New Roman"/>
                <w:color w:val="000000" w:themeColor="text1"/>
                <w:sz w:val="16"/>
                <w:szCs w:val="16"/>
              </w:rPr>
              <w:tab/>
            </w:r>
          </w:p>
        </w:tc>
        <w:tc>
          <w:tcPr>
            <w:tcW w:w="1239" w:type="dxa"/>
          </w:tcPr>
          <w:p w14:paraId="2479B5E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0.889</w:t>
            </w:r>
          </w:p>
        </w:tc>
      </w:tr>
      <w:tr w:rsidR="005D3513" w:rsidRPr="00CC71B9" w14:paraId="55BD4B03" w14:textId="77777777" w:rsidTr="00DE6941">
        <w:tc>
          <w:tcPr>
            <w:tcW w:w="1470" w:type="dxa"/>
          </w:tcPr>
          <w:p w14:paraId="19017768"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Ergotamine derivatives</w:t>
            </w:r>
          </w:p>
        </w:tc>
        <w:tc>
          <w:tcPr>
            <w:tcW w:w="1239" w:type="dxa"/>
          </w:tcPr>
          <w:p w14:paraId="684E901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4, 0.1%</w:t>
            </w:r>
          </w:p>
        </w:tc>
        <w:tc>
          <w:tcPr>
            <w:tcW w:w="1292" w:type="dxa"/>
          </w:tcPr>
          <w:p w14:paraId="28FAD53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14, 0.4%</w:t>
            </w:r>
          </w:p>
          <w:p w14:paraId="39D2796B"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5A88E0E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0.012</w:t>
            </w:r>
          </w:p>
          <w:p w14:paraId="5029C2E2"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6D26295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6, 0.1%</w:t>
            </w:r>
          </w:p>
          <w:p w14:paraId="6C0C2B18"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29DE1EB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14, 0.3%</w:t>
            </w:r>
          </w:p>
          <w:p w14:paraId="494E55EF"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5D4395C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0.073</w:t>
            </w:r>
          </w:p>
          <w:p w14:paraId="04D5D8F9"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1AF18E9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5, 0.1%</w:t>
            </w:r>
            <w:r w:rsidRPr="00CC71B9">
              <w:rPr>
                <w:rFonts w:ascii="Times New Roman" w:hAnsi="Times New Roman" w:cs="Times New Roman"/>
                <w:color w:val="000000" w:themeColor="text1"/>
                <w:sz w:val="16"/>
                <w:szCs w:val="16"/>
              </w:rPr>
              <w:tab/>
            </w:r>
          </w:p>
          <w:p w14:paraId="3FF8114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 xml:space="preserve">  </w:t>
            </w:r>
          </w:p>
        </w:tc>
        <w:tc>
          <w:tcPr>
            <w:tcW w:w="1292" w:type="dxa"/>
          </w:tcPr>
          <w:p w14:paraId="2ABC4D4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5, 0.1%</w:t>
            </w:r>
            <w:r w:rsidRPr="00CC71B9">
              <w:rPr>
                <w:rFonts w:ascii="Times New Roman" w:hAnsi="Times New Roman" w:cs="Times New Roman"/>
                <w:color w:val="000000" w:themeColor="text1"/>
                <w:sz w:val="16"/>
                <w:szCs w:val="16"/>
              </w:rPr>
              <w:tab/>
            </w:r>
          </w:p>
        </w:tc>
        <w:tc>
          <w:tcPr>
            <w:tcW w:w="1345" w:type="dxa"/>
          </w:tcPr>
          <w:p w14:paraId="14EE61C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w:t>
            </w:r>
          </w:p>
        </w:tc>
        <w:tc>
          <w:tcPr>
            <w:tcW w:w="1216" w:type="dxa"/>
          </w:tcPr>
          <w:p w14:paraId="182920B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6, 0.1%</w:t>
            </w:r>
            <w:r w:rsidRPr="00CC71B9">
              <w:rPr>
                <w:rFonts w:ascii="Times New Roman" w:hAnsi="Times New Roman" w:cs="Times New Roman"/>
                <w:color w:val="000000" w:themeColor="text1"/>
                <w:sz w:val="16"/>
                <w:szCs w:val="16"/>
              </w:rPr>
              <w:tab/>
            </w:r>
          </w:p>
        </w:tc>
        <w:tc>
          <w:tcPr>
            <w:tcW w:w="1008" w:type="dxa"/>
          </w:tcPr>
          <w:p w14:paraId="7CD848F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9, 0.2%</w:t>
            </w:r>
            <w:r w:rsidRPr="00CC71B9">
              <w:rPr>
                <w:rFonts w:ascii="Times New Roman" w:hAnsi="Times New Roman" w:cs="Times New Roman"/>
                <w:color w:val="000000" w:themeColor="text1"/>
                <w:sz w:val="16"/>
                <w:szCs w:val="16"/>
              </w:rPr>
              <w:tab/>
            </w:r>
          </w:p>
        </w:tc>
        <w:tc>
          <w:tcPr>
            <w:tcW w:w="1239" w:type="dxa"/>
          </w:tcPr>
          <w:p w14:paraId="1074390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0.438</w:t>
            </w:r>
          </w:p>
        </w:tc>
      </w:tr>
      <w:tr w:rsidR="005D3513" w:rsidRPr="00CC71B9" w14:paraId="0F9B2EC1" w14:textId="77777777" w:rsidTr="00DE6941">
        <w:tc>
          <w:tcPr>
            <w:tcW w:w="1470" w:type="dxa"/>
          </w:tcPr>
          <w:p w14:paraId="59F3A122" w14:textId="77777777" w:rsidR="005D3513" w:rsidRPr="00CC71B9" w:rsidRDefault="005D3513" w:rsidP="00DE6941">
            <w:pPr>
              <w:rPr>
                <w:rFonts w:ascii="Times New Roman" w:hAnsi="Times New Roman" w:cs="Times New Roman"/>
                <w:color w:val="000000" w:themeColor="text1"/>
                <w:sz w:val="24"/>
                <w:szCs w:val="24"/>
              </w:rPr>
            </w:pPr>
            <w:proofErr w:type="spellStart"/>
            <w:r w:rsidRPr="00CC71B9">
              <w:rPr>
                <w:rFonts w:ascii="Times New Roman" w:eastAsia="Times New Roman" w:hAnsi="Times New Roman" w:cs="Times New Roman"/>
                <w:color w:val="000000" w:themeColor="text1"/>
                <w:sz w:val="16"/>
                <w:szCs w:val="16"/>
                <w:lang w:val="en-IN" w:eastAsia="en-IN"/>
              </w:rPr>
              <w:t>Gepants</w:t>
            </w:r>
            <w:r>
              <w:rPr>
                <w:rFonts w:ascii="Times New Roman" w:eastAsia="Times New Roman" w:hAnsi="Times New Roman" w:cs="Times New Roman"/>
                <w:color w:val="000000" w:themeColor="text1"/>
                <w:sz w:val="16"/>
                <w:szCs w:val="16"/>
                <w:vertAlign w:val="superscript"/>
                <w:lang w:val="en-IN" w:eastAsia="en-IN"/>
              </w:rPr>
              <w:t>a</w:t>
            </w:r>
            <w:proofErr w:type="spellEnd"/>
          </w:p>
        </w:tc>
        <w:tc>
          <w:tcPr>
            <w:tcW w:w="1239" w:type="dxa"/>
          </w:tcPr>
          <w:p w14:paraId="7279768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120, 3.1%</w:t>
            </w:r>
          </w:p>
        </w:tc>
        <w:tc>
          <w:tcPr>
            <w:tcW w:w="1292" w:type="dxa"/>
          </w:tcPr>
          <w:p w14:paraId="38C52FC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159, 4.2%</w:t>
            </w:r>
          </w:p>
        </w:tc>
        <w:tc>
          <w:tcPr>
            <w:tcW w:w="1292" w:type="dxa"/>
          </w:tcPr>
          <w:p w14:paraId="7FC790A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0.016</w:t>
            </w:r>
          </w:p>
        </w:tc>
        <w:tc>
          <w:tcPr>
            <w:tcW w:w="1239" w:type="dxa"/>
          </w:tcPr>
          <w:p w14:paraId="2604636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164, 3.3%</w:t>
            </w:r>
          </w:p>
        </w:tc>
        <w:tc>
          <w:tcPr>
            <w:tcW w:w="1124" w:type="dxa"/>
          </w:tcPr>
          <w:p w14:paraId="11673F0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138, 2.8%</w:t>
            </w:r>
          </w:p>
        </w:tc>
        <w:tc>
          <w:tcPr>
            <w:tcW w:w="1145" w:type="dxa"/>
          </w:tcPr>
          <w:p w14:paraId="40E93DF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0.129</w:t>
            </w:r>
          </w:p>
        </w:tc>
        <w:tc>
          <w:tcPr>
            <w:tcW w:w="1239" w:type="dxa"/>
          </w:tcPr>
          <w:p w14:paraId="4EFA16F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271, 7.1%</w:t>
            </w:r>
            <w:r w:rsidRPr="00CC71B9">
              <w:rPr>
                <w:rFonts w:ascii="Times New Roman" w:hAnsi="Times New Roman" w:cs="Times New Roman"/>
                <w:color w:val="000000" w:themeColor="text1"/>
                <w:sz w:val="16"/>
                <w:szCs w:val="16"/>
              </w:rPr>
              <w:tab/>
            </w:r>
          </w:p>
        </w:tc>
        <w:tc>
          <w:tcPr>
            <w:tcW w:w="1292" w:type="dxa"/>
          </w:tcPr>
          <w:p w14:paraId="6B4F3E4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375, 9.8%</w:t>
            </w:r>
            <w:r w:rsidRPr="00CC71B9">
              <w:rPr>
                <w:rFonts w:ascii="Times New Roman" w:hAnsi="Times New Roman" w:cs="Times New Roman"/>
                <w:color w:val="000000" w:themeColor="text1"/>
                <w:sz w:val="16"/>
                <w:szCs w:val="16"/>
              </w:rPr>
              <w:tab/>
            </w:r>
          </w:p>
        </w:tc>
        <w:tc>
          <w:tcPr>
            <w:tcW w:w="1345" w:type="dxa"/>
          </w:tcPr>
          <w:p w14:paraId="5A15B12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&lt;0.001</w:t>
            </w:r>
          </w:p>
        </w:tc>
        <w:tc>
          <w:tcPr>
            <w:tcW w:w="1216" w:type="dxa"/>
          </w:tcPr>
          <w:p w14:paraId="0D3A841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370, 7.4%</w:t>
            </w:r>
            <w:r w:rsidRPr="00CC71B9">
              <w:rPr>
                <w:rFonts w:ascii="Times New Roman" w:hAnsi="Times New Roman" w:cs="Times New Roman"/>
                <w:color w:val="000000" w:themeColor="text1"/>
                <w:sz w:val="16"/>
                <w:szCs w:val="16"/>
              </w:rPr>
              <w:tab/>
            </w:r>
          </w:p>
        </w:tc>
        <w:tc>
          <w:tcPr>
            <w:tcW w:w="1008" w:type="dxa"/>
          </w:tcPr>
          <w:p w14:paraId="18E9DBB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348, 7.0%</w:t>
            </w:r>
            <w:r w:rsidRPr="00CC71B9">
              <w:rPr>
                <w:rFonts w:ascii="Times New Roman" w:hAnsi="Times New Roman" w:cs="Times New Roman"/>
                <w:color w:val="000000" w:themeColor="text1"/>
                <w:sz w:val="16"/>
                <w:szCs w:val="16"/>
              </w:rPr>
              <w:tab/>
            </w:r>
          </w:p>
        </w:tc>
        <w:tc>
          <w:tcPr>
            <w:tcW w:w="1239" w:type="dxa"/>
          </w:tcPr>
          <w:p w14:paraId="5E9EDD4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0.394</w:t>
            </w:r>
          </w:p>
        </w:tc>
      </w:tr>
      <w:tr w:rsidR="005D3513" w:rsidRPr="00CC71B9" w14:paraId="217ED18B" w14:textId="77777777" w:rsidTr="00DE6941">
        <w:tc>
          <w:tcPr>
            <w:tcW w:w="1470" w:type="dxa"/>
          </w:tcPr>
          <w:p w14:paraId="4F5D6CAB"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Lasmiditan</w:t>
            </w:r>
          </w:p>
        </w:tc>
        <w:tc>
          <w:tcPr>
            <w:tcW w:w="1239" w:type="dxa"/>
          </w:tcPr>
          <w:p w14:paraId="4E1EABB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6, 0.2%</w:t>
            </w:r>
          </w:p>
        </w:tc>
        <w:tc>
          <w:tcPr>
            <w:tcW w:w="1292" w:type="dxa"/>
          </w:tcPr>
          <w:p w14:paraId="09ADA1C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5, 0.1%</w:t>
            </w:r>
          </w:p>
          <w:p w14:paraId="65235E00"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18DA0DA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0.763</w:t>
            </w:r>
          </w:p>
        </w:tc>
        <w:tc>
          <w:tcPr>
            <w:tcW w:w="1239" w:type="dxa"/>
          </w:tcPr>
          <w:p w14:paraId="004994F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8, 0.2%</w:t>
            </w:r>
          </w:p>
          <w:p w14:paraId="21E54391"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735DD81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1, 0.0%</w:t>
            </w:r>
          </w:p>
          <w:p w14:paraId="72388881"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7DD9B11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0.039</w:t>
            </w:r>
          </w:p>
          <w:p w14:paraId="236B1B9E"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5F0F3DA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16, 0.4%</w:t>
            </w:r>
            <w:r w:rsidRPr="00CC71B9">
              <w:rPr>
                <w:rFonts w:ascii="Times New Roman" w:hAnsi="Times New Roman" w:cs="Times New Roman"/>
                <w:color w:val="000000" w:themeColor="text1"/>
                <w:sz w:val="16"/>
                <w:szCs w:val="16"/>
              </w:rPr>
              <w:tab/>
            </w:r>
          </w:p>
        </w:tc>
        <w:tc>
          <w:tcPr>
            <w:tcW w:w="1292" w:type="dxa"/>
          </w:tcPr>
          <w:p w14:paraId="66BD5E4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13, 0.3%</w:t>
            </w:r>
            <w:r w:rsidRPr="00CC71B9">
              <w:rPr>
                <w:rFonts w:ascii="Times New Roman" w:hAnsi="Times New Roman" w:cs="Times New Roman"/>
                <w:color w:val="000000" w:themeColor="text1"/>
                <w:sz w:val="16"/>
                <w:szCs w:val="16"/>
              </w:rPr>
              <w:tab/>
            </w:r>
          </w:p>
        </w:tc>
        <w:tc>
          <w:tcPr>
            <w:tcW w:w="1345" w:type="dxa"/>
          </w:tcPr>
          <w:p w14:paraId="09D59FA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0.639</w:t>
            </w:r>
          </w:p>
        </w:tc>
        <w:tc>
          <w:tcPr>
            <w:tcW w:w="1216" w:type="dxa"/>
          </w:tcPr>
          <w:p w14:paraId="6359D04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20, 0.4%</w:t>
            </w:r>
            <w:r w:rsidRPr="00CC71B9">
              <w:rPr>
                <w:rFonts w:ascii="Times New Roman" w:hAnsi="Times New Roman" w:cs="Times New Roman"/>
                <w:color w:val="000000" w:themeColor="text1"/>
                <w:sz w:val="16"/>
                <w:szCs w:val="16"/>
              </w:rPr>
              <w:tab/>
            </w:r>
            <w:r w:rsidRPr="00CC71B9">
              <w:rPr>
                <w:rFonts w:ascii="Times New Roman" w:hAnsi="Times New Roman" w:cs="Times New Roman"/>
                <w:color w:val="000000" w:themeColor="text1"/>
                <w:sz w:val="16"/>
                <w:szCs w:val="16"/>
              </w:rPr>
              <w:tab/>
            </w:r>
          </w:p>
        </w:tc>
        <w:tc>
          <w:tcPr>
            <w:tcW w:w="1008" w:type="dxa"/>
          </w:tcPr>
          <w:p w14:paraId="0798507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8, 0.2%</w:t>
            </w:r>
          </w:p>
        </w:tc>
        <w:tc>
          <w:tcPr>
            <w:tcW w:w="1239" w:type="dxa"/>
          </w:tcPr>
          <w:p w14:paraId="7953DE2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0.023</w:t>
            </w:r>
          </w:p>
        </w:tc>
      </w:tr>
      <w:tr w:rsidR="005D3513" w:rsidRPr="00CC71B9" w14:paraId="3133EA69" w14:textId="77777777" w:rsidTr="00DE6941">
        <w:tc>
          <w:tcPr>
            <w:tcW w:w="1470" w:type="dxa"/>
          </w:tcPr>
          <w:p w14:paraId="193984B6"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 xml:space="preserve">Non-opioid analgesics and </w:t>
            </w:r>
            <w:proofErr w:type="spellStart"/>
            <w:r w:rsidRPr="00CC71B9">
              <w:rPr>
                <w:rFonts w:ascii="Times New Roman" w:eastAsia="Times New Roman" w:hAnsi="Times New Roman" w:cs="Times New Roman"/>
                <w:color w:val="000000" w:themeColor="text1"/>
                <w:sz w:val="16"/>
                <w:szCs w:val="16"/>
                <w:lang w:val="en-IN" w:eastAsia="en-IN"/>
              </w:rPr>
              <w:t>combinations</w:t>
            </w:r>
            <w:r>
              <w:rPr>
                <w:rFonts w:ascii="Times New Roman" w:eastAsia="Times New Roman" w:hAnsi="Times New Roman" w:cs="Times New Roman"/>
                <w:color w:val="000000" w:themeColor="text1"/>
                <w:sz w:val="16"/>
                <w:szCs w:val="16"/>
                <w:vertAlign w:val="superscript"/>
                <w:lang w:val="en-IN" w:eastAsia="en-IN"/>
              </w:rPr>
              <w:t>b</w:t>
            </w:r>
            <w:proofErr w:type="spellEnd"/>
          </w:p>
        </w:tc>
        <w:tc>
          <w:tcPr>
            <w:tcW w:w="1239" w:type="dxa"/>
          </w:tcPr>
          <w:p w14:paraId="4EA4EAF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2,318, 60.8%</w:t>
            </w:r>
          </w:p>
        </w:tc>
        <w:tc>
          <w:tcPr>
            <w:tcW w:w="1292" w:type="dxa"/>
          </w:tcPr>
          <w:p w14:paraId="27D7166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2,362, 62.0%</w:t>
            </w:r>
          </w:p>
          <w:p w14:paraId="0183D70C"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39DDA87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0.295</w:t>
            </w:r>
          </w:p>
          <w:p w14:paraId="0794FDE2"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9DC707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3,018, 60.4%</w:t>
            </w:r>
          </w:p>
          <w:p w14:paraId="18D342E6"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7BBA37E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3,107, 62.2%</w:t>
            </w:r>
          </w:p>
          <w:p w14:paraId="31FFD4FD"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3E9AC4C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0.068</w:t>
            </w:r>
          </w:p>
          <w:p w14:paraId="527AE798"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501396F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1,618, 42.5%</w:t>
            </w:r>
          </w:p>
          <w:p w14:paraId="1A949A3E"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51EDFBB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 xml:space="preserve">1,633, 42.9% </w:t>
            </w:r>
          </w:p>
        </w:tc>
        <w:tc>
          <w:tcPr>
            <w:tcW w:w="1345" w:type="dxa"/>
          </w:tcPr>
          <w:p w14:paraId="31DD6D8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0.728</w:t>
            </w:r>
          </w:p>
        </w:tc>
        <w:tc>
          <w:tcPr>
            <w:tcW w:w="1216" w:type="dxa"/>
          </w:tcPr>
          <w:p w14:paraId="16BE83D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2,101, 42.1%</w:t>
            </w:r>
            <w:r w:rsidRPr="00CC71B9">
              <w:rPr>
                <w:rFonts w:ascii="Times New Roman" w:hAnsi="Times New Roman" w:cs="Times New Roman"/>
                <w:color w:val="000000" w:themeColor="text1"/>
                <w:sz w:val="16"/>
                <w:szCs w:val="16"/>
              </w:rPr>
              <w:tab/>
            </w:r>
          </w:p>
        </w:tc>
        <w:tc>
          <w:tcPr>
            <w:tcW w:w="1008" w:type="dxa"/>
          </w:tcPr>
          <w:p w14:paraId="25D3CB3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2,157, 43.2%</w:t>
            </w:r>
            <w:r w:rsidRPr="00CC71B9">
              <w:rPr>
                <w:rFonts w:ascii="Times New Roman" w:hAnsi="Times New Roman" w:cs="Times New Roman"/>
                <w:color w:val="000000" w:themeColor="text1"/>
                <w:sz w:val="16"/>
                <w:szCs w:val="16"/>
              </w:rPr>
              <w:tab/>
            </w:r>
          </w:p>
        </w:tc>
        <w:tc>
          <w:tcPr>
            <w:tcW w:w="1239" w:type="dxa"/>
          </w:tcPr>
          <w:p w14:paraId="49287C4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0.257</w:t>
            </w:r>
          </w:p>
        </w:tc>
      </w:tr>
      <w:tr w:rsidR="005D3513" w:rsidRPr="00CC71B9" w14:paraId="73E585D6" w14:textId="77777777" w:rsidTr="00DE6941">
        <w:tc>
          <w:tcPr>
            <w:tcW w:w="1470" w:type="dxa"/>
          </w:tcPr>
          <w:p w14:paraId="2FB49058"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i/>
                <w:iCs/>
                <w:color w:val="000000" w:themeColor="text1"/>
                <w:sz w:val="16"/>
                <w:szCs w:val="16"/>
                <w:lang w:val="en-IN" w:eastAsia="en-IN"/>
              </w:rPr>
              <w:t xml:space="preserve">NSAIDs </w:t>
            </w:r>
          </w:p>
        </w:tc>
        <w:tc>
          <w:tcPr>
            <w:tcW w:w="1239" w:type="dxa"/>
          </w:tcPr>
          <w:p w14:paraId="3D123D6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1,947, 51.1%</w:t>
            </w:r>
          </w:p>
        </w:tc>
        <w:tc>
          <w:tcPr>
            <w:tcW w:w="1292" w:type="dxa"/>
          </w:tcPr>
          <w:p w14:paraId="7FCABCE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1,945, 51.1%</w:t>
            </w:r>
          </w:p>
        </w:tc>
        <w:tc>
          <w:tcPr>
            <w:tcW w:w="1292" w:type="dxa"/>
          </w:tcPr>
          <w:p w14:paraId="1FBD1ED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0.973</w:t>
            </w:r>
          </w:p>
        </w:tc>
        <w:tc>
          <w:tcPr>
            <w:tcW w:w="1239" w:type="dxa"/>
          </w:tcPr>
          <w:p w14:paraId="3554F7F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2,534, 50.7%</w:t>
            </w:r>
          </w:p>
        </w:tc>
        <w:tc>
          <w:tcPr>
            <w:tcW w:w="1124" w:type="dxa"/>
          </w:tcPr>
          <w:p w14:paraId="17B8D09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2,531, 50.7%</w:t>
            </w:r>
          </w:p>
        </w:tc>
        <w:tc>
          <w:tcPr>
            <w:tcW w:w="1145" w:type="dxa"/>
          </w:tcPr>
          <w:p w14:paraId="2826E3E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0.952</w:t>
            </w:r>
          </w:p>
        </w:tc>
        <w:tc>
          <w:tcPr>
            <w:tcW w:w="1239" w:type="dxa"/>
          </w:tcPr>
          <w:p w14:paraId="7701235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1,216, 31.9%</w:t>
            </w:r>
          </w:p>
          <w:p w14:paraId="01B51946"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1B97381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1,239, 32.5%</w:t>
            </w:r>
          </w:p>
          <w:p w14:paraId="1350BEC1" w14:textId="77777777" w:rsidR="005D3513" w:rsidRPr="00CC71B9" w:rsidRDefault="005D3513" w:rsidP="00DE6941">
            <w:pPr>
              <w:rPr>
                <w:rFonts w:ascii="Times New Roman" w:hAnsi="Times New Roman" w:cs="Times New Roman"/>
                <w:color w:val="000000" w:themeColor="text1"/>
                <w:sz w:val="16"/>
                <w:szCs w:val="16"/>
              </w:rPr>
            </w:pPr>
          </w:p>
        </w:tc>
        <w:tc>
          <w:tcPr>
            <w:tcW w:w="1345" w:type="dxa"/>
          </w:tcPr>
          <w:p w14:paraId="1BB2B32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0.565</w:t>
            </w:r>
          </w:p>
        </w:tc>
        <w:tc>
          <w:tcPr>
            <w:tcW w:w="1216" w:type="dxa"/>
          </w:tcPr>
          <w:p w14:paraId="318FAC1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1,576, 31.5%</w:t>
            </w:r>
            <w:r w:rsidRPr="00CC71B9">
              <w:rPr>
                <w:rFonts w:ascii="Times New Roman" w:hAnsi="Times New Roman" w:cs="Times New Roman"/>
                <w:color w:val="000000" w:themeColor="text1"/>
                <w:sz w:val="16"/>
                <w:szCs w:val="16"/>
              </w:rPr>
              <w:tab/>
            </w:r>
          </w:p>
        </w:tc>
        <w:tc>
          <w:tcPr>
            <w:tcW w:w="1008" w:type="dxa"/>
          </w:tcPr>
          <w:p w14:paraId="6FCAE9A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1,614, 32.3%</w:t>
            </w:r>
            <w:r w:rsidRPr="00CC71B9">
              <w:rPr>
                <w:rFonts w:ascii="Times New Roman" w:hAnsi="Times New Roman" w:cs="Times New Roman"/>
                <w:color w:val="000000" w:themeColor="text1"/>
                <w:sz w:val="16"/>
                <w:szCs w:val="16"/>
              </w:rPr>
              <w:tab/>
            </w:r>
          </w:p>
        </w:tc>
        <w:tc>
          <w:tcPr>
            <w:tcW w:w="1239" w:type="dxa"/>
          </w:tcPr>
          <w:p w14:paraId="5672244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0.415</w:t>
            </w:r>
          </w:p>
        </w:tc>
      </w:tr>
      <w:tr w:rsidR="005D3513" w:rsidRPr="00CC71B9" w14:paraId="3A19BB52" w14:textId="77777777" w:rsidTr="00DE6941">
        <w:tc>
          <w:tcPr>
            <w:tcW w:w="1470" w:type="dxa"/>
          </w:tcPr>
          <w:p w14:paraId="474C53BC" w14:textId="77777777" w:rsidR="005D3513" w:rsidRPr="00CC71B9" w:rsidRDefault="005D3513" w:rsidP="00DE6941">
            <w:pPr>
              <w:rPr>
                <w:rFonts w:ascii="Times New Roman" w:hAnsi="Times New Roman" w:cs="Times New Roman"/>
                <w:color w:val="000000" w:themeColor="text1"/>
                <w:sz w:val="24"/>
                <w:szCs w:val="24"/>
              </w:rPr>
            </w:pPr>
            <w:proofErr w:type="spellStart"/>
            <w:r w:rsidRPr="00CC71B9">
              <w:rPr>
                <w:rFonts w:ascii="Times New Roman" w:eastAsia="Times New Roman" w:hAnsi="Times New Roman" w:cs="Times New Roman"/>
                <w:i/>
                <w:iCs/>
                <w:color w:val="000000" w:themeColor="text1"/>
                <w:sz w:val="16"/>
                <w:szCs w:val="16"/>
                <w:lang w:val="en-IN" w:eastAsia="en-IN"/>
              </w:rPr>
              <w:t>Isometheptene</w:t>
            </w:r>
            <w:proofErr w:type="spellEnd"/>
            <w:r w:rsidRPr="00CC71B9">
              <w:rPr>
                <w:rFonts w:ascii="Times New Roman" w:eastAsia="Times New Roman" w:hAnsi="Times New Roman" w:cs="Times New Roman"/>
                <w:i/>
                <w:iCs/>
                <w:color w:val="000000" w:themeColor="text1"/>
                <w:sz w:val="16"/>
                <w:szCs w:val="16"/>
                <w:lang w:val="en-IN" w:eastAsia="en-IN"/>
              </w:rPr>
              <w:t>-containing compounds</w:t>
            </w:r>
          </w:p>
        </w:tc>
        <w:tc>
          <w:tcPr>
            <w:tcW w:w="1239" w:type="dxa"/>
          </w:tcPr>
          <w:p w14:paraId="563529D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13, 0.3%</w:t>
            </w:r>
          </w:p>
          <w:p w14:paraId="5092EF14"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2FEAA12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10, 0.3%</w:t>
            </w:r>
          </w:p>
          <w:p w14:paraId="5735AC5C"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4122390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0.531</w:t>
            </w:r>
          </w:p>
          <w:p w14:paraId="58F2F286"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B4ED9D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16, 0.3%</w:t>
            </w:r>
          </w:p>
          <w:p w14:paraId="1B08F5AA"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41C5305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17, 0.3%</w:t>
            </w:r>
          </w:p>
          <w:p w14:paraId="44DC01D9"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473FBAE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0.862</w:t>
            </w:r>
          </w:p>
          <w:p w14:paraId="72F2C872"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6700C00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1, 0.0%</w:t>
            </w:r>
            <w:r w:rsidRPr="00CC71B9">
              <w:rPr>
                <w:rFonts w:ascii="Times New Roman" w:hAnsi="Times New Roman" w:cs="Times New Roman"/>
                <w:color w:val="000000" w:themeColor="text1"/>
                <w:sz w:val="16"/>
                <w:szCs w:val="16"/>
              </w:rPr>
              <w:tab/>
            </w:r>
          </w:p>
        </w:tc>
        <w:tc>
          <w:tcPr>
            <w:tcW w:w="1292" w:type="dxa"/>
          </w:tcPr>
          <w:p w14:paraId="22D3240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0, 0.0%</w:t>
            </w:r>
            <w:r w:rsidRPr="00CC71B9">
              <w:rPr>
                <w:rFonts w:ascii="Times New Roman" w:hAnsi="Times New Roman" w:cs="Times New Roman"/>
                <w:color w:val="000000" w:themeColor="text1"/>
                <w:sz w:val="16"/>
                <w:szCs w:val="16"/>
              </w:rPr>
              <w:tab/>
            </w:r>
          </w:p>
        </w:tc>
        <w:tc>
          <w:tcPr>
            <w:tcW w:w="1345" w:type="dxa"/>
          </w:tcPr>
          <w:p w14:paraId="1919304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1.000</w:t>
            </w:r>
          </w:p>
        </w:tc>
        <w:tc>
          <w:tcPr>
            <w:tcW w:w="1216" w:type="dxa"/>
          </w:tcPr>
          <w:p w14:paraId="765ED01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1, 0.0%</w:t>
            </w:r>
            <w:r w:rsidRPr="00CC71B9">
              <w:rPr>
                <w:rFonts w:ascii="Times New Roman" w:hAnsi="Times New Roman" w:cs="Times New Roman"/>
                <w:color w:val="000000" w:themeColor="text1"/>
                <w:sz w:val="16"/>
                <w:szCs w:val="16"/>
              </w:rPr>
              <w:tab/>
            </w:r>
          </w:p>
          <w:p w14:paraId="2E60EAB4" w14:textId="77777777" w:rsidR="005D3513" w:rsidRPr="00CC71B9" w:rsidRDefault="005D3513" w:rsidP="00DE6941">
            <w:pPr>
              <w:rPr>
                <w:rFonts w:ascii="Times New Roman" w:hAnsi="Times New Roman" w:cs="Times New Roman"/>
                <w:color w:val="000000" w:themeColor="text1"/>
                <w:sz w:val="16"/>
                <w:szCs w:val="16"/>
              </w:rPr>
            </w:pPr>
          </w:p>
        </w:tc>
        <w:tc>
          <w:tcPr>
            <w:tcW w:w="1008" w:type="dxa"/>
          </w:tcPr>
          <w:p w14:paraId="5718BCA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4, 0.1%</w:t>
            </w:r>
          </w:p>
          <w:p w14:paraId="6B0A3486"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018DDB1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0.375</w:t>
            </w:r>
          </w:p>
        </w:tc>
      </w:tr>
      <w:tr w:rsidR="005D3513" w:rsidRPr="00CC71B9" w14:paraId="364E5DE6" w14:textId="77777777" w:rsidTr="00DE6941">
        <w:tc>
          <w:tcPr>
            <w:tcW w:w="1470" w:type="dxa"/>
          </w:tcPr>
          <w:p w14:paraId="08340FB6"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i/>
                <w:iCs/>
                <w:color w:val="000000" w:themeColor="text1"/>
                <w:sz w:val="16"/>
                <w:szCs w:val="16"/>
                <w:lang w:val="en-IN" w:eastAsia="en-IN"/>
              </w:rPr>
              <w:t>Barbiturates (</w:t>
            </w:r>
            <w:proofErr w:type="spellStart"/>
            <w:r w:rsidRPr="00CC71B9">
              <w:rPr>
                <w:rFonts w:ascii="Times New Roman" w:eastAsia="Times New Roman" w:hAnsi="Times New Roman" w:cs="Times New Roman"/>
                <w:i/>
                <w:iCs/>
                <w:color w:val="000000" w:themeColor="text1"/>
                <w:sz w:val="16"/>
                <w:szCs w:val="16"/>
                <w:lang w:val="en-IN" w:eastAsia="en-IN"/>
              </w:rPr>
              <w:t>butalibtal</w:t>
            </w:r>
            <w:proofErr w:type="spellEnd"/>
            <w:r w:rsidRPr="00CC71B9">
              <w:rPr>
                <w:rFonts w:ascii="Times New Roman" w:eastAsia="Times New Roman" w:hAnsi="Times New Roman" w:cs="Times New Roman"/>
                <w:i/>
                <w:iCs/>
                <w:color w:val="000000" w:themeColor="text1"/>
                <w:sz w:val="16"/>
                <w:szCs w:val="16"/>
                <w:lang w:val="en-IN" w:eastAsia="en-IN"/>
              </w:rPr>
              <w:t>-containing combinations</w:t>
            </w:r>
            <w:proofErr w:type="gramStart"/>
            <w:r w:rsidRPr="00CC71B9">
              <w:rPr>
                <w:rFonts w:ascii="Times New Roman" w:eastAsia="Times New Roman" w:hAnsi="Times New Roman" w:cs="Times New Roman"/>
                <w:i/>
                <w:iCs/>
                <w:color w:val="000000" w:themeColor="text1"/>
                <w:sz w:val="16"/>
                <w:szCs w:val="16"/>
                <w:vertAlign w:val="superscript"/>
                <w:lang w:val="en-IN" w:eastAsia="en-IN"/>
              </w:rPr>
              <w:t>#,*</w:t>
            </w:r>
            <w:proofErr w:type="gramEnd"/>
          </w:p>
        </w:tc>
        <w:tc>
          <w:tcPr>
            <w:tcW w:w="1239" w:type="dxa"/>
          </w:tcPr>
          <w:p w14:paraId="504B6CA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657, 17.2%</w:t>
            </w:r>
          </w:p>
          <w:p w14:paraId="7894B4C2"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7BE7721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698, 18.3%</w:t>
            </w:r>
          </w:p>
          <w:p w14:paraId="79116AEB"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2C3FB5F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0.214</w:t>
            </w:r>
          </w:p>
          <w:p w14:paraId="2335145C"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465ACD6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861, 17.2%</w:t>
            </w:r>
          </w:p>
          <w:p w14:paraId="248713A2"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6D08E33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896, 17.9%</w:t>
            </w:r>
          </w:p>
          <w:p w14:paraId="090101F5"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06B4D32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0.358</w:t>
            </w:r>
          </w:p>
          <w:p w14:paraId="6215F72E"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FB8826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383, 10.0%</w:t>
            </w:r>
          </w:p>
          <w:p w14:paraId="646F18A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ab/>
            </w:r>
          </w:p>
        </w:tc>
        <w:tc>
          <w:tcPr>
            <w:tcW w:w="1292" w:type="dxa"/>
          </w:tcPr>
          <w:p w14:paraId="1510E4A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393, 10.3%</w:t>
            </w:r>
          </w:p>
        </w:tc>
        <w:tc>
          <w:tcPr>
            <w:tcW w:w="1345" w:type="dxa"/>
          </w:tcPr>
          <w:p w14:paraId="4421BB4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0.691</w:t>
            </w:r>
          </w:p>
        </w:tc>
        <w:tc>
          <w:tcPr>
            <w:tcW w:w="1216" w:type="dxa"/>
          </w:tcPr>
          <w:p w14:paraId="5D1A8B5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505, 10.1%</w:t>
            </w:r>
            <w:r w:rsidRPr="00CC71B9">
              <w:rPr>
                <w:rFonts w:ascii="Times New Roman" w:hAnsi="Times New Roman" w:cs="Times New Roman"/>
                <w:color w:val="000000" w:themeColor="text1"/>
                <w:sz w:val="16"/>
                <w:szCs w:val="16"/>
              </w:rPr>
              <w:tab/>
            </w:r>
          </w:p>
        </w:tc>
        <w:tc>
          <w:tcPr>
            <w:tcW w:w="1008" w:type="dxa"/>
          </w:tcPr>
          <w:p w14:paraId="5E60DF8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548, 11.0%</w:t>
            </w:r>
            <w:r w:rsidRPr="00CC71B9">
              <w:rPr>
                <w:rFonts w:ascii="Times New Roman" w:hAnsi="Times New Roman" w:cs="Times New Roman"/>
                <w:color w:val="000000" w:themeColor="text1"/>
                <w:sz w:val="16"/>
                <w:szCs w:val="16"/>
              </w:rPr>
              <w:tab/>
            </w:r>
          </w:p>
        </w:tc>
        <w:tc>
          <w:tcPr>
            <w:tcW w:w="1239" w:type="dxa"/>
          </w:tcPr>
          <w:p w14:paraId="456B093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0.161</w:t>
            </w:r>
          </w:p>
        </w:tc>
      </w:tr>
      <w:tr w:rsidR="005D3513" w:rsidRPr="00CC71B9" w14:paraId="060DC7C3" w14:textId="77777777" w:rsidTr="00DE6941">
        <w:tc>
          <w:tcPr>
            <w:tcW w:w="1470" w:type="dxa"/>
          </w:tcPr>
          <w:p w14:paraId="77751A3E" w14:textId="77777777" w:rsidR="005D3513" w:rsidRPr="00CC71B9" w:rsidRDefault="005D3513" w:rsidP="00DE6941">
            <w:pPr>
              <w:rPr>
                <w:rFonts w:ascii="Times New Roman" w:hAnsi="Times New Roman" w:cs="Times New Roman"/>
                <w:color w:val="000000" w:themeColor="text1"/>
                <w:sz w:val="24"/>
                <w:szCs w:val="24"/>
              </w:rPr>
            </w:pPr>
            <w:proofErr w:type="spellStart"/>
            <w:proofErr w:type="gramStart"/>
            <w:r w:rsidRPr="00CC71B9">
              <w:rPr>
                <w:rFonts w:ascii="Times New Roman" w:eastAsia="Times New Roman" w:hAnsi="Times New Roman" w:cs="Times New Roman"/>
                <w:color w:val="000000" w:themeColor="text1"/>
                <w:sz w:val="16"/>
                <w:szCs w:val="16"/>
                <w:lang w:val="en-IN" w:eastAsia="en-IN"/>
              </w:rPr>
              <w:t>Opioids</w:t>
            </w:r>
            <w:r>
              <w:rPr>
                <w:rFonts w:ascii="Times New Roman" w:eastAsia="Times New Roman" w:hAnsi="Times New Roman" w:cs="Times New Roman"/>
                <w:color w:val="000000" w:themeColor="text1"/>
                <w:sz w:val="16"/>
                <w:szCs w:val="16"/>
                <w:vertAlign w:val="superscript"/>
                <w:lang w:val="en-IN" w:eastAsia="en-IN"/>
              </w:rPr>
              <w:t>c</w:t>
            </w:r>
            <w:proofErr w:type="spellEnd"/>
            <w:r w:rsidRPr="00CC71B9">
              <w:rPr>
                <w:rFonts w:ascii="Times New Roman" w:eastAsia="Times New Roman" w:hAnsi="Times New Roman" w:cs="Times New Roman"/>
                <w:color w:val="000000" w:themeColor="text1"/>
                <w:sz w:val="16"/>
                <w:szCs w:val="16"/>
                <w:vertAlign w:val="superscript"/>
                <w:lang w:val="en-IN" w:eastAsia="en-IN"/>
              </w:rPr>
              <w:t>,^</w:t>
            </w:r>
            <w:proofErr w:type="gramEnd"/>
            <w:r w:rsidRPr="00CC71B9">
              <w:rPr>
                <w:rFonts w:ascii="Times New Roman" w:eastAsia="Times New Roman" w:hAnsi="Times New Roman" w:cs="Times New Roman"/>
                <w:color w:val="000000" w:themeColor="text1"/>
                <w:sz w:val="16"/>
                <w:szCs w:val="16"/>
                <w:vertAlign w:val="superscript"/>
                <w:lang w:val="en-IN" w:eastAsia="en-IN"/>
              </w:rPr>
              <w:t xml:space="preserve"> </w:t>
            </w:r>
          </w:p>
        </w:tc>
        <w:tc>
          <w:tcPr>
            <w:tcW w:w="1239" w:type="dxa"/>
          </w:tcPr>
          <w:p w14:paraId="627CA69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1,661, 43.6%</w:t>
            </w:r>
          </w:p>
        </w:tc>
        <w:tc>
          <w:tcPr>
            <w:tcW w:w="1292" w:type="dxa"/>
          </w:tcPr>
          <w:p w14:paraId="6311036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1,779, 46.7%</w:t>
            </w:r>
          </w:p>
        </w:tc>
        <w:tc>
          <w:tcPr>
            <w:tcW w:w="1292" w:type="dxa"/>
          </w:tcPr>
          <w:p w14:paraId="1EBC072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0.007</w:t>
            </w:r>
          </w:p>
        </w:tc>
        <w:tc>
          <w:tcPr>
            <w:tcW w:w="1239" w:type="dxa"/>
          </w:tcPr>
          <w:p w14:paraId="2E6BCF6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2,204, 44.1%</w:t>
            </w:r>
          </w:p>
        </w:tc>
        <w:tc>
          <w:tcPr>
            <w:tcW w:w="1124" w:type="dxa"/>
          </w:tcPr>
          <w:p w14:paraId="79010AB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2,339, 46.8%</w:t>
            </w:r>
          </w:p>
        </w:tc>
        <w:tc>
          <w:tcPr>
            <w:tcW w:w="1145" w:type="dxa"/>
          </w:tcPr>
          <w:p w14:paraId="38042BC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0.007</w:t>
            </w:r>
          </w:p>
        </w:tc>
        <w:tc>
          <w:tcPr>
            <w:tcW w:w="1239" w:type="dxa"/>
          </w:tcPr>
          <w:p w14:paraId="131128E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1,198, 31.4%</w:t>
            </w:r>
            <w:r w:rsidRPr="00CC71B9">
              <w:rPr>
                <w:rFonts w:ascii="Times New Roman" w:hAnsi="Times New Roman" w:cs="Times New Roman"/>
                <w:color w:val="000000" w:themeColor="text1"/>
                <w:sz w:val="16"/>
                <w:szCs w:val="16"/>
              </w:rPr>
              <w:tab/>
            </w:r>
          </w:p>
        </w:tc>
        <w:tc>
          <w:tcPr>
            <w:tcW w:w="1292" w:type="dxa"/>
          </w:tcPr>
          <w:p w14:paraId="145BAA3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1,260, 33.1%</w:t>
            </w:r>
            <w:r w:rsidRPr="00CC71B9">
              <w:rPr>
                <w:rFonts w:ascii="Times New Roman" w:hAnsi="Times New Roman" w:cs="Times New Roman"/>
                <w:color w:val="000000" w:themeColor="text1"/>
                <w:sz w:val="16"/>
                <w:szCs w:val="16"/>
              </w:rPr>
              <w:tab/>
            </w:r>
          </w:p>
        </w:tc>
        <w:tc>
          <w:tcPr>
            <w:tcW w:w="1345" w:type="dxa"/>
          </w:tcPr>
          <w:p w14:paraId="1B9E00E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0.126</w:t>
            </w:r>
          </w:p>
        </w:tc>
        <w:tc>
          <w:tcPr>
            <w:tcW w:w="1216" w:type="dxa"/>
          </w:tcPr>
          <w:p w14:paraId="17969B7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1,569, 31.4%</w:t>
            </w:r>
            <w:r w:rsidRPr="00CC71B9">
              <w:rPr>
                <w:rFonts w:ascii="Times New Roman" w:hAnsi="Times New Roman" w:cs="Times New Roman"/>
                <w:color w:val="000000" w:themeColor="text1"/>
                <w:sz w:val="16"/>
                <w:szCs w:val="16"/>
              </w:rPr>
              <w:tab/>
            </w:r>
          </w:p>
        </w:tc>
        <w:tc>
          <w:tcPr>
            <w:tcW w:w="1008" w:type="dxa"/>
          </w:tcPr>
          <w:p w14:paraId="07D687B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1,605, 32.1%</w:t>
            </w:r>
            <w:r w:rsidRPr="00CC71B9">
              <w:rPr>
                <w:rFonts w:ascii="Times New Roman" w:hAnsi="Times New Roman" w:cs="Times New Roman"/>
                <w:color w:val="000000" w:themeColor="text1"/>
                <w:sz w:val="16"/>
                <w:szCs w:val="16"/>
              </w:rPr>
              <w:tab/>
            </w:r>
          </w:p>
        </w:tc>
        <w:tc>
          <w:tcPr>
            <w:tcW w:w="1239" w:type="dxa"/>
          </w:tcPr>
          <w:p w14:paraId="4C20168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0.439</w:t>
            </w:r>
          </w:p>
        </w:tc>
      </w:tr>
      <w:tr w:rsidR="005D3513" w:rsidRPr="00CC71B9" w14:paraId="19A1BE62" w14:textId="77777777" w:rsidTr="00DE6941">
        <w:tc>
          <w:tcPr>
            <w:tcW w:w="16140" w:type="dxa"/>
            <w:gridSpan w:val="13"/>
          </w:tcPr>
          <w:p w14:paraId="59B54194" w14:textId="77777777" w:rsidR="005D3513" w:rsidRPr="00CC71B9" w:rsidRDefault="005D3513" w:rsidP="00DE6941">
            <w:pPr>
              <w:rPr>
                <w:rFonts w:ascii="Times New Roman" w:hAnsi="Times New Roman" w:cs="Times New Roman"/>
                <w:b/>
                <w:bCs/>
                <w:i/>
                <w:iCs/>
                <w:color w:val="000000" w:themeColor="text1"/>
                <w:sz w:val="16"/>
                <w:szCs w:val="16"/>
              </w:rPr>
            </w:pPr>
            <w:r w:rsidRPr="00CC71B9">
              <w:rPr>
                <w:rFonts w:ascii="Times New Roman" w:hAnsi="Times New Roman" w:cs="Times New Roman"/>
                <w:b/>
                <w:bCs/>
                <w:i/>
                <w:iCs/>
                <w:color w:val="000000" w:themeColor="text1"/>
                <w:sz w:val="16"/>
                <w:szCs w:val="16"/>
              </w:rPr>
              <w:t>Probably effective</w:t>
            </w:r>
          </w:p>
        </w:tc>
      </w:tr>
      <w:tr w:rsidR="005D3513" w:rsidRPr="00CC71B9" w14:paraId="65FD3518" w14:textId="77777777" w:rsidTr="00DE6941">
        <w:tc>
          <w:tcPr>
            <w:tcW w:w="1470" w:type="dxa"/>
          </w:tcPr>
          <w:p w14:paraId="6D11737D"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Other forms of dihydroergotamine</w:t>
            </w:r>
          </w:p>
        </w:tc>
        <w:tc>
          <w:tcPr>
            <w:tcW w:w="1239" w:type="dxa"/>
          </w:tcPr>
          <w:p w14:paraId="518883F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82, 2.1%</w:t>
            </w:r>
          </w:p>
          <w:p w14:paraId="7D3B5073"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678A550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67, 1.8%</w:t>
            </w:r>
          </w:p>
          <w:p w14:paraId="40ED7E35"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720F90B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0.229</w:t>
            </w:r>
          </w:p>
          <w:p w14:paraId="5A2FB809"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3B41F5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111, 2.2%</w:t>
            </w:r>
          </w:p>
          <w:p w14:paraId="60231FED"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3E8CA05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97, 1.9%</w:t>
            </w:r>
          </w:p>
          <w:p w14:paraId="33EFE9E5"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15ECCA3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0.327</w:t>
            </w:r>
          </w:p>
          <w:p w14:paraId="38155EAB"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26DD87A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41, 1.1%</w:t>
            </w:r>
            <w:r w:rsidRPr="00CC71B9">
              <w:rPr>
                <w:rFonts w:ascii="Times New Roman" w:hAnsi="Times New Roman" w:cs="Times New Roman"/>
                <w:color w:val="000000" w:themeColor="text1"/>
                <w:sz w:val="16"/>
                <w:szCs w:val="16"/>
              </w:rPr>
              <w:tab/>
            </w:r>
            <w:r w:rsidRPr="00CC71B9">
              <w:rPr>
                <w:rFonts w:ascii="Times New Roman" w:hAnsi="Times New Roman" w:cs="Times New Roman"/>
                <w:color w:val="000000" w:themeColor="text1"/>
                <w:sz w:val="16"/>
                <w:szCs w:val="16"/>
              </w:rPr>
              <w:tab/>
            </w:r>
          </w:p>
        </w:tc>
        <w:tc>
          <w:tcPr>
            <w:tcW w:w="1292" w:type="dxa"/>
          </w:tcPr>
          <w:p w14:paraId="1BAB1BF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45, 1.2%</w:t>
            </w:r>
          </w:p>
        </w:tc>
        <w:tc>
          <w:tcPr>
            <w:tcW w:w="1345" w:type="dxa"/>
          </w:tcPr>
          <w:p w14:paraId="0E5BBE7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0.664</w:t>
            </w:r>
          </w:p>
        </w:tc>
        <w:tc>
          <w:tcPr>
            <w:tcW w:w="1216" w:type="dxa"/>
          </w:tcPr>
          <w:p w14:paraId="70A609B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51, 1.0%</w:t>
            </w:r>
            <w:r w:rsidRPr="00CC71B9">
              <w:rPr>
                <w:rFonts w:ascii="Times New Roman" w:hAnsi="Times New Roman" w:cs="Times New Roman"/>
                <w:color w:val="000000" w:themeColor="text1"/>
                <w:sz w:val="16"/>
                <w:szCs w:val="16"/>
              </w:rPr>
              <w:tab/>
            </w:r>
          </w:p>
        </w:tc>
        <w:tc>
          <w:tcPr>
            <w:tcW w:w="1008" w:type="dxa"/>
          </w:tcPr>
          <w:p w14:paraId="2CCF4CF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65, 1.3%</w:t>
            </w:r>
            <w:r w:rsidRPr="00CC71B9">
              <w:rPr>
                <w:rFonts w:ascii="Times New Roman" w:hAnsi="Times New Roman" w:cs="Times New Roman"/>
                <w:color w:val="000000" w:themeColor="text1"/>
                <w:sz w:val="16"/>
                <w:szCs w:val="16"/>
              </w:rPr>
              <w:tab/>
            </w:r>
          </w:p>
        </w:tc>
        <w:tc>
          <w:tcPr>
            <w:tcW w:w="1239" w:type="dxa"/>
          </w:tcPr>
          <w:p w14:paraId="27C9062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0.191</w:t>
            </w:r>
          </w:p>
        </w:tc>
      </w:tr>
      <w:tr w:rsidR="005D3513" w:rsidRPr="00CC71B9" w14:paraId="435A018A" w14:textId="77777777" w:rsidTr="00DE6941">
        <w:tc>
          <w:tcPr>
            <w:tcW w:w="1470" w:type="dxa"/>
          </w:tcPr>
          <w:p w14:paraId="3DEAC564"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lastRenderedPageBreak/>
              <w:t xml:space="preserve">Antiemetics </w:t>
            </w:r>
          </w:p>
        </w:tc>
        <w:tc>
          <w:tcPr>
            <w:tcW w:w="1239" w:type="dxa"/>
          </w:tcPr>
          <w:p w14:paraId="72A367D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1,240, 32.6%</w:t>
            </w:r>
          </w:p>
        </w:tc>
        <w:tc>
          <w:tcPr>
            <w:tcW w:w="1292" w:type="dxa"/>
          </w:tcPr>
          <w:p w14:paraId="01D38D2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1,228, 32.2%</w:t>
            </w:r>
          </w:p>
        </w:tc>
        <w:tc>
          <w:tcPr>
            <w:tcW w:w="1292" w:type="dxa"/>
          </w:tcPr>
          <w:p w14:paraId="2BDA05B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0.769</w:t>
            </w:r>
          </w:p>
        </w:tc>
        <w:tc>
          <w:tcPr>
            <w:tcW w:w="1239" w:type="dxa"/>
          </w:tcPr>
          <w:p w14:paraId="661A892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1,627, 32.6%</w:t>
            </w:r>
          </w:p>
        </w:tc>
        <w:tc>
          <w:tcPr>
            <w:tcW w:w="1124" w:type="dxa"/>
          </w:tcPr>
          <w:p w14:paraId="230BE90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1,567, 31.4%</w:t>
            </w:r>
          </w:p>
        </w:tc>
        <w:tc>
          <w:tcPr>
            <w:tcW w:w="1145" w:type="dxa"/>
          </w:tcPr>
          <w:p w14:paraId="1AF72E7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0.198</w:t>
            </w:r>
          </w:p>
        </w:tc>
        <w:tc>
          <w:tcPr>
            <w:tcW w:w="1239" w:type="dxa"/>
          </w:tcPr>
          <w:p w14:paraId="17BEA0A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679, 17.8%</w:t>
            </w:r>
            <w:r w:rsidRPr="00CC71B9">
              <w:rPr>
                <w:rFonts w:ascii="Times New Roman" w:hAnsi="Times New Roman" w:cs="Times New Roman"/>
                <w:color w:val="000000" w:themeColor="text1"/>
                <w:sz w:val="16"/>
                <w:szCs w:val="16"/>
              </w:rPr>
              <w:tab/>
            </w:r>
          </w:p>
        </w:tc>
        <w:tc>
          <w:tcPr>
            <w:tcW w:w="1292" w:type="dxa"/>
          </w:tcPr>
          <w:p w14:paraId="07256E6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709, 18.6%</w:t>
            </w:r>
            <w:r w:rsidRPr="00CC71B9">
              <w:rPr>
                <w:rFonts w:ascii="Times New Roman" w:hAnsi="Times New Roman" w:cs="Times New Roman"/>
                <w:color w:val="000000" w:themeColor="text1"/>
                <w:sz w:val="16"/>
                <w:szCs w:val="16"/>
              </w:rPr>
              <w:tab/>
            </w:r>
          </w:p>
        </w:tc>
        <w:tc>
          <w:tcPr>
            <w:tcW w:w="1345" w:type="dxa"/>
          </w:tcPr>
          <w:p w14:paraId="4209091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0.365</w:t>
            </w:r>
          </w:p>
        </w:tc>
        <w:tc>
          <w:tcPr>
            <w:tcW w:w="1216" w:type="dxa"/>
          </w:tcPr>
          <w:p w14:paraId="6FAE562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890, 17.8%</w:t>
            </w:r>
            <w:r w:rsidRPr="00CC71B9">
              <w:rPr>
                <w:rFonts w:ascii="Times New Roman" w:hAnsi="Times New Roman" w:cs="Times New Roman"/>
                <w:color w:val="000000" w:themeColor="text1"/>
                <w:sz w:val="16"/>
                <w:szCs w:val="16"/>
              </w:rPr>
              <w:tab/>
            </w:r>
          </w:p>
        </w:tc>
        <w:tc>
          <w:tcPr>
            <w:tcW w:w="1008" w:type="dxa"/>
          </w:tcPr>
          <w:p w14:paraId="0E2BE2C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876, 17.5%</w:t>
            </w:r>
            <w:r w:rsidRPr="00CC71B9">
              <w:rPr>
                <w:rFonts w:ascii="Times New Roman" w:hAnsi="Times New Roman" w:cs="Times New Roman"/>
                <w:color w:val="000000" w:themeColor="text1"/>
                <w:sz w:val="16"/>
                <w:szCs w:val="16"/>
              </w:rPr>
              <w:tab/>
            </w:r>
          </w:p>
        </w:tc>
        <w:tc>
          <w:tcPr>
            <w:tcW w:w="1239" w:type="dxa"/>
          </w:tcPr>
          <w:p w14:paraId="44A6857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0.713</w:t>
            </w:r>
          </w:p>
        </w:tc>
      </w:tr>
      <w:tr w:rsidR="005D3513" w:rsidRPr="00CC71B9" w14:paraId="384E7775" w14:textId="77777777" w:rsidTr="00DE6941">
        <w:tc>
          <w:tcPr>
            <w:tcW w:w="1470" w:type="dxa"/>
          </w:tcPr>
          <w:p w14:paraId="6EF9DB87"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Magnesium, IV</w:t>
            </w:r>
          </w:p>
        </w:tc>
        <w:tc>
          <w:tcPr>
            <w:tcW w:w="1239" w:type="dxa"/>
          </w:tcPr>
          <w:p w14:paraId="0267C66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84, 2.2%</w:t>
            </w:r>
          </w:p>
        </w:tc>
        <w:tc>
          <w:tcPr>
            <w:tcW w:w="1292" w:type="dxa"/>
          </w:tcPr>
          <w:p w14:paraId="62340B2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109, 2.9%</w:t>
            </w:r>
          </w:p>
        </w:tc>
        <w:tc>
          <w:tcPr>
            <w:tcW w:w="1292" w:type="dxa"/>
          </w:tcPr>
          <w:p w14:paraId="019CC2E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0.068</w:t>
            </w:r>
          </w:p>
        </w:tc>
        <w:tc>
          <w:tcPr>
            <w:tcW w:w="1239" w:type="dxa"/>
          </w:tcPr>
          <w:p w14:paraId="75EE837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118, 2.4%</w:t>
            </w:r>
          </w:p>
        </w:tc>
        <w:tc>
          <w:tcPr>
            <w:tcW w:w="1124" w:type="dxa"/>
          </w:tcPr>
          <w:p w14:paraId="5A37559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119, 2.4%</w:t>
            </w:r>
          </w:p>
        </w:tc>
        <w:tc>
          <w:tcPr>
            <w:tcW w:w="1145" w:type="dxa"/>
          </w:tcPr>
          <w:p w14:paraId="17DC292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0.948</w:t>
            </w:r>
          </w:p>
        </w:tc>
        <w:tc>
          <w:tcPr>
            <w:tcW w:w="1239" w:type="dxa"/>
          </w:tcPr>
          <w:p w14:paraId="74236AB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43, 1.1%</w:t>
            </w:r>
            <w:r w:rsidRPr="00CC71B9">
              <w:rPr>
                <w:rFonts w:ascii="Times New Roman" w:hAnsi="Times New Roman" w:cs="Times New Roman"/>
                <w:color w:val="000000" w:themeColor="text1"/>
                <w:sz w:val="16"/>
                <w:szCs w:val="16"/>
              </w:rPr>
              <w:tab/>
            </w:r>
          </w:p>
        </w:tc>
        <w:tc>
          <w:tcPr>
            <w:tcW w:w="1292" w:type="dxa"/>
          </w:tcPr>
          <w:p w14:paraId="0DC225D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49, 1.3%</w:t>
            </w:r>
            <w:r w:rsidRPr="00CC71B9">
              <w:rPr>
                <w:rFonts w:ascii="Times New Roman" w:hAnsi="Times New Roman" w:cs="Times New Roman"/>
                <w:color w:val="000000" w:themeColor="text1"/>
                <w:sz w:val="16"/>
                <w:szCs w:val="16"/>
              </w:rPr>
              <w:tab/>
            </w:r>
          </w:p>
        </w:tc>
        <w:tc>
          <w:tcPr>
            <w:tcW w:w="1345" w:type="dxa"/>
          </w:tcPr>
          <w:p w14:paraId="6C32222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0.494</w:t>
            </w:r>
          </w:p>
        </w:tc>
        <w:tc>
          <w:tcPr>
            <w:tcW w:w="1216" w:type="dxa"/>
          </w:tcPr>
          <w:p w14:paraId="5A5476A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57, 1.1%</w:t>
            </w:r>
            <w:r w:rsidRPr="00CC71B9">
              <w:rPr>
                <w:rFonts w:ascii="Times New Roman" w:hAnsi="Times New Roman" w:cs="Times New Roman"/>
                <w:color w:val="000000" w:themeColor="text1"/>
                <w:sz w:val="16"/>
                <w:szCs w:val="16"/>
              </w:rPr>
              <w:tab/>
            </w:r>
          </w:p>
        </w:tc>
        <w:tc>
          <w:tcPr>
            <w:tcW w:w="1008" w:type="dxa"/>
          </w:tcPr>
          <w:p w14:paraId="75599C4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55, 1.1%</w:t>
            </w:r>
            <w:r w:rsidRPr="00CC71B9">
              <w:rPr>
                <w:rFonts w:ascii="Times New Roman" w:hAnsi="Times New Roman" w:cs="Times New Roman"/>
                <w:color w:val="000000" w:themeColor="text1"/>
                <w:sz w:val="16"/>
                <w:szCs w:val="16"/>
              </w:rPr>
              <w:tab/>
            </w:r>
          </w:p>
        </w:tc>
        <w:tc>
          <w:tcPr>
            <w:tcW w:w="1239" w:type="dxa"/>
          </w:tcPr>
          <w:p w14:paraId="09CDD41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0.849</w:t>
            </w:r>
          </w:p>
        </w:tc>
      </w:tr>
      <w:tr w:rsidR="005D3513" w:rsidRPr="00CC71B9" w14:paraId="63F52CD6" w14:textId="77777777" w:rsidTr="00DE6941">
        <w:tc>
          <w:tcPr>
            <w:tcW w:w="16140" w:type="dxa"/>
            <w:gridSpan w:val="13"/>
          </w:tcPr>
          <w:p w14:paraId="35499C1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b/>
                <w:bCs/>
                <w:color w:val="000000" w:themeColor="text1"/>
                <w:sz w:val="16"/>
                <w:szCs w:val="16"/>
              </w:rPr>
              <w:t>Any preventive migraine treatment newly initiated (N, %)</w:t>
            </w:r>
          </w:p>
        </w:tc>
      </w:tr>
      <w:tr w:rsidR="005D3513" w:rsidRPr="00CC71B9" w14:paraId="7B00BADE" w14:textId="77777777" w:rsidTr="00DE6941">
        <w:tc>
          <w:tcPr>
            <w:tcW w:w="16140" w:type="dxa"/>
            <w:gridSpan w:val="13"/>
          </w:tcPr>
          <w:p w14:paraId="4FC606D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eastAsia="Times New Roman" w:hAnsi="Times New Roman" w:cs="Times New Roman"/>
                <w:b/>
                <w:bCs/>
                <w:i/>
                <w:iCs/>
                <w:color w:val="000000" w:themeColor="text1"/>
                <w:sz w:val="16"/>
                <w:szCs w:val="16"/>
                <w:lang w:val="en-IN" w:eastAsia="en-IN"/>
              </w:rPr>
              <w:t>Established efficacy</w:t>
            </w:r>
          </w:p>
        </w:tc>
      </w:tr>
      <w:tr w:rsidR="005D3513" w:rsidRPr="00CC71B9" w14:paraId="36E03896" w14:textId="77777777" w:rsidTr="00DE6941">
        <w:tc>
          <w:tcPr>
            <w:tcW w:w="1470" w:type="dxa"/>
          </w:tcPr>
          <w:p w14:paraId="660DDE44"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Candesartan</w:t>
            </w:r>
          </w:p>
        </w:tc>
        <w:tc>
          <w:tcPr>
            <w:tcW w:w="1239" w:type="dxa"/>
          </w:tcPr>
          <w:p w14:paraId="3D14CE3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27, 0.7%</w:t>
            </w:r>
          </w:p>
          <w:p w14:paraId="6237E2F4"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150A95B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27, 0.7%</w:t>
            </w:r>
          </w:p>
          <w:p w14:paraId="521E569C"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70ED834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0.945</w:t>
            </w:r>
          </w:p>
        </w:tc>
        <w:tc>
          <w:tcPr>
            <w:tcW w:w="1239" w:type="dxa"/>
          </w:tcPr>
          <w:p w14:paraId="62D2F8A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36, 0.7%</w:t>
            </w:r>
          </w:p>
          <w:p w14:paraId="52997322"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63E2CB1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60, 1.2%</w:t>
            </w:r>
          </w:p>
          <w:p w14:paraId="0E965F91"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39DCFD3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0.014</w:t>
            </w:r>
          </w:p>
          <w:p w14:paraId="6DEB0204"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6BB947E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21, 0.6%</w:t>
            </w:r>
            <w:r w:rsidRPr="00CC71B9">
              <w:rPr>
                <w:rFonts w:ascii="Times New Roman" w:hAnsi="Times New Roman" w:cs="Times New Roman"/>
                <w:color w:val="000000" w:themeColor="text1"/>
                <w:sz w:val="16"/>
                <w:szCs w:val="16"/>
              </w:rPr>
              <w:tab/>
            </w:r>
          </w:p>
        </w:tc>
        <w:tc>
          <w:tcPr>
            <w:tcW w:w="1292" w:type="dxa"/>
          </w:tcPr>
          <w:p w14:paraId="3E07DA2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20, 0.5%</w:t>
            </w:r>
            <w:r w:rsidRPr="00CC71B9">
              <w:rPr>
                <w:rFonts w:ascii="Times New Roman" w:hAnsi="Times New Roman" w:cs="Times New Roman"/>
                <w:color w:val="000000" w:themeColor="text1"/>
                <w:sz w:val="16"/>
                <w:szCs w:val="16"/>
              </w:rPr>
              <w:tab/>
            </w:r>
          </w:p>
        </w:tc>
        <w:tc>
          <w:tcPr>
            <w:tcW w:w="1345" w:type="dxa"/>
          </w:tcPr>
          <w:p w14:paraId="4E4912C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0.876</w:t>
            </w:r>
          </w:p>
        </w:tc>
        <w:tc>
          <w:tcPr>
            <w:tcW w:w="1216" w:type="dxa"/>
          </w:tcPr>
          <w:p w14:paraId="6461A1B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28, 0.6%</w:t>
            </w:r>
            <w:r w:rsidRPr="00CC71B9">
              <w:rPr>
                <w:rFonts w:ascii="Times New Roman" w:hAnsi="Times New Roman" w:cs="Times New Roman"/>
                <w:color w:val="000000" w:themeColor="text1"/>
                <w:sz w:val="16"/>
                <w:szCs w:val="16"/>
              </w:rPr>
              <w:tab/>
            </w:r>
          </w:p>
        </w:tc>
        <w:tc>
          <w:tcPr>
            <w:tcW w:w="1008" w:type="dxa"/>
          </w:tcPr>
          <w:p w14:paraId="1085283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53, 1.1%</w:t>
            </w:r>
            <w:r w:rsidRPr="00CC71B9">
              <w:rPr>
                <w:rFonts w:ascii="Times New Roman" w:hAnsi="Times New Roman" w:cs="Times New Roman"/>
                <w:color w:val="000000" w:themeColor="text1"/>
                <w:sz w:val="16"/>
                <w:szCs w:val="16"/>
              </w:rPr>
              <w:tab/>
            </w:r>
          </w:p>
        </w:tc>
        <w:tc>
          <w:tcPr>
            <w:tcW w:w="1239" w:type="dxa"/>
          </w:tcPr>
          <w:p w14:paraId="5F64BE2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0.005</w:t>
            </w:r>
          </w:p>
        </w:tc>
      </w:tr>
      <w:tr w:rsidR="005D3513" w:rsidRPr="00CC71B9" w14:paraId="482AA74B" w14:textId="77777777" w:rsidTr="00DE6941">
        <w:tc>
          <w:tcPr>
            <w:tcW w:w="1470" w:type="dxa"/>
          </w:tcPr>
          <w:p w14:paraId="52E79879" w14:textId="77777777" w:rsidR="005D3513" w:rsidRPr="00CC71B9" w:rsidRDefault="005D3513" w:rsidP="00DE6941">
            <w:pPr>
              <w:rPr>
                <w:rFonts w:ascii="Times New Roman" w:hAnsi="Times New Roman" w:cs="Times New Roman"/>
                <w:color w:val="000000" w:themeColor="text1"/>
                <w:sz w:val="24"/>
                <w:szCs w:val="24"/>
              </w:rPr>
            </w:pPr>
            <w:proofErr w:type="spellStart"/>
            <w:r w:rsidRPr="00CC71B9">
              <w:rPr>
                <w:rFonts w:ascii="Times New Roman" w:eastAsia="Times New Roman" w:hAnsi="Times New Roman" w:cs="Times New Roman"/>
                <w:color w:val="000000" w:themeColor="text1"/>
                <w:sz w:val="16"/>
                <w:szCs w:val="16"/>
                <w:lang w:val="en-IN" w:eastAsia="en-IN"/>
              </w:rPr>
              <w:t>Onabotulinumtoxin</w:t>
            </w:r>
            <w:proofErr w:type="spellEnd"/>
            <w:r w:rsidRPr="00CC71B9">
              <w:rPr>
                <w:rFonts w:ascii="Times New Roman" w:eastAsia="Times New Roman" w:hAnsi="Times New Roman" w:cs="Times New Roman"/>
                <w:color w:val="000000" w:themeColor="text1"/>
                <w:sz w:val="16"/>
                <w:szCs w:val="16"/>
                <w:lang w:val="en-IN" w:eastAsia="en-IN"/>
              </w:rPr>
              <w:t xml:space="preserve"> A </w:t>
            </w:r>
          </w:p>
        </w:tc>
        <w:tc>
          <w:tcPr>
            <w:tcW w:w="1239" w:type="dxa"/>
          </w:tcPr>
          <w:p w14:paraId="19D14CD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606, 15.9%</w:t>
            </w:r>
          </w:p>
          <w:p w14:paraId="0D7CFF97"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0F65FB8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528, 13.9%</w:t>
            </w:r>
          </w:p>
          <w:p w14:paraId="566F424F"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054FA97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0.013</w:t>
            </w:r>
          </w:p>
        </w:tc>
        <w:tc>
          <w:tcPr>
            <w:tcW w:w="1239" w:type="dxa"/>
          </w:tcPr>
          <w:p w14:paraId="5C26039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799, 16.0%</w:t>
            </w:r>
          </w:p>
          <w:p w14:paraId="39658AC2"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0788FD7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704, 14.1%</w:t>
            </w:r>
          </w:p>
          <w:p w14:paraId="2D704833"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478E861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0.008</w:t>
            </w:r>
          </w:p>
          <w:p w14:paraId="41BA4D8F"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233E4BC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432, 11.3%</w:t>
            </w:r>
          </w:p>
          <w:p w14:paraId="27EEE40C"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12AF5B6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414, 10.9%</w:t>
            </w:r>
          </w:p>
          <w:p w14:paraId="6C525D5A" w14:textId="77777777" w:rsidR="005D3513" w:rsidRPr="00CC71B9" w:rsidRDefault="005D3513" w:rsidP="00DE6941">
            <w:pPr>
              <w:rPr>
                <w:rFonts w:ascii="Times New Roman" w:hAnsi="Times New Roman" w:cs="Times New Roman"/>
                <w:color w:val="000000" w:themeColor="text1"/>
                <w:sz w:val="16"/>
                <w:szCs w:val="16"/>
              </w:rPr>
            </w:pPr>
          </w:p>
        </w:tc>
        <w:tc>
          <w:tcPr>
            <w:tcW w:w="1345" w:type="dxa"/>
          </w:tcPr>
          <w:p w14:paraId="2ED424D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0.523</w:t>
            </w:r>
          </w:p>
        </w:tc>
        <w:tc>
          <w:tcPr>
            <w:tcW w:w="1216" w:type="dxa"/>
          </w:tcPr>
          <w:p w14:paraId="1B96B36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570, 11.4%</w:t>
            </w:r>
          </w:p>
          <w:p w14:paraId="7F6D926A" w14:textId="77777777" w:rsidR="005D3513" w:rsidRPr="00CC71B9" w:rsidRDefault="005D3513" w:rsidP="00DE6941">
            <w:pPr>
              <w:rPr>
                <w:rFonts w:ascii="Times New Roman" w:hAnsi="Times New Roman" w:cs="Times New Roman"/>
                <w:color w:val="000000" w:themeColor="text1"/>
                <w:sz w:val="16"/>
                <w:szCs w:val="16"/>
              </w:rPr>
            </w:pPr>
          </w:p>
        </w:tc>
        <w:tc>
          <w:tcPr>
            <w:tcW w:w="1008" w:type="dxa"/>
          </w:tcPr>
          <w:p w14:paraId="2996F375"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497, 10.0%</w:t>
            </w:r>
          </w:p>
          <w:p w14:paraId="1F06883A"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58A4DFC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0.018</w:t>
            </w:r>
          </w:p>
        </w:tc>
      </w:tr>
      <w:tr w:rsidR="005D3513" w:rsidRPr="00CC71B9" w14:paraId="7B6320E1" w14:textId="77777777" w:rsidTr="00DE6941">
        <w:tc>
          <w:tcPr>
            <w:tcW w:w="1470" w:type="dxa"/>
          </w:tcPr>
          <w:p w14:paraId="2760D0B3"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Antiepileptic drugs</w:t>
            </w:r>
          </w:p>
        </w:tc>
        <w:tc>
          <w:tcPr>
            <w:tcW w:w="1239" w:type="dxa"/>
          </w:tcPr>
          <w:p w14:paraId="48331E7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1,503, 39.4%</w:t>
            </w:r>
          </w:p>
        </w:tc>
        <w:tc>
          <w:tcPr>
            <w:tcW w:w="1292" w:type="dxa"/>
          </w:tcPr>
          <w:p w14:paraId="6C23D6D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1,454, 38.2%</w:t>
            </w:r>
          </w:p>
        </w:tc>
        <w:tc>
          <w:tcPr>
            <w:tcW w:w="1292" w:type="dxa"/>
          </w:tcPr>
          <w:p w14:paraId="35F54D92"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0.254</w:t>
            </w:r>
          </w:p>
        </w:tc>
        <w:tc>
          <w:tcPr>
            <w:tcW w:w="1239" w:type="dxa"/>
          </w:tcPr>
          <w:p w14:paraId="1EADA9B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1,955, 39.1%</w:t>
            </w:r>
          </w:p>
        </w:tc>
        <w:tc>
          <w:tcPr>
            <w:tcW w:w="1124" w:type="dxa"/>
          </w:tcPr>
          <w:p w14:paraId="0753A20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1,915, 38.3%</w:t>
            </w:r>
          </w:p>
        </w:tc>
        <w:tc>
          <w:tcPr>
            <w:tcW w:w="1145" w:type="dxa"/>
          </w:tcPr>
          <w:p w14:paraId="2E7AA46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0.411</w:t>
            </w:r>
          </w:p>
        </w:tc>
        <w:tc>
          <w:tcPr>
            <w:tcW w:w="1239" w:type="dxa"/>
          </w:tcPr>
          <w:p w14:paraId="3201EB6B"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860, 22.6%</w:t>
            </w:r>
            <w:r w:rsidRPr="00CC71B9">
              <w:rPr>
                <w:rFonts w:ascii="Times New Roman" w:hAnsi="Times New Roman" w:cs="Times New Roman"/>
                <w:color w:val="000000" w:themeColor="text1"/>
                <w:sz w:val="16"/>
                <w:szCs w:val="16"/>
              </w:rPr>
              <w:tab/>
            </w:r>
          </w:p>
        </w:tc>
        <w:tc>
          <w:tcPr>
            <w:tcW w:w="1292" w:type="dxa"/>
          </w:tcPr>
          <w:p w14:paraId="0EB1463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872, 22.9%</w:t>
            </w:r>
            <w:r w:rsidRPr="00CC71B9">
              <w:rPr>
                <w:rFonts w:ascii="Times New Roman" w:hAnsi="Times New Roman" w:cs="Times New Roman"/>
                <w:color w:val="000000" w:themeColor="text1"/>
                <w:sz w:val="16"/>
                <w:szCs w:val="16"/>
              </w:rPr>
              <w:tab/>
            </w:r>
          </w:p>
        </w:tc>
        <w:tc>
          <w:tcPr>
            <w:tcW w:w="1345" w:type="dxa"/>
          </w:tcPr>
          <w:p w14:paraId="41DF2D0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0.743</w:t>
            </w:r>
          </w:p>
        </w:tc>
        <w:tc>
          <w:tcPr>
            <w:tcW w:w="1216" w:type="dxa"/>
          </w:tcPr>
          <w:p w14:paraId="29CF543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1,122, 22.5%</w:t>
            </w:r>
            <w:r w:rsidRPr="00CC71B9">
              <w:rPr>
                <w:rFonts w:ascii="Times New Roman" w:hAnsi="Times New Roman" w:cs="Times New Roman"/>
                <w:color w:val="000000" w:themeColor="text1"/>
                <w:sz w:val="16"/>
                <w:szCs w:val="16"/>
              </w:rPr>
              <w:tab/>
            </w:r>
          </w:p>
        </w:tc>
        <w:tc>
          <w:tcPr>
            <w:tcW w:w="1008" w:type="dxa"/>
          </w:tcPr>
          <w:p w14:paraId="11DE805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1,092, 21.9%</w:t>
            </w:r>
            <w:r w:rsidRPr="00CC71B9">
              <w:rPr>
                <w:rFonts w:ascii="Times New Roman" w:hAnsi="Times New Roman" w:cs="Times New Roman"/>
                <w:color w:val="000000" w:themeColor="text1"/>
                <w:sz w:val="16"/>
                <w:szCs w:val="16"/>
              </w:rPr>
              <w:tab/>
            </w:r>
          </w:p>
        </w:tc>
        <w:tc>
          <w:tcPr>
            <w:tcW w:w="1239" w:type="dxa"/>
          </w:tcPr>
          <w:p w14:paraId="1FEDA86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0.470</w:t>
            </w:r>
          </w:p>
        </w:tc>
      </w:tr>
      <w:tr w:rsidR="005D3513" w:rsidRPr="00CC71B9" w14:paraId="50A57C8F" w14:textId="77777777" w:rsidTr="00DE6941">
        <w:tc>
          <w:tcPr>
            <w:tcW w:w="1470" w:type="dxa"/>
          </w:tcPr>
          <w:p w14:paraId="24F15C4A"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Beta-blockers</w:t>
            </w:r>
          </w:p>
        </w:tc>
        <w:tc>
          <w:tcPr>
            <w:tcW w:w="1239" w:type="dxa"/>
          </w:tcPr>
          <w:p w14:paraId="5A6E42C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848, 22.3%</w:t>
            </w:r>
          </w:p>
        </w:tc>
        <w:tc>
          <w:tcPr>
            <w:tcW w:w="1292" w:type="dxa"/>
          </w:tcPr>
          <w:p w14:paraId="530563A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804, 21.1%</w:t>
            </w:r>
          </w:p>
        </w:tc>
        <w:tc>
          <w:tcPr>
            <w:tcW w:w="1292" w:type="dxa"/>
          </w:tcPr>
          <w:p w14:paraId="10CBD0F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0.221</w:t>
            </w:r>
          </w:p>
        </w:tc>
        <w:tc>
          <w:tcPr>
            <w:tcW w:w="1239" w:type="dxa"/>
          </w:tcPr>
          <w:p w14:paraId="761C2D0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1,108, 22.2%</w:t>
            </w:r>
          </w:p>
        </w:tc>
        <w:tc>
          <w:tcPr>
            <w:tcW w:w="1124" w:type="dxa"/>
          </w:tcPr>
          <w:p w14:paraId="31F95B1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1,099, 22.0%</w:t>
            </w:r>
          </w:p>
        </w:tc>
        <w:tc>
          <w:tcPr>
            <w:tcW w:w="1145" w:type="dxa"/>
          </w:tcPr>
          <w:p w14:paraId="46273AB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0.828</w:t>
            </w:r>
          </w:p>
        </w:tc>
        <w:tc>
          <w:tcPr>
            <w:tcW w:w="1239" w:type="dxa"/>
          </w:tcPr>
          <w:p w14:paraId="6A0490B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593, 15.6%</w:t>
            </w:r>
            <w:r w:rsidRPr="00CC71B9">
              <w:rPr>
                <w:rFonts w:ascii="Times New Roman" w:hAnsi="Times New Roman" w:cs="Times New Roman"/>
                <w:color w:val="000000" w:themeColor="text1"/>
                <w:sz w:val="16"/>
                <w:szCs w:val="16"/>
              </w:rPr>
              <w:tab/>
            </w:r>
          </w:p>
        </w:tc>
        <w:tc>
          <w:tcPr>
            <w:tcW w:w="1292" w:type="dxa"/>
          </w:tcPr>
          <w:p w14:paraId="4C31921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594, 15.6%</w:t>
            </w:r>
            <w:r w:rsidRPr="00CC71B9">
              <w:rPr>
                <w:rFonts w:ascii="Times New Roman" w:hAnsi="Times New Roman" w:cs="Times New Roman"/>
                <w:color w:val="000000" w:themeColor="text1"/>
                <w:sz w:val="16"/>
                <w:szCs w:val="16"/>
              </w:rPr>
              <w:tab/>
            </w:r>
          </w:p>
        </w:tc>
        <w:tc>
          <w:tcPr>
            <w:tcW w:w="1345" w:type="dxa"/>
          </w:tcPr>
          <w:p w14:paraId="24BDE6E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0.962</w:t>
            </w:r>
          </w:p>
        </w:tc>
        <w:tc>
          <w:tcPr>
            <w:tcW w:w="1216" w:type="dxa"/>
          </w:tcPr>
          <w:p w14:paraId="2450EDE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776, 15.5%</w:t>
            </w:r>
            <w:r w:rsidRPr="00CC71B9">
              <w:rPr>
                <w:rFonts w:ascii="Times New Roman" w:hAnsi="Times New Roman" w:cs="Times New Roman"/>
                <w:color w:val="000000" w:themeColor="text1"/>
                <w:sz w:val="16"/>
                <w:szCs w:val="16"/>
              </w:rPr>
              <w:tab/>
            </w:r>
          </w:p>
        </w:tc>
        <w:tc>
          <w:tcPr>
            <w:tcW w:w="1008" w:type="dxa"/>
          </w:tcPr>
          <w:p w14:paraId="4FC2E47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814, 16.3%</w:t>
            </w:r>
            <w:r w:rsidRPr="00CC71B9">
              <w:rPr>
                <w:rFonts w:ascii="Times New Roman" w:hAnsi="Times New Roman" w:cs="Times New Roman"/>
                <w:color w:val="000000" w:themeColor="text1"/>
                <w:sz w:val="16"/>
                <w:szCs w:val="16"/>
              </w:rPr>
              <w:tab/>
            </w:r>
          </w:p>
        </w:tc>
        <w:tc>
          <w:tcPr>
            <w:tcW w:w="1239" w:type="dxa"/>
          </w:tcPr>
          <w:p w14:paraId="02C4BD7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0.299</w:t>
            </w:r>
          </w:p>
        </w:tc>
      </w:tr>
      <w:tr w:rsidR="005D3513" w:rsidRPr="00CC71B9" w14:paraId="79326808" w14:textId="77777777" w:rsidTr="00DE6941">
        <w:tc>
          <w:tcPr>
            <w:tcW w:w="1470" w:type="dxa"/>
          </w:tcPr>
          <w:p w14:paraId="77A85D3A" w14:textId="77777777" w:rsidR="005D3513" w:rsidRPr="00CC71B9" w:rsidRDefault="005D3513" w:rsidP="00DE6941">
            <w:pPr>
              <w:rPr>
                <w:rFonts w:ascii="Times New Roman" w:hAnsi="Times New Roman" w:cs="Times New Roman"/>
                <w:b/>
                <w:bCs/>
                <w:color w:val="000000" w:themeColor="text1"/>
                <w:sz w:val="24"/>
                <w:szCs w:val="24"/>
              </w:rPr>
            </w:pPr>
            <w:r w:rsidRPr="00CC71B9">
              <w:rPr>
                <w:rFonts w:ascii="Times New Roman" w:eastAsia="Times New Roman" w:hAnsi="Times New Roman" w:cs="Times New Roman"/>
                <w:b/>
                <w:bCs/>
                <w:i/>
                <w:iCs/>
                <w:color w:val="000000" w:themeColor="text1"/>
                <w:sz w:val="16"/>
                <w:szCs w:val="16"/>
                <w:lang w:val="en-IN" w:eastAsia="en-IN"/>
              </w:rPr>
              <w:t>Probably effective</w:t>
            </w:r>
          </w:p>
        </w:tc>
        <w:tc>
          <w:tcPr>
            <w:tcW w:w="1239" w:type="dxa"/>
          </w:tcPr>
          <w:p w14:paraId="110D84C4"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4EAB0F12"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136E0467"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EAB953E"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178963B6"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0CC2FE15"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2F9A319D" w14:textId="77777777" w:rsidR="005D3513" w:rsidRPr="00CC71B9" w:rsidRDefault="005D3513" w:rsidP="00DE6941">
            <w:pPr>
              <w:rPr>
                <w:rFonts w:ascii="Times New Roman" w:hAnsi="Times New Roman" w:cs="Times New Roman"/>
                <w:color w:val="000000" w:themeColor="text1"/>
                <w:sz w:val="16"/>
                <w:szCs w:val="16"/>
              </w:rPr>
            </w:pPr>
          </w:p>
        </w:tc>
        <w:tc>
          <w:tcPr>
            <w:tcW w:w="1292" w:type="dxa"/>
          </w:tcPr>
          <w:p w14:paraId="496E2089" w14:textId="77777777" w:rsidR="005D3513" w:rsidRPr="00CC71B9" w:rsidRDefault="005D3513" w:rsidP="00DE6941">
            <w:pPr>
              <w:rPr>
                <w:rFonts w:ascii="Times New Roman" w:hAnsi="Times New Roman" w:cs="Times New Roman"/>
                <w:color w:val="000000" w:themeColor="text1"/>
                <w:sz w:val="16"/>
                <w:szCs w:val="16"/>
              </w:rPr>
            </w:pPr>
          </w:p>
        </w:tc>
        <w:tc>
          <w:tcPr>
            <w:tcW w:w="1345" w:type="dxa"/>
          </w:tcPr>
          <w:p w14:paraId="20E31312" w14:textId="77777777" w:rsidR="005D3513" w:rsidRPr="00CC71B9" w:rsidRDefault="005D3513" w:rsidP="00DE6941">
            <w:pPr>
              <w:rPr>
                <w:rFonts w:ascii="Times New Roman" w:hAnsi="Times New Roman" w:cs="Times New Roman"/>
                <w:color w:val="000000" w:themeColor="text1"/>
                <w:sz w:val="16"/>
                <w:szCs w:val="16"/>
              </w:rPr>
            </w:pPr>
          </w:p>
        </w:tc>
        <w:tc>
          <w:tcPr>
            <w:tcW w:w="1216" w:type="dxa"/>
          </w:tcPr>
          <w:p w14:paraId="425F5136" w14:textId="77777777" w:rsidR="005D3513" w:rsidRPr="00CC71B9" w:rsidRDefault="005D3513" w:rsidP="00DE6941">
            <w:pPr>
              <w:rPr>
                <w:rFonts w:ascii="Times New Roman" w:hAnsi="Times New Roman" w:cs="Times New Roman"/>
                <w:color w:val="000000" w:themeColor="text1"/>
                <w:sz w:val="16"/>
                <w:szCs w:val="16"/>
              </w:rPr>
            </w:pPr>
          </w:p>
        </w:tc>
        <w:tc>
          <w:tcPr>
            <w:tcW w:w="1008" w:type="dxa"/>
          </w:tcPr>
          <w:p w14:paraId="5DBB5CE2" w14:textId="77777777" w:rsidR="005D3513" w:rsidRPr="00CC71B9" w:rsidRDefault="005D3513" w:rsidP="00DE6941">
            <w:pPr>
              <w:rPr>
                <w:rFonts w:ascii="Times New Roman" w:hAnsi="Times New Roman" w:cs="Times New Roman"/>
                <w:color w:val="000000" w:themeColor="text1"/>
                <w:sz w:val="16"/>
                <w:szCs w:val="16"/>
              </w:rPr>
            </w:pPr>
          </w:p>
        </w:tc>
        <w:tc>
          <w:tcPr>
            <w:tcW w:w="1239" w:type="dxa"/>
          </w:tcPr>
          <w:p w14:paraId="77E722E3" w14:textId="77777777" w:rsidR="005D3513" w:rsidRPr="00CC71B9" w:rsidRDefault="005D3513" w:rsidP="00DE6941">
            <w:pPr>
              <w:rPr>
                <w:rFonts w:ascii="Times New Roman" w:hAnsi="Times New Roman" w:cs="Times New Roman"/>
                <w:color w:val="000000" w:themeColor="text1"/>
                <w:sz w:val="16"/>
                <w:szCs w:val="16"/>
              </w:rPr>
            </w:pPr>
          </w:p>
        </w:tc>
      </w:tr>
      <w:tr w:rsidR="005D3513" w:rsidRPr="00CC71B9" w14:paraId="484B40F9" w14:textId="77777777" w:rsidTr="00DE6941">
        <w:tc>
          <w:tcPr>
            <w:tcW w:w="1470" w:type="dxa"/>
          </w:tcPr>
          <w:p w14:paraId="1DCDE7A1" w14:textId="77777777" w:rsidR="005D3513" w:rsidRPr="00CC71B9" w:rsidRDefault="005D3513" w:rsidP="00DE6941">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val="en-IN" w:eastAsia="en-IN"/>
              </w:rPr>
              <w:t>Antidepressants</w:t>
            </w:r>
          </w:p>
        </w:tc>
        <w:tc>
          <w:tcPr>
            <w:tcW w:w="1239" w:type="dxa"/>
          </w:tcPr>
          <w:p w14:paraId="7F3BD48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901, 23.6%</w:t>
            </w:r>
          </w:p>
        </w:tc>
        <w:tc>
          <w:tcPr>
            <w:tcW w:w="1292" w:type="dxa"/>
          </w:tcPr>
          <w:p w14:paraId="3555B62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936, 24.6%</w:t>
            </w:r>
          </w:p>
        </w:tc>
        <w:tc>
          <w:tcPr>
            <w:tcW w:w="1292" w:type="dxa"/>
          </w:tcPr>
          <w:p w14:paraId="3439F878"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0.342</w:t>
            </w:r>
          </w:p>
        </w:tc>
        <w:tc>
          <w:tcPr>
            <w:tcW w:w="1239" w:type="dxa"/>
          </w:tcPr>
          <w:p w14:paraId="2EFDE890"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1,190, 23.8%</w:t>
            </w:r>
          </w:p>
        </w:tc>
        <w:tc>
          <w:tcPr>
            <w:tcW w:w="1124" w:type="dxa"/>
          </w:tcPr>
          <w:p w14:paraId="5DCFB56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1,186, 23.7%</w:t>
            </w:r>
          </w:p>
        </w:tc>
        <w:tc>
          <w:tcPr>
            <w:tcW w:w="1145" w:type="dxa"/>
          </w:tcPr>
          <w:p w14:paraId="046F092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0.925</w:t>
            </w:r>
          </w:p>
        </w:tc>
        <w:tc>
          <w:tcPr>
            <w:tcW w:w="1239" w:type="dxa"/>
          </w:tcPr>
          <w:p w14:paraId="32BE399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636, 16.7%</w:t>
            </w:r>
            <w:r w:rsidRPr="00CC71B9">
              <w:rPr>
                <w:rFonts w:ascii="Times New Roman" w:hAnsi="Times New Roman" w:cs="Times New Roman"/>
                <w:color w:val="000000" w:themeColor="text1"/>
                <w:sz w:val="16"/>
                <w:szCs w:val="16"/>
              </w:rPr>
              <w:tab/>
            </w:r>
          </w:p>
        </w:tc>
        <w:tc>
          <w:tcPr>
            <w:tcW w:w="1292" w:type="dxa"/>
          </w:tcPr>
          <w:p w14:paraId="46B4205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638, 16.8%</w:t>
            </w:r>
            <w:r w:rsidRPr="00CC71B9">
              <w:rPr>
                <w:rFonts w:ascii="Times New Roman" w:hAnsi="Times New Roman" w:cs="Times New Roman"/>
                <w:color w:val="000000" w:themeColor="text1"/>
                <w:sz w:val="16"/>
                <w:szCs w:val="16"/>
              </w:rPr>
              <w:tab/>
            </w:r>
          </w:p>
        </w:tc>
        <w:tc>
          <w:tcPr>
            <w:tcW w:w="1345" w:type="dxa"/>
          </w:tcPr>
          <w:p w14:paraId="07494BD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0.951</w:t>
            </w:r>
          </w:p>
        </w:tc>
        <w:tc>
          <w:tcPr>
            <w:tcW w:w="1216" w:type="dxa"/>
          </w:tcPr>
          <w:p w14:paraId="21EF9E0C"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842, 16.9%</w:t>
            </w:r>
            <w:r w:rsidRPr="00CC71B9">
              <w:rPr>
                <w:rFonts w:ascii="Times New Roman" w:hAnsi="Times New Roman" w:cs="Times New Roman"/>
                <w:color w:val="000000" w:themeColor="text1"/>
                <w:sz w:val="16"/>
                <w:szCs w:val="16"/>
              </w:rPr>
              <w:tab/>
            </w:r>
          </w:p>
        </w:tc>
        <w:tc>
          <w:tcPr>
            <w:tcW w:w="1008" w:type="dxa"/>
          </w:tcPr>
          <w:p w14:paraId="008F0084"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826, 16.5%</w:t>
            </w:r>
            <w:r w:rsidRPr="00CC71B9">
              <w:rPr>
                <w:rFonts w:ascii="Times New Roman" w:hAnsi="Times New Roman" w:cs="Times New Roman"/>
                <w:color w:val="000000" w:themeColor="text1"/>
                <w:sz w:val="16"/>
                <w:szCs w:val="16"/>
              </w:rPr>
              <w:tab/>
            </w:r>
          </w:p>
        </w:tc>
        <w:tc>
          <w:tcPr>
            <w:tcW w:w="1239" w:type="dxa"/>
          </w:tcPr>
          <w:p w14:paraId="0913666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0.668</w:t>
            </w:r>
          </w:p>
        </w:tc>
      </w:tr>
      <w:tr w:rsidR="005D3513" w:rsidRPr="00CC71B9" w14:paraId="32039146" w14:textId="77777777" w:rsidTr="00DE6941">
        <w:tc>
          <w:tcPr>
            <w:tcW w:w="1470" w:type="dxa"/>
          </w:tcPr>
          <w:p w14:paraId="0A087C78"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Memantine</w:t>
            </w:r>
          </w:p>
        </w:tc>
        <w:tc>
          <w:tcPr>
            <w:tcW w:w="1239" w:type="dxa"/>
          </w:tcPr>
          <w:p w14:paraId="029BC7E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33, 0.9%</w:t>
            </w:r>
          </w:p>
        </w:tc>
        <w:tc>
          <w:tcPr>
            <w:tcW w:w="1292" w:type="dxa"/>
          </w:tcPr>
          <w:p w14:paraId="2D4FFD1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41, 1.1%</w:t>
            </w:r>
          </w:p>
        </w:tc>
        <w:tc>
          <w:tcPr>
            <w:tcW w:w="1292" w:type="dxa"/>
          </w:tcPr>
          <w:p w14:paraId="70AD734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0.350</w:t>
            </w:r>
          </w:p>
        </w:tc>
        <w:tc>
          <w:tcPr>
            <w:tcW w:w="1239" w:type="dxa"/>
          </w:tcPr>
          <w:p w14:paraId="492D9CA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44, 0.9%</w:t>
            </w:r>
          </w:p>
        </w:tc>
        <w:tc>
          <w:tcPr>
            <w:tcW w:w="1124" w:type="dxa"/>
          </w:tcPr>
          <w:p w14:paraId="75DE9AEF"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56, 1.1%</w:t>
            </w:r>
          </w:p>
        </w:tc>
        <w:tc>
          <w:tcPr>
            <w:tcW w:w="1145" w:type="dxa"/>
          </w:tcPr>
          <w:p w14:paraId="77EAC9D8"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0.228</w:t>
            </w:r>
          </w:p>
        </w:tc>
        <w:tc>
          <w:tcPr>
            <w:tcW w:w="1239" w:type="dxa"/>
          </w:tcPr>
          <w:p w14:paraId="054E499A"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26, 0.7%</w:t>
            </w:r>
            <w:r w:rsidRPr="00CC71B9">
              <w:rPr>
                <w:rFonts w:ascii="Times New Roman" w:eastAsia="Times New Roman" w:hAnsi="Times New Roman" w:cs="Times New Roman"/>
                <w:color w:val="000000" w:themeColor="text1"/>
                <w:sz w:val="16"/>
                <w:szCs w:val="16"/>
                <w:lang w:val="en-IN" w:eastAsia="en-IN"/>
              </w:rPr>
              <w:tab/>
            </w:r>
          </w:p>
        </w:tc>
        <w:tc>
          <w:tcPr>
            <w:tcW w:w="1292" w:type="dxa"/>
          </w:tcPr>
          <w:p w14:paraId="276A3C3D"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38, 1.0%</w:t>
            </w:r>
            <w:r w:rsidRPr="00CC71B9">
              <w:rPr>
                <w:rFonts w:ascii="Times New Roman" w:eastAsia="Times New Roman" w:hAnsi="Times New Roman" w:cs="Times New Roman"/>
                <w:color w:val="000000" w:themeColor="text1"/>
                <w:sz w:val="16"/>
                <w:szCs w:val="16"/>
                <w:lang w:val="en-IN" w:eastAsia="en-IN"/>
              </w:rPr>
              <w:tab/>
            </w:r>
          </w:p>
        </w:tc>
        <w:tc>
          <w:tcPr>
            <w:tcW w:w="1345" w:type="dxa"/>
          </w:tcPr>
          <w:p w14:paraId="3195B8D8"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0.132</w:t>
            </w:r>
          </w:p>
        </w:tc>
        <w:tc>
          <w:tcPr>
            <w:tcW w:w="1216" w:type="dxa"/>
          </w:tcPr>
          <w:p w14:paraId="57E0F149"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36, 0.7%</w:t>
            </w:r>
            <w:r w:rsidRPr="00CC71B9">
              <w:rPr>
                <w:rFonts w:ascii="Times New Roman" w:eastAsia="Times New Roman" w:hAnsi="Times New Roman" w:cs="Times New Roman"/>
                <w:color w:val="000000" w:themeColor="text1"/>
                <w:sz w:val="16"/>
                <w:szCs w:val="16"/>
                <w:lang w:val="en-IN" w:eastAsia="en-IN"/>
              </w:rPr>
              <w:tab/>
            </w:r>
          </w:p>
        </w:tc>
        <w:tc>
          <w:tcPr>
            <w:tcW w:w="1008" w:type="dxa"/>
          </w:tcPr>
          <w:p w14:paraId="6B956DE9"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proofErr w:type="gramStart"/>
            <w:r w:rsidRPr="00CC71B9">
              <w:rPr>
                <w:rFonts w:ascii="Times New Roman" w:eastAsia="Times New Roman" w:hAnsi="Times New Roman" w:cs="Times New Roman"/>
                <w:color w:val="000000" w:themeColor="text1"/>
                <w:sz w:val="16"/>
                <w:szCs w:val="16"/>
                <w:lang w:val="en-IN" w:eastAsia="en-IN"/>
              </w:rPr>
              <w:t>29,  0.6</w:t>
            </w:r>
            <w:proofErr w:type="gramEnd"/>
            <w:r w:rsidRPr="00CC71B9">
              <w:rPr>
                <w:rFonts w:ascii="Times New Roman" w:eastAsia="Times New Roman" w:hAnsi="Times New Roman" w:cs="Times New Roman"/>
                <w:color w:val="000000" w:themeColor="text1"/>
                <w:sz w:val="16"/>
                <w:szCs w:val="16"/>
                <w:lang w:val="en-IN" w:eastAsia="en-IN"/>
              </w:rPr>
              <w:t>%</w:t>
            </w:r>
            <w:r w:rsidRPr="00CC71B9">
              <w:rPr>
                <w:rFonts w:ascii="Times New Roman" w:eastAsia="Times New Roman" w:hAnsi="Times New Roman" w:cs="Times New Roman"/>
                <w:color w:val="000000" w:themeColor="text1"/>
                <w:sz w:val="16"/>
                <w:szCs w:val="16"/>
                <w:lang w:val="en-IN" w:eastAsia="en-IN"/>
              </w:rPr>
              <w:tab/>
            </w:r>
          </w:p>
        </w:tc>
        <w:tc>
          <w:tcPr>
            <w:tcW w:w="1239" w:type="dxa"/>
          </w:tcPr>
          <w:p w14:paraId="5EA66F2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val="en-IN" w:eastAsia="en-IN"/>
              </w:rPr>
              <w:t>0.384</w:t>
            </w:r>
          </w:p>
        </w:tc>
      </w:tr>
      <w:tr w:rsidR="005D3513" w:rsidRPr="00CC71B9" w14:paraId="4927A473" w14:textId="77777777" w:rsidTr="00DE6941">
        <w:tc>
          <w:tcPr>
            <w:tcW w:w="1470" w:type="dxa"/>
          </w:tcPr>
          <w:p w14:paraId="4DE8FD4D"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Lisinopril</w:t>
            </w:r>
          </w:p>
        </w:tc>
        <w:tc>
          <w:tcPr>
            <w:tcW w:w="1239" w:type="dxa"/>
          </w:tcPr>
          <w:p w14:paraId="7E4A48C3"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196, 5.1%</w:t>
            </w:r>
          </w:p>
        </w:tc>
        <w:tc>
          <w:tcPr>
            <w:tcW w:w="1292" w:type="dxa"/>
          </w:tcPr>
          <w:p w14:paraId="02D66039"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194, 5.1%</w:t>
            </w:r>
          </w:p>
        </w:tc>
        <w:tc>
          <w:tcPr>
            <w:tcW w:w="1292" w:type="dxa"/>
          </w:tcPr>
          <w:p w14:paraId="75361616"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0.938</w:t>
            </w:r>
          </w:p>
        </w:tc>
        <w:tc>
          <w:tcPr>
            <w:tcW w:w="1239" w:type="dxa"/>
          </w:tcPr>
          <w:p w14:paraId="36FA50B7"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258, 5.2%</w:t>
            </w:r>
          </w:p>
          <w:p w14:paraId="3BF75DAA" w14:textId="77777777" w:rsidR="005D3513" w:rsidRPr="00CC71B9" w:rsidRDefault="005D3513" w:rsidP="00DE6941">
            <w:pPr>
              <w:rPr>
                <w:rFonts w:ascii="Times New Roman" w:hAnsi="Times New Roman" w:cs="Times New Roman"/>
                <w:color w:val="000000" w:themeColor="text1"/>
                <w:sz w:val="16"/>
                <w:szCs w:val="16"/>
              </w:rPr>
            </w:pPr>
          </w:p>
        </w:tc>
        <w:tc>
          <w:tcPr>
            <w:tcW w:w="1124" w:type="dxa"/>
          </w:tcPr>
          <w:p w14:paraId="1BD10CC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263, 5.3%</w:t>
            </w:r>
          </w:p>
          <w:p w14:paraId="3DE4668B" w14:textId="77777777" w:rsidR="005D3513" w:rsidRPr="00CC71B9" w:rsidRDefault="005D3513" w:rsidP="00DE6941">
            <w:pPr>
              <w:rPr>
                <w:rFonts w:ascii="Times New Roman" w:hAnsi="Times New Roman" w:cs="Times New Roman"/>
                <w:color w:val="000000" w:themeColor="text1"/>
                <w:sz w:val="16"/>
                <w:szCs w:val="16"/>
              </w:rPr>
            </w:pPr>
          </w:p>
        </w:tc>
        <w:tc>
          <w:tcPr>
            <w:tcW w:w="1145" w:type="dxa"/>
          </w:tcPr>
          <w:p w14:paraId="7E3EAF12"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0.822</w:t>
            </w:r>
          </w:p>
          <w:p w14:paraId="45CF37CE"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p>
        </w:tc>
        <w:tc>
          <w:tcPr>
            <w:tcW w:w="1239" w:type="dxa"/>
          </w:tcPr>
          <w:p w14:paraId="399CB3D3"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167, 4.4%</w:t>
            </w:r>
            <w:r w:rsidRPr="00CC71B9">
              <w:rPr>
                <w:rFonts w:ascii="Times New Roman" w:eastAsia="Times New Roman" w:hAnsi="Times New Roman" w:cs="Times New Roman"/>
                <w:color w:val="000000" w:themeColor="text1"/>
                <w:sz w:val="16"/>
                <w:szCs w:val="16"/>
                <w:lang w:val="en-IN" w:eastAsia="en-IN"/>
              </w:rPr>
              <w:tab/>
            </w:r>
          </w:p>
        </w:tc>
        <w:tc>
          <w:tcPr>
            <w:tcW w:w="1292" w:type="dxa"/>
          </w:tcPr>
          <w:p w14:paraId="4BAB8543"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174, 4.6%</w:t>
            </w:r>
            <w:r w:rsidRPr="00CC71B9">
              <w:rPr>
                <w:rFonts w:ascii="Times New Roman" w:eastAsia="Times New Roman" w:hAnsi="Times New Roman" w:cs="Times New Roman"/>
                <w:color w:val="000000" w:themeColor="text1"/>
                <w:sz w:val="16"/>
                <w:szCs w:val="16"/>
                <w:lang w:val="en-IN" w:eastAsia="en-IN"/>
              </w:rPr>
              <w:tab/>
            </w:r>
          </w:p>
        </w:tc>
        <w:tc>
          <w:tcPr>
            <w:tcW w:w="1345" w:type="dxa"/>
          </w:tcPr>
          <w:p w14:paraId="0E242C7E"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0.678</w:t>
            </w:r>
          </w:p>
        </w:tc>
        <w:tc>
          <w:tcPr>
            <w:tcW w:w="1216" w:type="dxa"/>
          </w:tcPr>
          <w:p w14:paraId="1CCB8663"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226, 4.5%</w:t>
            </w:r>
            <w:r w:rsidRPr="00CC71B9">
              <w:rPr>
                <w:rFonts w:ascii="Times New Roman" w:eastAsia="Times New Roman" w:hAnsi="Times New Roman" w:cs="Times New Roman"/>
                <w:color w:val="000000" w:themeColor="text1"/>
                <w:sz w:val="16"/>
                <w:szCs w:val="16"/>
                <w:lang w:val="en-IN" w:eastAsia="en-IN"/>
              </w:rPr>
              <w:tab/>
            </w:r>
          </w:p>
        </w:tc>
        <w:tc>
          <w:tcPr>
            <w:tcW w:w="1008" w:type="dxa"/>
          </w:tcPr>
          <w:p w14:paraId="46EF48AD"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239, 4.8%</w:t>
            </w:r>
            <w:r w:rsidRPr="00CC71B9">
              <w:rPr>
                <w:rFonts w:ascii="Times New Roman" w:eastAsia="Times New Roman" w:hAnsi="Times New Roman" w:cs="Times New Roman"/>
                <w:color w:val="000000" w:themeColor="text1"/>
                <w:sz w:val="16"/>
                <w:szCs w:val="16"/>
                <w:lang w:val="en-IN" w:eastAsia="en-IN"/>
              </w:rPr>
              <w:tab/>
            </w:r>
          </w:p>
        </w:tc>
        <w:tc>
          <w:tcPr>
            <w:tcW w:w="1239" w:type="dxa"/>
          </w:tcPr>
          <w:p w14:paraId="64C3DDF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val="en-IN" w:eastAsia="en-IN"/>
              </w:rPr>
              <w:t>0.537</w:t>
            </w:r>
          </w:p>
        </w:tc>
      </w:tr>
      <w:tr w:rsidR="005D3513" w:rsidRPr="00CC71B9" w14:paraId="20A8508C" w14:textId="77777777" w:rsidTr="00DE6941">
        <w:tc>
          <w:tcPr>
            <w:tcW w:w="1470" w:type="dxa"/>
          </w:tcPr>
          <w:p w14:paraId="10DCA772"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Beta-blockers</w:t>
            </w:r>
          </w:p>
        </w:tc>
        <w:tc>
          <w:tcPr>
            <w:tcW w:w="1239" w:type="dxa"/>
          </w:tcPr>
          <w:p w14:paraId="7C1087D1"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147, 3.9%</w:t>
            </w:r>
          </w:p>
        </w:tc>
        <w:tc>
          <w:tcPr>
            <w:tcW w:w="1292" w:type="dxa"/>
          </w:tcPr>
          <w:p w14:paraId="2137611A"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127, 3.3%</w:t>
            </w:r>
          </w:p>
        </w:tc>
        <w:tc>
          <w:tcPr>
            <w:tcW w:w="1292" w:type="dxa"/>
          </w:tcPr>
          <w:p w14:paraId="6494E5C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0.218</w:t>
            </w:r>
          </w:p>
        </w:tc>
        <w:tc>
          <w:tcPr>
            <w:tcW w:w="1239" w:type="dxa"/>
          </w:tcPr>
          <w:p w14:paraId="3F40F4FD"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190, 3.8%</w:t>
            </w:r>
          </w:p>
        </w:tc>
        <w:tc>
          <w:tcPr>
            <w:tcW w:w="1124" w:type="dxa"/>
          </w:tcPr>
          <w:p w14:paraId="3A036FF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187, 3.7%</w:t>
            </w:r>
          </w:p>
        </w:tc>
        <w:tc>
          <w:tcPr>
            <w:tcW w:w="1145" w:type="dxa"/>
          </w:tcPr>
          <w:p w14:paraId="30EC3432"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0.875</w:t>
            </w:r>
          </w:p>
        </w:tc>
        <w:tc>
          <w:tcPr>
            <w:tcW w:w="1239" w:type="dxa"/>
          </w:tcPr>
          <w:p w14:paraId="709B4298"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109, 2.9%</w:t>
            </w:r>
            <w:r w:rsidRPr="00CC71B9">
              <w:rPr>
                <w:rFonts w:ascii="Times New Roman" w:eastAsia="Times New Roman" w:hAnsi="Times New Roman" w:cs="Times New Roman"/>
                <w:color w:val="000000" w:themeColor="text1"/>
                <w:sz w:val="16"/>
                <w:szCs w:val="16"/>
                <w:lang w:val="en-IN" w:eastAsia="en-IN"/>
              </w:rPr>
              <w:tab/>
            </w:r>
            <w:r w:rsidRPr="00CC71B9">
              <w:rPr>
                <w:rFonts w:ascii="Times New Roman" w:eastAsia="Times New Roman" w:hAnsi="Times New Roman" w:cs="Times New Roman"/>
                <w:color w:val="000000" w:themeColor="text1"/>
                <w:sz w:val="16"/>
                <w:szCs w:val="16"/>
                <w:lang w:val="en-IN" w:eastAsia="en-IN"/>
              </w:rPr>
              <w:tab/>
            </w:r>
          </w:p>
        </w:tc>
        <w:tc>
          <w:tcPr>
            <w:tcW w:w="1292" w:type="dxa"/>
          </w:tcPr>
          <w:p w14:paraId="0F56B8A8"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98, 2.6%</w:t>
            </w:r>
          </w:p>
        </w:tc>
        <w:tc>
          <w:tcPr>
            <w:tcW w:w="1345" w:type="dxa"/>
          </w:tcPr>
          <w:p w14:paraId="0CF6CD31"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0.438</w:t>
            </w:r>
          </w:p>
        </w:tc>
        <w:tc>
          <w:tcPr>
            <w:tcW w:w="1216" w:type="dxa"/>
          </w:tcPr>
          <w:p w14:paraId="732A8134"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140, 2.8%</w:t>
            </w:r>
            <w:r w:rsidRPr="00CC71B9">
              <w:rPr>
                <w:rFonts w:ascii="Times New Roman" w:eastAsia="Times New Roman" w:hAnsi="Times New Roman" w:cs="Times New Roman"/>
                <w:color w:val="000000" w:themeColor="text1"/>
                <w:sz w:val="16"/>
                <w:szCs w:val="16"/>
                <w:lang w:val="en-IN" w:eastAsia="en-IN"/>
              </w:rPr>
              <w:tab/>
            </w:r>
          </w:p>
        </w:tc>
        <w:tc>
          <w:tcPr>
            <w:tcW w:w="1008" w:type="dxa"/>
          </w:tcPr>
          <w:p w14:paraId="40AB8EC4" w14:textId="77777777" w:rsidR="005D3513" w:rsidRPr="00CC71B9" w:rsidRDefault="005D3513" w:rsidP="00DE6941">
            <w:pP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136, 2.7%</w:t>
            </w:r>
            <w:r w:rsidRPr="00CC71B9">
              <w:rPr>
                <w:rFonts w:ascii="Times New Roman" w:eastAsia="Times New Roman" w:hAnsi="Times New Roman" w:cs="Times New Roman"/>
                <w:color w:val="000000" w:themeColor="text1"/>
                <w:sz w:val="16"/>
                <w:szCs w:val="16"/>
                <w:lang w:val="en-IN" w:eastAsia="en-IN"/>
              </w:rPr>
              <w:tab/>
            </w:r>
          </w:p>
        </w:tc>
        <w:tc>
          <w:tcPr>
            <w:tcW w:w="1239" w:type="dxa"/>
          </w:tcPr>
          <w:p w14:paraId="1090DE2E" w14:textId="77777777" w:rsidR="005D3513" w:rsidRPr="00CC71B9" w:rsidRDefault="005D3513" w:rsidP="00DE6941">
            <w:pPr>
              <w:rPr>
                <w:rFonts w:ascii="Times New Roman" w:hAnsi="Times New Roman" w:cs="Times New Roman"/>
                <w:color w:val="000000" w:themeColor="text1"/>
                <w:sz w:val="16"/>
                <w:szCs w:val="16"/>
              </w:rPr>
            </w:pPr>
            <w:r w:rsidRPr="00CC71B9">
              <w:rPr>
                <w:rFonts w:ascii="Times New Roman" w:eastAsia="Times New Roman" w:hAnsi="Times New Roman" w:cs="Times New Roman"/>
                <w:color w:val="000000" w:themeColor="text1"/>
                <w:sz w:val="16"/>
                <w:szCs w:val="16"/>
                <w:lang w:val="en-IN" w:eastAsia="en-IN"/>
              </w:rPr>
              <w:t>0.807</w:t>
            </w:r>
          </w:p>
        </w:tc>
      </w:tr>
    </w:tbl>
    <w:p w14:paraId="7426C96C" w14:textId="77777777" w:rsidR="005D3513" w:rsidRPr="00CC71B9" w:rsidRDefault="005D3513" w:rsidP="005D3513">
      <w:pPr>
        <w:ind w:left="-1134"/>
        <w:rPr>
          <w:rFonts w:ascii="Times New Roman" w:eastAsia="Times New Roman" w:hAnsi="Times New Roman" w:cs="Times New Roman"/>
          <w:i/>
          <w:iCs/>
          <w:sz w:val="14"/>
          <w:szCs w:val="14"/>
          <w:lang w:val="en-IN" w:eastAsia="en-IN"/>
        </w:rPr>
      </w:pPr>
      <w:r w:rsidRPr="00CC71B9">
        <w:rPr>
          <w:rFonts w:ascii="Times New Roman" w:hAnsi="Times New Roman" w:cs="Times New Roman"/>
          <w:i/>
          <w:iCs/>
          <w:color w:val="000000" w:themeColor="text1"/>
          <w:sz w:val="14"/>
          <w:szCs w:val="14"/>
        </w:rPr>
        <w:t xml:space="preserve">The following medications were included within each drug class: </w:t>
      </w:r>
      <w:proofErr w:type="spellStart"/>
      <w:r w:rsidRPr="00CC71B9">
        <w:rPr>
          <w:rFonts w:ascii="Times New Roman" w:hAnsi="Times New Roman" w:cs="Times New Roman"/>
          <w:i/>
          <w:iCs/>
          <w:color w:val="000000" w:themeColor="text1"/>
          <w:sz w:val="14"/>
          <w:szCs w:val="14"/>
        </w:rPr>
        <w:t>Gepants</w:t>
      </w:r>
      <w:proofErr w:type="spellEnd"/>
      <w:r w:rsidRPr="00CC71B9">
        <w:rPr>
          <w:rFonts w:ascii="Times New Roman" w:hAnsi="Times New Roman" w:cs="Times New Roman"/>
          <w:i/>
          <w:iCs/>
          <w:color w:val="000000" w:themeColor="text1"/>
          <w:sz w:val="14"/>
          <w:szCs w:val="14"/>
        </w:rPr>
        <w:t xml:space="preserve">: Ubrogepant, Rimegepant; NSAIDs: Aspirin, Celecoxib oral solution, Diclofenac, Ibuprofen, Naproxen, Flurbiprofen, Ketoprofen, Ketorolac, IV and IM; Antiemetics: </w:t>
      </w:r>
      <w:proofErr w:type="spellStart"/>
      <w:r w:rsidRPr="00CC71B9">
        <w:rPr>
          <w:rFonts w:ascii="Times New Roman" w:hAnsi="Times New Roman" w:cs="Times New Roman"/>
          <w:i/>
          <w:iCs/>
          <w:color w:val="000000" w:themeColor="text1"/>
          <w:sz w:val="14"/>
          <w:szCs w:val="14"/>
        </w:rPr>
        <w:t>Droperidol</w:t>
      </w:r>
      <w:proofErr w:type="spellEnd"/>
      <w:r w:rsidRPr="00CC71B9">
        <w:rPr>
          <w:rFonts w:ascii="Times New Roman" w:hAnsi="Times New Roman" w:cs="Times New Roman"/>
          <w:i/>
          <w:iCs/>
          <w:color w:val="000000" w:themeColor="text1"/>
          <w:sz w:val="14"/>
          <w:szCs w:val="14"/>
        </w:rPr>
        <w:t>, Chlorpromazine, Metoclopramide, Prochlorperazine, Promethazine; Antiepileptic drugs: Divalproex sodium, Sodium valproate, Topiramate; Beta-blockers: Metoprolol, Propranolol, Timolol (</w:t>
      </w:r>
      <w:r w:rsidRPr="00CC71B9">
        <w:rPr>
          <w:rFonts w:ascii="Times New Roman" w:eastAsia="Times New Roman" w:hAnsi="Times New Roman" w:cs="Times New Roman"/>
          <w:i/>
          <w:iCs/>
          <w:sz w:val="14"/>
          <w:szCs w:val="14"/>
          <w:lang w:val="en-IN" w:eastAsia="en-IN"/>
        </w:rPr>
        <w:t>Established efficacy)</w:t>
      </w:r>
      <w:r w:rsidRPr="00CC71B9">
        <w:rPr>
          <w:rFonts w:ascii="Times New Roman" w:hAnsi="Times New Roman" w:cs="Times New Roman"/>
          <w:i/>
          <w:iCs/>
          <w:color w:val="000000" w:themeColor="text1"/>
          <w:sz w:val="14"/>
          <w:szCs w:val="14"/>
        </w:rPr>
        <w:t>; Antidepressants: Amitriptyline, Venlafaxine; Beta-blockers: Atenolol, Nadolol (</w:t>
      </w:r>
      <w:r w:rsidRPr="00CC71B9">
        <w:rPr>
          <w:rFonts w:ascii="Times New Roman" w:eastAsia="Times New Roman" w:hAnsi="Times New Roman" w:cs="Times New Roman"/>
          <w:i/>
          <w:iCs/>
          <w:sz w:val="14"/>
          <w:szCs w:val="14"/>
          <w:lang w:val="en-IN" w:eastAsia="en-IN"/>
        </w:rPr>
        <w:t>Probably effective).</w:t>
      </w:r>
    </w:p>
    <w:p w14:paraId="0F0A27C7" w14:textId="77777777" w:rsidR="005D3513" w:rsidRPr="00CC71B9" w:rsidRDefault="005D3513" w:rsidP="005D3513">
      <w:pPr>
        <w:ind w:left="-1134"/>
        <w:rPr>
          <w:rFonts w:ascii="Times New Roman" w:eastAsia="Times New Roman" w:hAnsi="Times New Roman" w:cs="Times New Roman"/>
          <w:i/>
          <w:iCs/>
          <w:sz w:val="14"/>
          <w:szCs w:val="14"/>
          <w:lang w:val="en-IN" w:eastAsia="en-IN"/>
        </w:rPr>
      </w:pPr>
      <w:proofErr w:type="spellStart"/>
      <w:r>
        <w:rPr>
          <w:rFonts w:ascii="Times New Roman" w:eastAsia="Times New Roman" w:hAnsi="Times New Roman" w:cs="Times New Roman"/>
          <w:i/>
          <w:iCs/>
          <w:sz w:val="14"/>
          <w:szCs w:val="14"/>
          <w:vertAlign w:val="superscript"/>
          <w:lang w:val="en-IN" w:eastAsia="en-IN"/>
        </w:rPr>
        <w:t>a</w:t>
      </w:r>
      <w:r w:rsidRPr="00CC71B9">
        <w:rPr>
          <w:rFonts w:ascii="Times New Roman" w:eastAsia="Times New Roman" w:hAnsi="Times New Roman" w:cs="Times New Roman"/>
          <w:i/>
          <w:iCs/>
          <w:sz w:val="14"/>
          <w:szCs w:val="14"/>
          <w:lang w:val="en-IN" w:eastAsia="en-IN"/>
        </w:rPr>
        <w:t>Atogepant</w:t>
      </w:r>
      <w:proofErr w:type="spellEnd"/>
      <w:r w:rsidRPr="00CC71B9">
        <w:rPr>
          <w:rFonts w:ascii="Times New Roman" w:eastAsia="Times New Roman" w:hAnsi="Times New Roman" w:cs="Times New Roman"/>
          <w:i/>
          <w:iCs/>
          <w:sz w:val="14"/>
          <w:szCs w:val="14"/>
          <w:lang w:val="en-IN" w:eastAsia="en-IN"/>
        </w:rPr>
        <w:t xml:space="preserve"> use was also examined, but no claims were found for any of the study participants. </w:t>
      </w:r>
      <w:proofErr w:type="spellStart"/>
      <w:r w:rsidRPr="00CC71B9">
        <w:rPr>
          <w:rFonts w:ascii="Times New Roman" w:eastAsia="Times New Roman" w:hAnsi="Times New Roman" w:cs="Times New Roman"/>
          <w:i/>
          <w:iCs/>
          <w:sz w:val="14"/>
          <w:szCs w:val="14"/>
          <w:lang w:val="en-IN" w:eastAsia="en-IN"/>
        </w:rPr>
        <w:t>Atogepant</w:t>
      </w:r>
      <w:proofErr w:type="spellEnd"/>
      <w:r w:rsidRPr="00CC71B9">
        <w:rPr>
          <w:rFonts w:ascii="Times New Roman" w:eastAsia="Times New Roman" w:hAnsi="Times New Roman" w:cs="Times New Roman"/>
          <w:i/>
          <w:iCs/>
          <w:sz w:val="14"/>
          <w:szCs w:val="14"/>
          <w:lang w:val="en-IN" w:eastAsia="en-IN"/>
        </w:rPr>
        <w:t xml:space="preserve"> was FDA approved September 28, 2021- two days before the end of the present study period; </w:t>
      </w:r>
      <w:proofErr w:type="spellStart"/>
      <w:r>
        <w:rPr>
          <w:rFonts w:ascii="Times New Roman" w:eastAsia="Times New Roman" w:hAnsi="Times New Roman" w:cs="Times New Roman"/>
          <w:i/>
          <w:iCs/>
          <w:sz w:val="14"/>
          <w:szCs w:val="14"/>
          <w:vertAlign w:val="superscript"/>
          <w:lang w:val="en-IN" w:eastAsia="en-IN"/>
        </w:rPr>
        <w:t>b</w:t>
      </w:r>
      <w:r w:rsidRPr="00CC71B9">
        <w:rPr>
          <w:rFonts w:ascii="Times New Roman" w:eastAsia="Times New Roman" w:hAnsi="Times New Roman" w:cs="Times New Roman"/>
          <w:i/>
          <w:iCs/>
          <w:sz w:val="14"/>
          <w:szCs w:val="14"/>
          <w:lang w:val="en-IN" w:eastAsia="en-IN"/>
        </w:rPr>
        <w:t>In</w:t>
      </w:r>
      <w:proofErr w:type="spellEnd"/>
      <w:r w:rsidRPr="00CC71B9">
        <w:rPr>
          <w:rFonts w:ascii="Times New Roman" w:eastAsia="Times New Roman" w:hAnsi="Times New Roman" w:cs="Times New Roman"/>
          <w:i/>
          <w:iCs/>
          <w:sz w:val="14"/>
          <w:szCs w:val="14"/>
          <w:lang w:val="en-IN" w:eastAsia="en-IN"/>
        </w:rPr>
        <w:t xml:space="preserve"> addition to NSAIDS, </w:t>
      </w:r>
      <w:proofErr w:type="spellStart"/>
      <w:r w:rsidRPr="00CC71B9">
        <w:rPr>
          <w:rFonts w:ascii="Times New Roman" w:eastAsia="Times New Roman" w:hAnsi="Times New Roman" w:cs="Times New Roman"/>
          <w:i/>
          <w:iCs/>
          <w:sz w:val="14"/>
          <w:szCs w:val="14"/>
          <w:lang w:val="en-IN" w:eastAsia="en-IN"/>
        </w:rPr>
        <w:t>isometheptene</w:t>
      </w:r>
      <w:proofErr w:type="spellEnd"/>
      <w:r w:rsidRPr="00CC71B9">
        <w:rPr>
          <w:rFonts w:ascii="Times New Roman" w:eastAsia="Times New Roman" w:hAnsi="Times New Roman" w:cs="Times New Roman"/>
          <w:i/>
          <w:iCs/>
          <w:sz w:val="14"/>
          <w:szCs w:val="14"/>
          <w:lang w:val="en-IN" w:eastAsia="en-IN"/>
        </w:rPr>
        <w:t xml:space="preserve">- containing compounds, and barbiturates, this category also contained other non-opioid analgesics acetaminophen, phenylbutazone, </w:t>
      </w:r>
      <w:proofErr w:type="spellStart"/>
      <w:r w:rsidRPr="00CC71B9">
        <w:rPr>
          <w:rFonts w:ascii="Times New Roman" w:eastAsia="Times New Roman" w:hAnsi="Times New Roman" w:cs="Times New Roman"/>
          <w:i/>
          <w:iCs/>
          <w:sz w:val="14"/>
          <w:szCs w:val="14"/>
          <w:lang w:val="en-IN" w:eastAsia="en-IN"/>
        </w:rPr>
        <w:t>bromfenac</w:t>
      </w:r>
      <w:proofErr w:type="spellEnd"/>
      <w:r w:rsidRPr="00CC71B9">
        <w:rPr>
          <w:rFonts w:ascii="Times New Roman" w:eastAsia="Times New Roman" w:hAnsi="Times New Roman" w:cs="Times New Roman"/>
          <w:i/>
          <w:iCs/>
          <w:sz w:val="14"/>
          <w:szCs w:val="14"/>
          <w:lang w:val="en-IN" w:eastAsia="en-IN"/>
        </w:rPr>
        <w:t xml:space="preserve"> sodium, salicylates, meloxicam, clonidine, diflunisal, etodolac, </w:t>
      </w:r>
      <w:proofErr w:type="spellStart"/>
      <w:r w:rsidRPr="00CC71B9">
        <w:rPr>
          <w:rFonts w:ascii="Times New Roman" w:eastAsia="Times New Roman" w:hAnsi="Times New Roman" w:cs="Times New Roman"/>
          <w:i/>
          <w:iCs/>
          <w:sz w:val="14"/>
          <w:szCs w:val="14"/>
          <w:lang w:val="en-IN" w:eastAsia="en-IN"/>
        </w:rPr>
        <w:t>fenoprofen</w:t>
      </w:r>
      <w:proofErr w:type="spellEnd"/>
      <w:r w:rsidRPr="00CC71B9">
        <w:rPr>
          <w:rFonts w:ascii="Times New Roman" w:eastAsia="Times New Roman" w:hAnsi="Times New Roman" w:cs="Times New Roman"/>
          <w:i/>
          <w:iCs/>
          <w:sz w:val="14"/>
          <w:szCs w:val="14"/>
          <w:lang w:val="en-IN" w:eastAsia="en-IN"/>
        </w:rPr>
        <w:t xml:space="preserve">, indomethacin, meclofenamate, mefenamic acid, </w:t>
      </w:r>
      <w:proofErr w:type="spellStart"/>
      <w:r w:rsidRPr="00CC71B9">
        <w:rPr>
          <w:rFonts w:ascii="Times New Roman" w:eastAsia="Times New Roman" w:hAnsi="Times New Roman" w:cs="Times New Roman"/>
          <w:i/>
          <w:iCs/>
          <w:sz w:val="14"/>
          <w:szCs w:val="14"/>
          <w:lang w:val="en-IN" w:eastAsia="en-IN"/>
        </w:rPr>
        <w:t>nabumetone</w:t>
      </w:r>
      <w:proofErr w:type="spellEnd"/>
      <w:r w:rsidRPr="00CC71B9">
        <w:rPr>
          <w:rFonts w:ascii="Times New Roman" w:eastAsia="Times New Roman" w:hAnsi="Times New Roman" w:cs="Times New Roman"/>
          <w:i/>
          <w:iCs/>
          <w:sz w:val="14"/>
          <w:szCs w:val="14"/>
          <w:lang w:val="en-IN" w:eastAsia="en-IN"/>
        </w:rPr>
        <w:t xml:space="preserve">, nepafenac, </w:t>
      </w:r>
      <w:proofErr w:type="spellStart"/>
      <w:r w:rsidRPr="00CC71B9">
        <w:rPr>
          <w:rFonts w:ascii="Times New Roman" w:eastAsia="Times New Roman" w:hAnsi="Times New Roman" w:cs="Times New Roman"/>
          <w:i/>
          <w:iCs/>
          <w:sz w:val="14"/>
          <w:szCs w:val="14"/>
          <w:lang w:val="en-IN" w:eastAsia="en-IN"/>
        </w:rPr>
        <w:t>oxaprozin</w:t>
      </w:r>
      <w:proofErr w:type="spellEnd"/>
      <w:r w:rsidRPr="00CC71B9">
        <w:rPr>
          <w:rFonts w:ascii="Times New Roman" w:eastAsia="Times New Roman" w:hAnsi="Times New Roman" w:cs="Times New Roman"/>
          <w:i/>
          <w:iCs/>
          <w:sz w:val="14"/>
          <w:szCs w:val="14"/>
          <w:lang w:val="en-IN" w:eastAsia="en-IN"/>
        </w:rPr>
        <w:t xml:space="preserve">, oxyphenbutazone, piroxicam, </w:t>
      </w:r>
      <w:proofErr w:type="spellStart"/>
      <w:r w:rsidRPr="00CC71B9">
        <w:rPr>
          <w:rFonts w:ascii="Times New Roman" w:eastAsia="Times New Roman" w:hAnsi="Times New Roman" w:cs="Times New Roman"/>
          <w:i/>
          <w:iCs/>
          <w:sz w:val="14"/>
          <w:szCs w:val="14"/>
          <w:lang w:val="en-IN" w:eastAsia="en-IN"/>
        </w:rPr>
        <w:t>rofecoxib</w:t>
      </w:r>
      <w:proofErr w:type="spellEnd"/>
      <w:r w:rsidRPr="00CC71B9">
        <w:rPr>
          <w:rFonts w:ascii="Times New Roman" w:eastAsia="Times New Roman" w:hAnsi="Times New Roman" w:cs="Times New Roman"/>
          <w:i/>
          <w:iCs/>
          <w:sz w:val="14"/>
          <w:szCs w:val="14"/>
          <w:lang w:val="en-IN" w:eastAsia="en-IN"/>
        </w:rPr>
        <w:t xml:space="preserve">, sulindac, </w:t>
      </w:r>
      <w:proofErr w:type="spellStart"/>
      <w:r w:rsidRPr="00CC71B9">
        <w:rPr>
          <w:rFonts w:ascii="Times New Roman" w:eastAsia="Times New Roman" w:hAnsi="Times New Roman" w:cs="Times New Roman"/>
          <w:i/>
          <w:iCs/>
          <w:sz w:val="14"/>
          <w:szCs w:val="14"/>
          <w:lang w:val="en-IN" w:eastAsia="en-IN"/>
        </w:rPr>
        <w:t>suprofen</w:t>
      </w:r>
      <w:proofErr w:type="spellEnd"/>
      <w:r w:rsidRPr="00CC71B9">
        <w:rPr>
          <w:rFonts w:ascii="Times New Roman" w:eastAsia="Times New Roman" w:hAnsi="Times New Roman" w:cs="Times New Roman"/>
          <w:i/>
          <w:iCs/>
          <w:sz w:val="14"/>
          <w:szCs w:val="14"/>
          <w:lang w:val="en-IN" w:eastAsia="en-IN"/>
        </w:rPr>
        <w:t xml:space="preserve">, </w:t>
      </w:r>
      <w:proofErr w:type="spellStart"/>
      <w:r w:rsidRPr="00CC71B9">
        <w:rPr>
          <w:rFonts w:ascii="Times New Roman" w:eastAsia="Times New Roman" w:hAnsi="Times New Roman" w:cs="Times New Roman"/>
          <w:i/>
          <w:iCs/>
          <w:sz w:val="14"/>
          <w:szCs w:val="14"/>
          <w:lang w:val="en-IN" w:eastAsia="en-IN"/>
        </w:rPr>
        <w:t>tolmentin</w:t>
      </w:r>
      <w:proofErr w:type="spellEnd"/>
      <w:r w:rsidRPr="00CC71B9">
        <w:rPr>
          <w:rFonts w:ascii="Times New Roman" w:eastAsia="Times New Roman" w:hAnsi="Times New Roman" w:cs="Times New Roman"/>
          <w:i/>
          <w:iCs/>
          <w:sz w:val="14"/>
          <w:szCs w:val="14"/>
          <w:lang w:val="en-IN" w:eastAsia="en-IN"/>
        </w:rPr>
        <w:t xml:space="preserve">, valdecoxib, and ziconotide </w:t>
      </w:r>
      <w:proofErr w:type="spellStart"/>
      <w:r w:rsidRPr="00CC71B9">
        <w:rPr>
          <w:rFonts w:ascii="Times New Roman" w:eastAsia="Times New Roman" w:hAnsi="Times New Roman" w:cs="Times New Roman"/>
          <w:i/>
          <w:iCs/>
          <w:sz w:val="14"/>
          <w:szCs w:val="14"/>
          <w:lang w:val="en-IN" w:eastAsia="en-IN"/>
        </w:rPr>
        <w:t>acetate;</w:t>
      </w:r>
      <w:r>
        <w:rPr>
          <w:rFonts w:ascii="Times New Roman" w:eastAsia="Times New Roman" w:hAnsi="Times New Roman" w:cs="Times New Roman"/>
          <w:i/>
          <w:iCs/>
          <w:sz w:val="14"/>
          <w:szCs w:val="14"/>
          <w:vertAlign w:val="superscript"/>
          <w:lang w:val="en-IN" w:eastAsia="en-IN"/>
        </w:rPr>
        <w:t>c</w:t>
      </w:r>
      <w:r w:rsidRPr="00CC71B9">
        <w:rPr>
          <w:rFonts w:ascii="Times New Roman" w:eastAsia="Times New Roman" w:hAnsi="Times New Roman" w:cs="Times New Roman"/>
          <w:i/>
          <w:iCs/>
          <w:sz w:val="14"/>
          <w:szCs w:val="14"/>
          <w:lang w:val="en-IN" w:eastAsia="en-IN"/>
        </w:rPr>
        <w:t>Included</w:t>
      </w:r>
      <w:proofErr w:type="spellEnd"/>
      <w:r w:rsidRPr="00CC71B9">
        <w:rPr>
          <w:rFonts w:ascii="Times New Roman" w:eastAsia="Times New Roman" w:hAnsi="Times New Roman" w:cs="Times New Roman"/>
          <w:i/>
          <w:iCs/>
          <w:sz w:val="14"/>
          <w:szCs w:val="14"/>
          <w:lang w:val="en-IN" w:eastAsia="en-IN"/>
        </w:rPr>
        <w:t xml:space="preserve"> buprenorphine, butorphanol, codeine, dezocine, fentanyl, hydrocodone, hydromorphone, </w:t>
      </w:r>
      <w:proofErr w:type="spellStart"/>
      <w:r w:rsidRPr="00CC71B9">
        <w:rPr>
          <w:rFonts w:ascii="Times New Roman" w:eastAsia="Times New Roman" w:hAnsi="Times New Roman" w:cs="Times New Roman"/>
          <w:i/>
          <w:iCs/>
          <w:sz w:val="14"/>
          <w:szCs w:val="14"/>
          <w:lang w:val="en-IN" w:eastAsia="en-IN"/>
        </w:rPr>
        <w:t>levomethadyl</w:t>
      </w:r>
      <w:proofErr w:type="spellEnd"/>
      <w:r w:rsidRPr="00CC71B9">
        <w:rPr>
          <w:rFonts w:ascii="Times New Roman" w:eastAsia="Times New Roman" w:hAnsi="Times New Roman" w:cs="Times New Roman"/>
          <w:i/>
          <w:iCs/>
          <w:sz w:val="14"/>
          <w:szCs w:val="14"/>
          <w:lang w:val="en-IN" w:eastAsia="en-IN"/>
        </w:rPr>
        <w:t xml:space="preserve">, levorphanol, meperidine, methadone, morphine, nalbuphine, oxycodone, oxymorphone, pentazocine, propoxyphene, </w:t>
      </w:r>
      <w:proofErr w:type="spellStart"/>
      <w:r w:rsidRPr="00CC71B9">
        <w:rPr>
          <w:rFonts w:ascii="Times New Roman" w:eastAsia="Times New Roman" w:hAnsi="Times New Roman" w:cs="Times New Roman"/>
          <w:i/>
          <w:iCs/>
          <w:sz w:val="14"/>
          <w:szCs w:val="14"/>
          <w:lang w:val="en-IN" w:eastAsia="en-IN"/>
        </w:rPr>
        <w:t>tapentadol</w:t>
      </w:r>
      <w:proofErr w:type="spellEnd"/>
      <w:r w:rsidRPr="00CC71B9">
        <w:rPr>
          <w:rFonts w:ascii="Times New Roman" w:eastAsia="Times New Roman" w:hAnsi="Times New Roman" w:cs="Times New Roman"/>
          <w:i/>
          <w:iCs/>
          <w:sz w:val="14"/>
          <w:szCs w:val="14"/>
          <w:lang w:val="en-IN" w:eastAsia="en-IN"/>
        </w:rPr>
        <w:t xml:space="preserve">, tramadol, and combinations.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Bigal, M.E. and R.B. Lipton, Neurology, 2008. 71(22): p. 1821-1828,</w:t>
      </w:r>
      <w:r w:rsidRPr="00CC71B9">
        <w:rPr>
          <w:rFonts w:ascii="Times New Roman" w:eastAsia="Times New Roman" w:hAnsi="Times New Roman" w:cs="Times New Roman"/>
          <w:i/>
          <w:iCs/>
          <w:sz w:val="14"/>
          <w:szCs w:val="14"/>
          <w:lang w:val="en-IN" w:eastAsia="en-IN"/>
        </w:rPr>
        <w:fldChar w:fldCharType="begin">
          <w:fldData xml:space="preserve">PEVuZE5vdGU+PENpdGU+PEF1dGhvcj5CaWdhbDwvQXV0aG9yPjxZZWFyPjIwMDg8L1llYXI+PFJl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Z2VzPjE4MjEtODwvcGFnZXM+PHZvbHVtZT43MTwvdm9sdW1lPjxudW1iZXI+MjI8L251bWJlcj48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==
</w:fldData>
        </w:fldChar>
      </w:r>
      <w:r w:rsidRPr="00CC71B9">
        <w:rPr>
          <w:rFonts w:ascii="Times New Roman" w:eastAsia="Times New Roman" w:hAnsi="Times New Roman" w:cs="Times New Roman"/>
          <w:i/>
          <w:iCs/>
          <w:sz w:val="14"/>
          <w:szCs w:val="14"/>
          <w:lang w:val="en-IN" w:eastAsia="en-IN"/>
        </w:rPr>
        <w:instrText xml:space="preserve"> ADDIN EN.CITE </w:instrText>
      </w:r>
      <w:r w:rsidRPr="00CC71B9">
        <w:rPr>
          <w:rFonts w:ascii="Times New Roman" w:eastAsia="Times New Roman" w:hAnsi="Times New Roman" w:cs="Times New Roman"/>
          <w:i/>
          <w:iCs/>
          <w:sz w:val="14"/>
          <w:szCs w:val="14"/>
          <w:lang w:val="en-IN" w:eastAsia="en-IN"/>
        </w:rPr>
        <w:fldChar w:fldCharType="begin">
          <w:fldData xml:space="preserve">PEVuZE5vdGU+PENpdGU+PEF1dGhvcj5CaWdhbDwvQXV0aG9yPjxZZWFyPjIwMDg8L1llYXI+PFJl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Z2VzPjE4MjEtODwvcGFnZXM+PHZvbHVtZT43MTwvdm9sdW1lPjxudW1iZXI+MjI8L251bWJlcj48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==
</w:fldData>
        </w:fldChar>
      </w:r>
      <w:r w:rsidRPr="00CC71B9">
        <w:rPr>
          <w:rFonts w:ascii="Times New Roman" w:eastAsia="Times New Roman" w:hAnsi="Times New Roman" w:cs="Times New Roman"/>
          <w:i/>
          <w:iCs/>
          <w:sz w:val="14"/>
          <w:szCs w:val="14"/>
          <w:lang w:val="en-IN" w:eastAsia="en-IN"/>
        </w:rPr>
        <w:instrText xml:space="preserve"> ADDIN EN.CITE.DATA </w:instrText>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17</w:t>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t xml:space="preserve">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Silberstein, S., et al. Cephalalgia, 2005. 25(6): p. 460-465,</w:t>
      </w:r>
      <w:r w:rsidRPr="00CC71B9">
        <w:rPr>
          <w:rFonts w:ascii="Times New Roman" w:eastAsia="Times New Roman" w:hAnsi="Times New Roman" w:cs="Times New Roman"/>
          <w:i/>
          <w:iCs/>
          <w:sz w:val="14"/>
          <w:szCs w:val="14"/>
          <w:lang w:val="en-IN" w:eastAsia="en-IN"/>
        </w:rPr>
        <w:fldChar w:fldCharType="begin">
          <w:fldData xml:space="preserve">PEVuZE5vdGU+PENpdGU+PEF1dGhvcj5TaWxiZXJzdGVpbjwvQXV0aG9yPjxZZWFyPjIwMDU8L1ll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</w:fldData>
        </w:fldChar>
      </w:r>
      <w:r w:rsidRPr="00CC71B9">
        <w:rPr>
          <w:rFonts w:ascii="Times New Roman" w:eastAsia="Times New Roman" w:hAnsi="Times New Roman" w:cs="Times New Roman"/>
          <w:i/>
          <w:iCs/>
          <w:sz w:val="14"/>
          <w:szCs w:val="14"/>
          <w:lang w:val="en-IN" w:eastAsia="en-IN"/>
        </w:rPr>
        <w:instrText xml:space="preserve"> ADDIN EN.CITE </w:instrText>
      </w:r>
      <w:r w:rsidRPr="00CC71B9">
        <w:rPr>
          <w:rFonts w:ascii="Times New Roman" w:eastAsia="Times New Roman" w:hAnsi="Times New Roman" w:cs="Times New Roman"/>
          <w:i/>
          <w:iCs/>
          <w:sz w:val="14"/>
          <w:szCs w:val="14"/>
          <w:lang w:val="en-IN" w:eastAsia="en-IN"/>
        </w:rPr>
        <w:fldChar w:fldCharType="begin">
          <w:fldData xml:space="preserve">PEVuZE5vdGU+PENpdGU+PEF1dGhvcj5TaWxiZXJzdGVpbjwvQXV0aG9yPjxZZWFyPjIwMDU8L1ll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</w:fldData>
        </w:fldChar>
      </w:r>
      <w:r w:rsidRPr="00CC71B9">
        <w:rPr>
          <w:rFonts w:ascii="Times New Roman" w:eastAsia="Times New Roman" w:hAnsi="Times New Roman" w:cs="Times New Roman"/>
          <w:i/>
          <w:iCs/>
          <w:sz w:val="14"/>
          <w:szCs w:val="14"/>
          <w:lang w:val="en-IN" w:eastAsia="en-IN"/>
        </w:rPr>
        <w:instrText xml:space="preserve"> ADDIN EN.CITE.DATA </w:instrText>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18</w:t>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t xml:space="preserve">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 xml:space="preserve">AHS Consensus Statement. Headache. 2018. </w:t>
      </w:r>
      <w:proofErr w:type="spellStart"/>
      <w:r w:rsidRPr="00CC71B9">
        <w:rPr>
          <w:rFonts w:ascii="Times New Roman" w:eastAsia="Times New Roman" w:hAnsi="Times New Roman" w:cs="Times New Roman"/>
          <w:i/>
          <w:iCs/>
          <w:sz w:val="14"/>
          <w:szCs w:val="14"/>
          <w:lang w:val="en-IN" w:eastAsia="en-IN"/>
        </w:rPr>
        <w:t>doi</w:t>
      </w:r>
      <w:proofErr w:type="spellEnd"/>
      <w:r w:rsidRPr="00CC71B9">
        <w:rPr>
          <w:rFonts w:ascii="Times New Roman" w:eastAsia="Times New Roman" w:hAnsi="Times New Roman" w:cs="Times New Roman"/>
          <w:i/>
          <w:iCs/>
          <w:sz w:val="14"/>
          <w:szCs w:val="14"/>
          <w:lang w:val="en-IN" w:eastAsia="en-IN"/>
        </w:rPr>
        <w:t>:  10.1111/head.13456.</w:t>
      </w:r>
      <w:r w:rsidRPr="00CC71B9">
        <w:rPr>
          <w:rFonts w:ascii="Times New Roman" w:eastAsia="Times New Roman" w:hAnsi="Times New Roman" w:cs="Times New Roman"/>
          <w:i/>
          <w:iCs/>
          <w:sz w:val="14"/>
          <w:szCs w:val="14"/>
          <w:lang w:val="en-IN" w:eastAsia="en-IN"/>
        </w:rPr>
        <w:fldChar w:fldCharType="begin"/>
      </w:r>
      <w:r w:rsidRPr="00CC71B9">
        <w:rPr>
          <w:rFonts w:ascii="Times New Roman" w:eastAsia="Times New Roman" w:hAnsi="Times New Roman" w:cs="Times New Roman"/>
          <w:i/>
          <w:iCs/>
          <w:sz w:val="14"/>
          <w:szCs w:val="14"/>
          <w:lang w:val="en-IN" w:eastAsia="en-IN"/>
        </w:rPr>
        <w:instrText xml:space="preserve"> ADDIN EN.CITE &lt;EndNote&gt;&lt;Cite&gt;&lt;Year&gt;2019&lt;/Year&gt;&lt;RecNum&gt;99&lt;/RecNum&gt;&lt;DisplayText&gt;&lt;style face="superscript"&gt;10&lt;/style&gt;&lt;/DisplayText&gt;&lt;record&gt;&lt;rec-number&gt;99&lt;/rec-number&gt;&lt;foreign-keys&gt;&lt;key app="EN" db-id="50d20dwf7szvdkeesawvpft2vds9dp90r0av" timestamp="1690342492"&gt;99&lt;/key&gt;&lt;/foreign-keys&gt;&lt;ref-type name="Journal Article"&gt;17&lt;/ref-type&gt;&lt;contributors&gt;&lt;/contributors&gt;&lt;titles&gt;&lt;title&gt;The American Headache Society Position Statement On Integrating New Migraine Treatments Into Clinical Practice&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-18&lt;/pages&gt;&lt;volume&gt;59&lt;/volume&gt;&lt;number&gt;1&lt;/number&gt;&lt;edition&gt;2018/12/12&lt;/edition&gt;&lt;keywords&gt;&lt;keyword&gt;Adult&lt;/keyword&gt;&lt;keyword&gt;Female&lt;/keyword&gt;&lt;keyword&gt;Humans&lt;/keyword&gt;&lt;keyword&gt;Male&lt;/keyword&gt;&lt;keyword&gt;Migraine Disorders/*therapy&lt;/keyword&gt;&lt;keyword&gt;Pain Management/*methods/trends&lt;/keyword&gt;&lt;keyword&gt;acute&lt;/keyword&gt;&lt;keyword&gt;migraine&lt;/keyword&gt;&lt;keyword&gt;preventive&lt;/keyword&gt;&lt;keyword&gt;principles&lt;/keyword&gt;&lt;keyword&gt;treatment&lt;/keyword&gt;&lt;/keywords&gt;&lt;dates&gt;&lt;year&gt;2019&lt;/year&gt;&lt;pub-dates&gt;&lt;date&gt;Jan&lt;/date&gt;&lt;/pub-dates&gt;&lt;/dates&gt;&lt;isbn&gt;0017-8748&lt;/isbn&gt;&lt;accession-num&gt;30536394&lt;/accession-num&gt;&lt;urls&gt;&lt;/urls&gt;&lt;electronic-resource-num&gt;10.1111/head.13456&lt;/electronic-resource-num&gt;&lt;remote-database-provider&gt;NLM&lt;/remote-database-provider&gt;&lt;language&gt;eng&lt;/language&gt;&lt;/record&gt;&lt;/Cite&gt;&lt;/EndNote&gt;</w:instrText>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10</w:t>
      </w:r>
      <w:r w:rsidRPr="00CC71B9">
        <w:rPr>
          <w:rFonts w:ascii="Times New Roman" w:eastAsia="Times New Roman" w:hAnsi="Times New Roman" w:cs="Times New Roman"/>
          <w:i/>
          <w:iCs/>
          <w:sz w:val="14"/>
          <w:szCs w:val="14"/>
          <w:lang w:val="en-IN" w:eastAsia="en-IN"/>
        </w:rPr>
        <w:fldChar w:fldCharType="end"/>
      </w:r>
    </w:p>
    <w:p w14:paraId="13A4B45E" w14:textId="77777777" w:rsidR="005D3513" w:rsidRPr="007E6805" w:rsidRDefault="005D3513" w:rsidP="005D3513"/>
    <w:p w14:paraId="38CE9EED" w14:textId="77777777" w:rsidR="005D3513" w:rsidRPr="00CC71B9" w:rsidRDefault="005D3513" w:rsidP="005D3513">
      <w:pPr>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t xml:space="preserve">Supplementary Table 5: Non-indexed Medications Newly Initiated During </w:t>
      </w:r>
      <w:r>
        <w:rPr>
          <w:rFonts w:ascii="Times New Roman" w:hAnsi="Times New Roman" w:cs="Times New Roman"/>
          <w:b/>
          <w:bCs/>
          <w:color w:val="000000" w:themeColor="text1"/>
          <w:sz w:val="24"/>
          <w:szCs w:val="24"/>
        </w:rPr>
        <w:t>6</w:t>
      </w:r>
      <w:r w:rsidRPr="00CC71B9">
        <w:rPr>
          <w:rFonts w:ascii="Times New Roman" w:hAnsi="Times New Roman" w:cs="Times New Roman"/>
          <w:b/>
          <w:bCs/>
          <w:color w:val="000000" w:themeColor="text1"/>
          <w:sz w:val="24"/>
          <w:szCs w:val="24"/>
        </w:rPr>
        <w:t xml:space="preserve">-month Follow-up Period </w:t>
      </w:r>
    </w:p>
    <w:tbl>
      <w:tblPr>
        <w:tblStyle w:val="TableGrid"/>
        <w:tblW w:w="16021" w:type="dxa"/>
        <w:tblInd w:w="-998" w:type="dxa"/>
        <w:tblLook w:val="04A0" w:firstRow="1" w:lastRow="0" w:firstColumn="1" w:lastColumn="0" w:noHBand="0" w:noVBand="1"/>
      </w:tblPr>
      <w:tblGrid>
        <w:gridCol w:w="2377"/>
        <w:gridCol w:w="2284"/>
        <w:gridCol w:w="2304"/>
        <w:gridCol w:w="2304"/>
        <w:gridCol w:w="2282"/>
        <w:gridCol w:w="2179"/>
        <w:gridCol w:w="2291"/>
      </w:tblGrid>
      <w:tr w:rsidR="005D3513" w:rsidRPr="00CC71B9" w14:paraId="5E403CD4" w14:textId="77777777" w:rsidTr="00DE6941">
        <w:trPr>
          <w:trHeight w:val="187"/>
        </w:trPr>
        <w:tc>
          <w:tcPr>
            <w:tcW w:w="2377" w:type="dxa"/>
          </w:tcPr>
          <w:p w14:paraId="69B3AA89" w14:textId="77777777" w:rsidR="005D3513" w:rsidRPr="00CC71B9" w:rsidRDefault="005D3513" w:rsidP="00DE6941">
            <w:pPr>
              <w:rPr>
                <w:rFonts w:ascii="Times New Roman" w:hAnsi="Times New Roman" w:cs="Times New Roman"/>
                <w:color w:val="000000" w:themeColor="text1"/>
                <w:sz w:val="18"/>
                <w:szCs w:val="18"/>
              </w:rPr>
            </w:pPr>
          </w:p>
        </w:tc>
        <w:tc>
          <w:tcPr>
            <w:tcW w:w="2284" w:type="dxa"/>
            <w:vAlign w:val="center"/>
          </w:tcPr>
          <w:p w14:paraId="2CA22BB4"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Galcanezumab</w:t>
            </w:r>
            <w:proofErr w:type="spellEnd"/>
          </w:p>
          <w:p w14:paraId="64735B60"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N=3,810</w:t>
            </w:r>
          </w:p>
        </w:tc>
        <w:tc>
          <w:tcPr>
            <w:tcW w:w="2304" w:type="dxa"/>
            <w:vAlign w:val="center"/>
          </w:tcPr>
          <w:p w14:paraId="38855A8D" w14:textId="77777777" w:rsidR="005D3513" w:rsidRPr="00CC71B9" w:rsidRDefault="005D3513" w:rsidP="00DE6941">
            <w:pPr>
              <w:jc w:val="center"/>
              <w:rPr>
                <w:rFonts w:ascii="Times New Roman" w:hAnsi="Times New Roman" w:cs="Times New Roman"/>
                <w:b/>
                <w:bCs/>
                <w:color w:val="000000" w:themeColor="text1"/>
                <w:sz w:val="18"/>
                <w:szCs w:val="18"/>
              </w:rPr>
            </w:pPr>
          </w:p>
          <w:p w14:paraId="6EEFA38B"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Fremanezumab</w:t>
            </w:r>
            <w:proofErr w:type="spellEnd"/>
          </w:p>
          <w:p w14:paraId="7A6200E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N=3,810</w:t>
            </w:r>
          </w:p>
        </w:tc>
        <w:tc>
          <w:tcPr>
            <w:tcW w:w="2304" w:type="dxa"/>
            <w:vAlign w:val="center"/>
          </w:tcPr>
          <w:p w14:paraId="1CC9B666"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Fremanezumab</w:t>
            </w:r>
            <w:proofErr w:type="spellEnd"/>
            <w:r w:rsidRPr="00CC71B9">
              <w:rPr>
                <w:rFonts w:ascii="Times New Roman" w:hAnsi="Times New Roman" w:cs="Times New Roman"/>
                <w:b/>
                <w:bCs/>
                <w:color w:val="000000" w:themeColor="text1"/>
                <w:sz w:val="18"/>
                <w:szCs w:val="18"/>
              </w:rPr>
              <w:t xml:space="preserve"> vs </w:t>
            </w:r>
            <w:proofErr w:type="spellStart"/>
            <w:r w:rsidRPr="00CC71B9">
              <w:rPr>
                <w:rFonts w:ascii="Times New Roman" w:hAnsi="Times New Roman" w:cs="Times New Roman"/>
                <w:b/>
                <w:bCs/>
                <w:color w:val="000000" w:themeColor="text1"/>
                <w:sz w:val="18"/>
                <w:szCs w:val="18"/>
              </w:rPr>
              <w:t>Galcanezumab</w:t>
            </w:r>
            <w:proofErr w:type="spellEnd"/>
          </w:p>
          <w:p w14:paraId="0167331C" w14:textId="77777777" w:rsidR="005D3513" w:rsidRPr="00CC71B9" w:rsidRDefault="005D3513" w:rsidP="00DE6941">
            <w:pPr>
              <w:jc w:val="center"/>
              <w:rPr>
                <w:rFonts w:ascii="Times New Roman" w:hAnsi="Times New Roman" w:cs="Times New Roman"/>
                <w:b/>
                <w:bCs/>
                <w:color w:val="000000" w:themeColor="text1"/>
                <w:sz w:val="18"/>
                <w:szCs w:val="18"/>
              </w:rPr>
            </w:pPr>
          </w:p>
          <w:p w14:paraId="6F207AA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 xml:space="preserve"> p-Value</w:t>
            </w:r>
          </w:p>
        </w:tc>
        <w:tc>
          <w:tcPr>
            <w:tcW w:w="2282" w:type="dxa"/>
            <w:vAlign w:val="center"/>
          </w:tcPr>
          <w:p w14:paraId="4C0E75CB"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Galcanezumab</w:t>
            </w:r>
            <w:proofErr w:type="spellEnd"/>
          </w:p>
          <w:p w14:paraId="61C9CE60"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N=4,997</w:t>
            </w:r>
          </w:p>
        </w:tc>
        <w:tc>
          <w:tcPr>
            <w:tcW w:w="2179" w:type="dxa"/>
            <w:vAlign w:val="center"/>
          </w:tcPr>
          <w:p w14:paraId="15FF2CB8"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Erenumab</w:t>
            </w:r>
            <w:proofErr w:type="spellEnd"/>
          </w:p>
          <w:p w14:paraId="79633B4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N=4,997</w:t>
            </w:r>
          </w:p>
        </w:tc>
        <w:tc>
          <w:tcPr>
            <w:tcW w:w="2291" w:type="dxa"/>
            <w:vAlign w:val="center"/>
          </w:tcPr>
          <w:p w14:paraId="6EE5E19D" w14:textId="77777777" w:rsidR="005D3513" w:rsidRPr="00CC71B9" w:rsidRDefault="005D3513" w:rsidP="00DE6941">
            <w:pPr>
              <w:jc w:val="center"/>
              <w:rPr>
                <w:rFonts w:ascii="Times New Roman" w:hAnsi="Times New Roman" w:cs="Times New Roman"/>
                <w:b/>
                <w:bCs/>
                <w:color w:val="000000" w:themeColor="text1"/>
                <w:sz w:val="18"/>
                <w:szCs w:val="18"/>
              </w:rPr>
            </w:pPr>
            <w:proofErr w:type="spellStart"/>
            <w:r w:rsidRPr="00CC71B9">
              <w:rPr>
                <w:rFonts w:ascii="Times New Roman" w:hAnsi="Times New Roman" w:cs="Times New Roman"/>
                <w:b/>
                <w:bCs/>
                <w:color w:val="000000" w:themeColor="text1"/>
                <w:sz w:val="18"/>
                <w:szCs w:val="18"/>
              </w:rPr>
              <w:t>Erenumab</w:t>
            </w:r>
            <w:proofErr w:type="spellEnd"/>
            <w:r w:rsidRPr="00CC71B9">
              <w:rPr>
                <w:rFonts w:ascii="Times New Roman" w:hAnsi="Times New Roman" w:cs="Times New Roman"/>
                <w:b/>
                <w:bCs/>
                <w:color w:val="000000" w:themeColor="text1"/>
                <w:sz w:val="18"/>
                <w:szCs w:val="18"/>
              </w:rPr>
              <w:t xml:space="preserve"> vs </w:t>
            </w:r>
            <w:proofErr w:type="spellStart"/>
            <w:r w:rsidRPr="00CC71B9">
              <w:rPr>
                <w:rFonts w:ascii="Times New Roman" w:hAnsi="Times New Roman" w:cs="Times New Roman"/>
                <w:b/>
                <w:bCs/>
                <w:color w:val="000000" w:themeColor="text1"/>
                <w:sz w:val="18"/>
                <w:szCs w:val="18"/>
              </w:rPr>
              <w:t>Galcanezumab</w:t>
            </w:r>
            <w:proofErr w:type="spellEnd"/>
          </w:p>
          <w:p w14:paraId="040D478A" w14:textId="77777777" w:rsidR="005D3513" w:rsidRPr="00CC71B9" w:rsidRDefault="005D3513" w:rsidP="00DE6941">
            <w:pPr>
              <w:jc w:val="center"/>
              <w:rPr>
                <w:rFonts w:ascii="Times New Roman" w:hAnsi="Times New Roman" w:cs="Times New Roman"/>
                <w:b/>
                <w:bCs/>
                <w:color w:val="000000" w:themeColor="text1"/>
                <w:sz w:val="18"/>
                <w:szCs w:val="18"/>
              </w:rPr>
            </w:pPr>
          </w:p>
          <w:p w14:paraId="0C7E243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 xml:space="preserve"> p-Value</w:t>
            </w:r>
          </w:p>
        </w:tc>
      </w:tr>
      <w:tr w:rsidR="005D3513" w:rsidRPr="00CC71B9" w14:paraId="4AAEE3F0" w14:textId="77777777" w:rsidTr="00DE6941">
        <w:trPr>
          <w:trHeight w:val="187"/>
        </w:trPr>
        <w:tc>
          <w:tcPr>
            <w:tcW w:w="16021" w:type="dxa"/>
            <w:gridSpan w:val="7"/>
          </w:tcPr>
          <w:p w14:paraId="616A6B9A"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Any acute migraine treatment newly initiated during the follow-up (N, %)</w:t>
            </w:r>
          </w:p>
        </w:tc>
      </w:tr>
      <w:tr w:rsidR="005D3513" w:rsidRPr="00CC71B9" w14:paraId="58388BE7" w14:textId="77777777" w:rsidTr="00DE6941">
        <w:trPr>
          <w:trHeight w:val="187"/>
        </w:trPr>
        <w:tc>
          <w:tcPr>
            <w:tcW w:w="16021" w:type="dxa"/>
            <w:gridSpan w:val="7"/>
          </w:tcPr>
          <w:p w14:paraId="326B44BB" w14:textId="77777777" w:rsidR="005D3513" w:rsidRPr="00CC71B9" w:rsidRDefault="005D3513" w:rsidP="00DE6941">
            <w:pPr>
              <w:rPr>
                <w:rFonts w:ascii="Times New Roman" w:eastAsia="Times New Roman" w:hAnsi="Times New Roman" w:cs="Times New Roman"/>
                <w:b/>
                <w:bCs/>
                <w:i/>
                <w:iCs/>
                <w:color w:val="000000" w:themeColor="text1"/>
                <w:sz w:val="18"/>
                <w:szCs w:val="18"/>
                <w:lang w:val="en-IN" w:eastAsia="en-IN"/>
              </w:rPr>
            </w:pPr>
            <w:r w:rsidRPr="00CC71B9">
              <w:rPr>
                <w:rFonts w:ascii="Times New Roman" w:eastAsia="Times New Roman" w:hAnsi="Times New Roman" w:cs="Times New Roman"/>
                <w:b/>
                <w:bCs/>
                <w:i/>
                <w:iCs/>
                <w:color w:val="000000" w:themeColor="text1"/>
                <w:sz w:val="18"/>
                <w:szCs w:val="18"/>
                <w:lang w:val="en-IN" w:eastAsia="en-IN"/>
              </w:rPr>
              <w:t>Established efficacy</w:t>
            </w:r>
          </w:p>
        </w:tc>
      </w:tr>
      <w:tr w:rsidR="005D3513" w:rsidRPr="00CC71B9" w14:paraId="39B1407A" w14:textId="77777777" w:rsidTr="00DE6941">
        <w:trPr>
          <w:trHeight w:val="187"/>
        </w:trPr>
        <w:tc>
          <w:tcPr>
            <w:tcW w:w="2377" w:type="dxa"/>
          </w:tcPr>
          <w:p w14:paraId="0C5C122F"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Triptans</w:t>
            </w:r>
          </w:p>
        </w:tc>
        <w:tc>
          <w:tcPr>
            <w:tcW w:w="2284" w:type="dxa"/>
          </w:tcPr>
          <w:p w14:paraId="433252D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159, 4.2%</w:t>
            </w:r>
          </w:p>
          <w:p w14:paraId="7C9FE92C"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1DC1479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140, 3.7%</w:t>
            </w:r>
          </w:p>
          <w:p w14:paraId="1AE4BA49"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53CB461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0.262</w:t>
            </w:r>
          </w:p>
          <w:p w14:paraId="384D4D81"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08A3239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206, 4.1%</w:t>
            </w:r>
          </w:p>
          <w:p w14:paraId="7598DD2C"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0469DD3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198, 4.0%</w:t>
            </w:r>
          </w:p>
          <w:p w14:paraId="6C58671C"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16789F1A"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0.685</w:t>
            </w:r>
          </w:p>
          <w:p w14:paraId="2C7C5AB9"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2A1146FE" w14:textId="77777777" w:rsidTr="00DE6941">
        <w:trPr>
          <w:trHeight w:val="187"/>
        </w:trPr>
        <w:tc>
          <w:tcPr>
            <w:tcW w:w="2377" w:type="dxa"/>
          </w:tcPr>
          <w:p w14:paraId="600356EB"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Ergotamine derivatives</w:t>
            </w:r>
          </w:p>
        </w:tc>
        <w:tc>
          <w:tcPr>
            <w:tcW w:w="2284" w:type="dxa"/>
          </w:tcPr>
          <w:p w14:paraId="7B2A63F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4, 0.1%</w:t>
            </w:r>
          </w:p>
          <w:p w14:paraId="2449D878"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4002301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2, 0.1%</w:t>
            </w:r>
          </w:p>
          <w:p w14:paraId="2EFA9FB1"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5FCD26E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0.687</w:t>
            </w:r>
          </w:p>
          <w:p w14:paraId="5C59A748"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767366A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5, 0.1%</w:t>
            </w:r>
          </w:p>
          <w:p w14:paraId="4436B571"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01DB8BB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4, 0.1%</w:t>
            </w:r>
          </w:p>
          <w:p w14:paraId="5E8ABE65"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0BB7124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1.000</w:t>
            </w:r>
          </w:p>
          <w:p w14:paraId="0944A8ED"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31D626C1" w14:textId="77777777" w:rsidTr="00DE6941">
        <w:trPr>
          <w:trHeight w:val="187"/>
        </w:trPr>
        <w:tc>
          <w:tcPr>
            <w:tcW w:w="2377" w:type="dxa"/>
          </w:tcPr>
          <w:p w14:paraId="73DD4F45" w14:textId="77777777" w:rsidR="005D3513" w:rsidRPr="00CC71B9" w:rsidRDefault="005D3513" w:rsidP="00DE6941">
            <w:pPr>
              <w:rPr>
                <w:rFonts w:ascii="Times New Roman" w:hAnsi="Times New Roman" w:cs="Times New Roman"/>
                <w:color w:val="000000" w:themeColor="text1"/>
                <w:sz w:val="18"/>
                <w:szCs w:val="18"/>
              </w:rPr>
            </w:pPr>
            <w:proofErr w:type="spellStart"/>
            <w:r w:rsidRPr="00CC71B9">
              <w:rPr>
                <w:rFonts w:ascii="Times New Roman" w:eastAsia="Times New Roman" w:hAnsi="Times New Roman" w:cs="Times New Roman"/>
                <w:color w:val="000000" w:themeColor="text1"/>
                <w:sz w:val="18"/>
                <w:szCs w:val="18"/>
                <w:lang w:val="en-IN" w:eastAsia="en-IN"/>
              </w:rPr>
              <w:t>Gepants</w:t>
            </w:r>
            <w:r>
              <w:rPr>
                <w:rFonts w:ascii="Times New Roman" w:eastAsia="Times New Roman" w:hAnsi="Times New Roman" w:cs="Times New Roman"/>
                <w:color w:val="000000" w:themeColor="text1"/>
                <w:sz w:val="18"/>
                <w:szCs w:val="18"/>
                <w:vertAlign w:val="superscript"/>
                <w:lang w:val="en-IN" w:eastAsia="en-IN"/>
              </w:rPr>
              <w:t>a</w:t>
            </w:r>
            <w:proofErr w:type="spellEnd"/>
          </w:p>
        </w:tc>
        <w:tc>
          <w:tcPr>
            <w:tcW w:w="2284" w:type="dxa"/>
          </w:tcPr>
          <w:p w14:paraId="0C36F179"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194, 5.1%</w:t>
            </w:r>
          </w:p>
        </w:tc>
        <w:tc>
          <w:tcPr>
            <w:tcW w:w="2304" w:type="dxa"/>
          </w:tcPr>
          <w:p w14:paraId="32DA558C"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260, 6.8%</w:t>
            </w:r>
          </w:p>
        </w:tc>
        <w:tc>
          <w:tcPr>
            <w:tcW w:w="2304" w:type="dxa"/>
          </w:tcPr>
          <w:p w14:paraId="7D10A43D"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0.001</w:t>
            </w:r>
          </w:p>
        </w:tc>
        <w:tc>
          <w:tcPr>
            <w:tcW w:w="2282" w:type="dxa"/>
          </w:tcPr>
          <w:p w14:paraId="0279A3D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268, 5.4%</w:t>
            </w:r>
          </w:p>
        </w:tc>
        <w:tc>
          <w:tcPr>
            <w:tcW w:w="2179" w:type="dxa"/>
          </w:tcPr>
          <w:p w14:paraId="0F8EFCF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268, 5.4%</w:t>
            </w:r>
          </w:p>
        </w:tc>
        <w:tc>
          <w:tcPr>
            <w:tcW w:w="2291" w:type="dxa"/>
          </w:tcPr>
          <w:p w14:paraId="7B8B80B9"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1.000</w:t>
            </w:r>
          </w:p>
        </w:tc>
      </w:tr>
      <w:tr w:rsidR="005D3513" w:rsidRPr="00CC71B9" w14:paraId="349AAF3F" w14:textId="77777777" w:rsidTr="00DE6941">
        <w:trPr>
          <w:trHeight w:val="187"/>
        </w:trPr>
        <w:tc>
          <w:tcPr>
            <w:tcW w:w="2377" w:type="dxa"/>
          </w:tcPr>
          <w:p w14:paraId="7F99832A"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lastRenderedPageBreak/>
              <w:t>Lasmiditan</w:t>
            </w:r>
          </w:p>
        </w:tc>
        <w:tc>
          <w:tcPr>
            <w:tcW w:w="2284" w:type="dxa"/>
          </w:tcPr>
          <w:p w14:paraId="3F49E64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11, 0.3%</w:t>
            </w:r>
          </w:p>
          <w:p w14:paraId="11143419"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4F1F51B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10, 0.3%</w:t>
            </w:r>
          </w:p>
          <w:p w14:paraId="7F8DA606"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7827334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0.827</w:t>
            </w:r>
          </w:p>
          <w:p w14:paraId="12E64737"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2746D389"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14, 0.3%</w:t>
            </w:r>
          </w:p>
          <w:p w14:paraId="632DFE57"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76834C0F"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8, 0.2%</w:t>
            </w:r>
          </w:p>
          <w:p w14:paraId="2609D057"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618A5ADE"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0.200</w:t>
            </w:r>
          </w:p>
          <w:p w14:paraId="13CCD882"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2C17EFD9" w14:textId="77777777" w:rsidTr="00DE6941">
        <w:trPr>
          <w:trHeight w:val="187"/>
        </w:trPr>
        <w:tc>
          <w:tcPr>
            <w:tcW w:w="2377" w:type="dxa"/>
          </w:tcPr>
          <w:p w14:paraId="2D41CA52"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 xml:space="preserve">Non-opioid analgesics and </w:t>
            </w:r>
            <w:proofErr w:type="spellStart"/>
            <w:r w:rsidRPr="00CC71B9">
              <w:rPr>
                <w:rFonts w:ascii="Times New Roman" w:eastAsia="Times New Roman" w:hAnsi="Times New Roman" w:cs="Times New Roman"/>
                <w:color w:val="000000" w:themeColor="text1"/>
                <w:sz w:val="18"/>
                <w:szCs w:val="18"/>
                <w:lang w:val="en-IN" w:eastAsia="en-IN"/>
              </w:rPr>
              <w:t>combinations</w:t>
            </w:r>
            <w:r>
              <w:rPr>
                <w:rFonts w:ascii="Times New Roman" w:eastAsia="Times New Roman" w:hAnsi="Times New Roman" w:cs="Times New Roman"/>
                <w:color w:val="000000" w:themeColor="text1"/>
                <w:sz w:val="18"/>
                <w:szCs w:val="18"/>
                <w:vertAlign w:val="superscript"/>
                <w:lang w:val="en-IN" w:eastAsia="en-IN"/>
              </w:rPr>
              <w:t>b</w:t>
            </w:r>
            <w:proofErr w:type="spellEnd"/>
          </w:p>
        </w:tc>
        <w:tc>
          <w:tcPr>
            <w:tcW w:w="2284" w:type="dxa"/>
          </w:tcPr>
          <w:p w14:paraId="4FFB7BBD"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263, 6.9%</w:t>
            </w:r>
          </w:p>
          <w:p w14:paraId="7DC6D43A" w14:textId="77777777" w:rsidR="005D3513" w:rsidRPr="00CC71B9" w:rsidRDefault="005D3513" w:rsidP="00DE6941">
            <w:pPr>
              <w:ind w:right="-169"/>
              <w:jc w:val="center"/>
              <w:rPr>
                <w:rFonts w:ascii="Times New Roman" w:hAnsi="Times New Roman" w:cs="Times New Roman"/>
                <w:color w:val="000000" w:themeColor="text1"/>
                <w:sz w:val="18"/>
                <w:szCs w:val="18"/>
              </w:rPr>
            </w:pPr>
          </w:p>
        </w:tc>
        <w:tc>
          <w:tcPr>
            <w:tcW w:w="2304" w:type="dxa"/>
          </w:tcPr>
          <w:p w14:paraId="4FC8BBB7"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265, 7.0%</w:t>
            </w:r>
          </w:p>
          <w:p w14:paraId="62D6450D"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5124014D"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0.910</w:t>
            </w:r>
          </w:p>
          <w:p w14:paraId="6D52D14B"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1D3420C9"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347, 6.9%</w:t>
            </w:r>
          </w:p>
          <w:p w14:paraId="73DA8047"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20782C04"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361, 7.2%</w:t>
            </w:r>
          </w:p>
          <w:p w14:paraId="3D3D519F"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7471152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0.585</w:t>
            </w:r>
          </w:p>
          <w:p w14:paraId="3144810F"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476FE65A" w14:textId="77777777" w:rsidTr="00DE6941">
        <w:trPr>
          <w:trHeight w:val="187"/>
        </w:trPr>
        <w:tc>
          <w:tcPr>
            <w:tcW w:w="2377" w:type="dxa"/>
          </w:tcPr>
          <w:p w14:paraId="2D5911AE"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i/>
                <w:iCs/>
                <w:color w:val="000000" w:themeColor="text1"/>
                <w:sz w:val="18"/>
                <w:szCs w:val="18"/>
                <w:lang w:val="en-IN" w:eastAsia="en-IN"/>
              </w:rPr>
              <w:t xml:space="preserve">NSAIDs </w:t>
            </w:r>
          </w:p>
        </w:tc>
        <w:tc>
          <w:tcPr>
            <w:tcW w:w="2284" w:type="dxa"/>
          </w:tcPr>
          <w:p w14:paraId="4D07FC6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267, 7.0%</w:t>
            </w:r>
          </w:p>
        </w:tc>
        <w:tc>
          <w:tcPr>
            <w:tcW w:w="2304" w:type="dxa"/>
          </w:tcPr>
          <w:p w14:paraId="4669E99C"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305, 8.0%</w:t>
            </w:r>
          </w:p>
        </w:tc>
        <w:tc>
          <w:tcPr>
            <w:tcW w:w="2304" w:type="dxa"/>
          </w:tcPr>
          <w:p w14:paraId="6833CD60"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0.099</w:t>
            </w:r>
          </w:p>
        </w:tc>
        <w:tc>
          <w:tcPr>
            <w:tcW w:w="2282" w:type="dxa"/>
          </w:tcPr>
          <w:p w14:paraId="265AD58F"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352, 7.0%</w:t>
            </w:r>
          </w:p>
        </w:tc>
        <w:tc>
          <w:tcPr>
            <w:tcW w:w="2179" w:type="dxa"/>
          </w:tcPr>
          <w:p w14:paraId="05BFA83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399, 8.0%</w:t>
            </w:r>
          </w:p>
        </w:tc>
        <w:tc>
          <w:tcPr>
            <w:tcW w:w="2291" w:type="dxa"/>
          </w:tcPr>
          <w:p w14:paraId="24A4201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0.075</w:t>
            </w:r>
          </w:p>
        </w:tc>
      </w:tr>
      <w:tr w:rsidR="005D3513" w:rsidRPr="00CC71B9" w14:paraId="4C332838" w14:textId="77777777" w:rsidTr="00DE6941">
        <w:trPr>
          <w:trHeight w:val="187"/>
        </w:trPr>
        <w:tc>
          <w:tcPr>
            <w:tcW w:w="2377" w:type="dxa"/>
          </w:tcPr>
          <w:p w14:paraId="2AE4D5ED" w14:textId="77777777" w:rsidR="005D3513" w:rsidRPr="00CC71B9" w:rsidRDefault="005D3513" w:rsidP="00DE6941">
            <w:pPr>
              <w:rPr>
                <w:rFonts w:ascii="Times New Roman" w:hAnsi="Times New Roman" w:cs="Times New Roman"/>
                <w:color w:val="000000" w:themeColor="text1"/>
                <w:sz w:val="18"/>
                <w:szCs w:val="18"/>
              </w:rPr>
            </w:pPr>
            <w:proofErr w:type="spellStart"/>
            <w:r w:rsidRPr="00CC71B9">
              <w:rPr>
                <w:rFonts w:ascii="Times New Roman" w:eastAsia="Times New Roman" w:hAnsi="Times New Roman" w:cs="Times New Roman"/>
                <w:i/>
                <w:iCs/>
                <w:color w:val="000000" w:themeColor="text1"/>
                <w:sz w:val="18"/>
                <w:szCs w:val="18"/>
                <w:lang w:val="en-IN" w:eastAsia="en-IN"/>
              </w:rPr>
              <w:t>Isometheptene</w:t>
            </w:r>
            <w:proofErr w:type="spellEnd"/>
            <w:r w:rsidRPr="00CC71B9">
              <w:rPr>
                <w:rFonts w:ascii="Times New Roman" w:eastAsia="Times New Roman" w:hAnsi="Times New Roman" w:cs="Times New Roman"/>
                <w:i/>
                <w:iCs/>
                <w:color w:val="000000" w:themeColor="text1"/>
                <w:sz w:val="18"/>
                <w:szCs w:val="18"/>
                <w:lang w:val="en-IN" w:eastAsia="en-IN"/>
              </w:rPr>
              <w:t>-containing compounds</w:t>
            </w:r>
          </w:p>
        </w:tc>
        <w:tc>
          <w:tcPr>
            <w:tcW w:w="2284" w:type="dxa"/>
          </w:tcPr>
          <w:p w14:paraId="27EFA6A9"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0, 0.0%</w:t>
            </w:r>
          </w:p>
          <w:p w14:paraId="2FD978C3"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44FAA2BD"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0, 0.0%</w:t>
            </w:r>
          </w:p>
          <w:p w14:paraId="5E41F497"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23512D1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1.000</w:t>
            </w:r>
          </w:p>
          <w:p w14:paraId="7C3B4B81"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09CC7BA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0, 0.0%</w:t>
            </w:r>
          </w:p>
          <w:p w14:paraId="04B00C16"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70CC62BC"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0, 0.0%</w:t>
            </w:r>
          </w:p>
          <w:p w14:paraId="6BF4AFB8"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2506159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1.000</w:t>
            </w:r>
          </w:p>
          <w:p w14:paraId="7576088E"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41E900BC" w14:textId="77777777" w:rsidTr="00DE6941">
        <w:trPr>
          <w:trHeight w:val="187"/>
        </w:trPr>
        <w:tc>
          <w:tcPr>
            <w:tcW w:w="2377" w:type="dxa"/>
          </w:tcPr>
          <w:p w14:paraId="619AD744"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i/>
                <w:iCs/>
                <w:color w:val="000000" w:themeColor="text1"/>
                <w:sz w:val="18"/>
                <w:szCs w:val="18"/>
                <w:lang w:val="en-IN" w:eastAsia="en-IN"/>
              </w:rPr>
              <w:t>Barbiturates (</w:t>
            </w:r>
            <w:proofErr w:type="spellStart"/>
            <w:r w:rsidRPr="00CC71B9">
              <w:rPr>
                <w:rFonts w:ascii="Times New Roman" w:eastAsia="Times New Roman" w:hAnsi="Times New Roman" w:cs="Times New Roman"/>
                <w:i/>
                <w:iCs/>
                <w:color w:val="000000" w:themeColor="text1"/>
                <w:sz w:val="18"/>
                <w:szCs w:val="18"/>
                <w:lang w:val="en-IN" w:eastAsia="en-IN"/>
              </w:rPr>
              <w:t>butalibtal</w:t>
            </w:r>
            <w:proofErr w:type="spellEnd"/>
            <w:r w:rsidRPr="00CC71B9">
              <w:rPr>
                <w:rFonts w:ascii="Times New Roman" w:eastAsia="Times New Roman" w:hAnsi="Times New Roman" w:cs="Times New Roman"/>
                <w:i/>
                <w:iCs/>
                <w:color w:val="000000" w:themeColor="text1"/>
                <w:sz w:val="18"/>
                <w:szCs w:val="18"/>
                <w:lang w:val="en-IN" w:eastAsia="en-IN"/>
              </w:rPr>
              <w:t xml:space="preserve">-containing </w:t>
            </w:r>
            <w:proofErr w:type="gramStart"/>
            <w:r w:rsidRPr="00CC71B9">
              <w:rPr>
                <w:rFonts w:ascii="Times New Roman" w:eastAsia="Times New Roman" w:hAnsi="Times New Roman" w:cs="Times New Roman"/>
                <w:i/>
                <w:iCs/>
                <w:color w:val="000000" w:themeColor="text1"/>
                <w:sz w:val="18"/>
                <w:szCs w:val="18"/>
                <w:lang w:val="en-IN" w:eastAsia="en-IN"/>
              </w:rPr>
              <w:t>combinations)</w:t>
            </w:r>
            <w:r w:rsidRPr="00CC71B9">
              <w:rPr>
                <w:rFonts w:ascii="Times New Roman" w:eastAsia="Times New Roman" w:hAnsi="Times New Roman" w:cs="Times New Roman"/>
                <w:i/>
                <w:iCs/>
                <w:color w:val="000000" w:themeColor="text1"/>
                <w:sz w:val="18"/>
                <w:szCs w:val="18"/>
                <w:vertAlign w:val="superscript"/>
                <w:lang w:val="en-IN" w:eastAsia="en-IN"/>
              </w:rPr>
              <w:t>#</w:t>
            </w:r>
            <w:proofErr w:type="gramEnd"/>
            <w:r w:rsidRPr="00CC71B9">
              <w:rPr>
                <w:rFonts w:ascii="Times New Roman" w:eastAsia="Times New Roman" w:hAnsi="Times New Roman" w:cs="Times New Roman"/>
                <w:i/>
                <w:iCs/>
                <w:color w:val="000000" w:themeColor="text1"/>
                <w:sz w:val="18"/>
                <w:szCs w:val="18"/>
                <w:vertAlign w:val="superscript"/>
                <w:lang w:val="en-IN" w:eastAsia="en-IN"/>
              </w:rPr>
              <w:t>,*</w:t>
            </w:r>
          </w:p>
        </w:tc>
        <w:tc>
          <w:tcPr>
            <w:tcW w:w="2284" w:type="dxa"/>
          </w:tcPr>
          <w:p w14:paraId="0C412D43"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64, 1.7%</w:t>
            </w:r>
          </w:p>
          <w:p w14:paraId="3B7229D9"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25BC40C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80, 2.1%</w:t>
            </w:r>
          </w:p>
          <w:p w14:paraId="420CD433"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01358930"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0.164</w:t>
            </w:r>
          </w:p>
          <w:p w14:paraId="7DDCB60C"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1740F2BC"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82, 1.6%</w:t>
            </w:r>
          </w:p>
          <w:p w14:paraId="31ACC56E"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4C1ECA1A"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99, 2.0%</w:t>
            </w:r>
          </w:p>
          <w:p w14:paraId="543C29AD"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2317B0B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0.202</w:t>
            </w:r>
          </w:p>
          <w:p w14:paraId="5EE2E7F1"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2A877B54" w14:textId="77777777" w:rsidTr="00DE6941">
        <w:trPr>
          <w:trHeight w:val="187"/>
        </w:trPr>
        <w:tc>
          <w:tcPr>
            <w:tcW w:w="2377" w:type="dxa"/>
          </w:tcPr>
          <w:p w14:paraId="22CE13A0"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 xml:space="preserve">Opioids </w:t>
            </w:r>
            <w:proofErr w:type="gramStart"/>
            <w:r>
              <w:rPr>
                <w:rFonts w:ascii="Times New Roman" w:eastAsia="Times New Roman" w:hAnsi="Times New Roman" w:cs="Times New Roman"/>
                <w:color w:val="000000" w:themeColor="text1"/>
                <w:sz w:val="18"/>
                <w:szCs w:val="18"/>
                <w:vertAlign w:val="superscript"/>
                <w:lang w:val="en-IN" w:eastAsia="en-IN"/>
              </w:rPr>
              <w:t>c</w:t>
            </w:r>
            <w:r w:rsidRPr="00CC71B9">
              <w:rPr>
                <w:rFonts w:ascii="Times New Roman" w:eastAsia="Times New Roman" w:hAnsi="Times New Roman" w:cs="Times New Roman"/>
                <w:color w:val="000000" w:themeColor="text1"/>
                <w:sz w:val="18"/>
                <w:szCs w:val="18"/>
                <w:vertAlign w:val="superscript"/>
                <w:lang w:val="en-IN" w:eastAsia="en-IN"/>
              </w:rPr>
              <w:t>,^</w:t>
            </w:r>
            <w:proofErr w:type="gramEnd"/>
            <w:r w:rsidRPr="00CC71B9">
              <w:rPr>
                <w:rFonts w:ascii="Times New Roman" w:eastAsia="Times New Roman" w:hAnsi="Times New Roman" w:cs="Times New Roman"/>
                <w:color w:val="000000" w:themeColor="text1"/>
                <w:sz w:val="18"/>
                <w:szCs w:val="18"/>
                <w:vertAlign w:val="superscript"/>
                <w:lang w:val="en-IN" w:eastAsia="en-IN"/>
              </w:rPr>
              <w:t xml:space="preserve"> </w:t>
            </w:r>
          </w:p>
        </w:tc>
        <w:tc>
          <w:tcPr>
            <w:tcW w:w="2284" w:type="dxa"/>
          </w:tcPr>
          <w:p w14:paraId="56D3A71B"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341, 9.0%</w:t>
            </w:r>
          </w:p>
        </w:tc>
        <w:tc>
          <w:tcPr>
            <w:tcW w:w="2304" w:type="dxa"/>
          </w:tcPr>
          <w:p w14:paraId="10BEA9AD"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302, 7.9%</w:t>
            </w:r>
          </w:p>
        </w:tc>
        <w:tc>
          <w:tcPr>
            <w:tcW w:w="2304" w:type="dxa"/>
          </w:tcPr>
          <w:p w14:paraId="7D8016C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0.108</w:t>
            </w:r>
          </w:p>
        </w:tc>
        <w:tc>
          <w:tcPr>
            <w:tcW w:w="2282" w:type="dxa"/>
          </w:tcPr>
          <w:p w14:paraId="35F6D4B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435, 8.7%</w:t>
            </w:r>
          </w:p>
        </w:tc>
        <w:tc>
          <w:tcPr>
            <w:tcW w:w="2179" w:type="dxa"/>
          </w:tcPr>
          <w:p w14:paraId="594A62A4"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382, 7.6%</w:t>
            </w:r>
          </w:p>
        </w:tc>
        <w:tc>
          <w:tcPr>
            <w:tcW w:w="2291" w:type="dxa"/>
          </w:tcPr>
          <w:p w14:paraId="15B70D5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0.053</w:t>
            </w:r>
          </w:p>
        </w:tc>
      </w:tr>
      <w:tr w:rsidR="005D3513" w:rsidRPr="00CC71B9" w14:paraId="6649B8B5" w14:textId="77777777" w:rsidTr="00DE6941">
        <w:trPr>
          <w:trHeight w:val="187"/>
        </w:trPr>
        <w:tc>
          <w:tcPr>
            <w:tcW w:w="16021" w:type="dxa"/>
            <w:gridSpan w:val="7"/>
          </w:tcPr>
          <w:p w14:paraId="2A930C40"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b/>
                <w:bCs/>
                <w:i/>
                <w:iCs/>
                <w:color w:val="000000" w:themeColor="text1"/>
                <w:sz w:val="18"/>
                <w:szCs w:val="18"/>
                <w:lang w:val="en-IN" w:eastAsia="en-IN"/>
              </w:rPr>
              <w:t>Probably effective</w:t>
            </w:r>
          </w:p>
        </w:tc>
      </w:tr>
      <w:tr w:rsidR="005D3513" w:rsidRPr="00CC71B9" w14:paraId="5C96DCCE" w14:textId="77777777" w:rsidTr="00DE6941">
        <w:trPr>
          <w:trHeight w:val="187"/>
        </w:trPr>
        <w:tc>
          <w:tcPr>
            <w:tcW w:w="2377" w:type="dxa"/>
          </w:tcPr>
          <w:p w14:paraId="353FE034"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Other forms of dihydroergotamine</w:t>
            </w:r>
          </w:p>
        </w:tc>
        <w:tc>
          <w:tcPr>
            <w:tcW w:w="2284" w:type="dxa"/>
          </w:tcPr>
          <w:p w14:paraId="6E890CA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23, 0.6%</w:t>
            </w:r>
          </w:p>
          <w:p w14:paraId="1AB7FDE6"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1F942B1C"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26, 0.7%</w:t>
            </w:r>
          </w:p>
          <w:p w14:paraId="1246A0C0"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3A91957B"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0.667</w:t>
            </w:r>
          </w:p>
          <w:p w14:paraId="7E205E34"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3ACAFEE1"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27, 0.5%</w:t>
            </w:r>
          </w:p>
          <w:p w14:paraId="18A0DFAC"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6EB18C7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32, 0.6%</w:t>
            </w:r>
          </w:p>
          <w:p w14:paraId="2C66C045"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7CEAE77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0.514</w:t>
            </w:r>
          </w:p>
          <w:p w14:paraId="5ABE963F"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32268338" w14:textId="77777777" w:rsidTr="00DE6941">
        <w:trPr>
          <w:trHeight w:val="187"/>
        </w:trPr>
        <w:tc>
          <w:tcPr>
            <w:tcW w:w="2377" w:type="dxa"/>
          </w:tcPr>
          <w:p w14:paraId="22A1B696"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 xml:space="preserve">Antiemetics </w:t>
            </w:r>
          </w:p>
        </w:tc>
        <w:tc>
          <w:tcPr>
            <w:tcW w:w="2284" w:type="dxa"/>
          </w:tcPr>
          <w:p w14:paraId="30E6539D"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207, 5.4%</w:t>
            </w:r>
          </w:p>
        </w:tc>
        <w:tc>
          <w:tcPr>
            <w:tcW w:w="2304" w:type="dxa"/>
          </w:tcPr>
          <w:p w14:paraId="0F226D94"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213, 5.6%</w:t>
            </w:r>
          </w:p>
        </w:tc>
        <w:tc>
          <w:tcPr>
            <w:tcW w:w="2304" w:type="dxa"/>
          </w:tcPr>
          <w:p w14:paraId="36D27B7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0.763</w:t>
            </w:r>
          </w:p>
        </w:tc>
        <w:tc>
          <w:tcPr>
            <w:tcW w:w="2282" w:type="dxa"/>
          </w:tcPr>
          <w:p w14:paraId="43D66C20"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268, 5.4%</w:t>
            </w:r>
          </w:p>
        </w:tc>
        <w:tc>
          <w:tcPr>
            <w:tcW w:w="2179" w:type="dxa"/>
          </w:tcPr>
          <w:p w14:paraId="13FEEBCF"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276, 5.5%</w:t>
            </w:r>
          </w:p>
        </w:tc>
        <w:tc>
          <w:tcPr>
            <w:tcW w:w="2291" w:type="dxa"/>
          </w:tcPr>
          <w:p w14:paraId="35A9120E"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0.724</w:t>
            </w:r>
          </w:p>
        </w:tc>
      </w:tr>
      <w:tr w:rsidR="005D3513" w:rsidRPr="00CC71B9" w14:paraId="1187B47F" w14:textId="77777777" w:rsidTr="00DE6941">
        <w:trPr>
          <w:trHeight w:val="187"/>
        </w:trPr>
        <w:tc>
          <w:tcPr>
            <w:tcW w:w="2377" w:type="dxa"/>
          </w:tcPr>
          <w:p w14:paraId="0A84D6E9"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Magnesium, IV</w:t>
            </w:r>
          </w:p>
        </w:tc>
        <w:tc>
          <w:tcPr>
            <w:tcW w:w="2284" w:type="dxa"/>
          </w:tcPr>
          <w:p w14:paraId="25355AC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29, 0.8%</w:t>
            </w:r>
          </w:p>
        </w:tc>
        <w:tc>
          <w:tcPr>
            <w:tcW w:w="2304" w:type="dxa"/>
          </w:tcPr>
          <w:p w14:paraId="0AE82544"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32, 0.8%</w:t>
            </w:r>
          </w:p>
        </w:tc>
        <w:tc>
          <w:tcPr>
            <w:tcW w:w="2304" w:type="dxa"/>
          </w:tcPr>
          <w:p w14:paraId="06EA522F"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0.651</w:t>
            </w:r>
          </w:p>
        </w:tc>
        <w:tc>
          <w:tcPr>
            <w:tcW w:w="2282" w:type="dxa"/>
          </w:tcPr>
          <w:p w14:paraId="665F9C8E"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38, 0.8%</w:t>
            </w:r>
          </w:p>
        </w:tc>
        <w:tc>
          <w:tcPr>
            <w:tcW w:w="2179" w:type="dxa"/>
          </w:tcPr>
          <w:p w14:paraId="7D05D85C"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38, 0.8%</w:t>
            </w:r>
          </w:p>
        </w:tc>
        <w:tc>
          <w:tcPr>
            <w:tcW w:w="2291" w:type="dxa"/>
          </w:tcPr>
          <w:p w14:paraId="644A4D63"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1.000</w:t>
            </w:r>
          </w:p>
        </w:tc>
      </w:tr>
      <w:tr w:rsidR="005D3513" w:rsidRPr="00CC71B9" w14:paraId="6B92B38F" w14:textId="77777777" w:rsidTr="00DE6941">
        <w:trPr>
          <w:trHeight w:val="187"/>
        </w:trPr>
        <w:tc>
          <w:tcPr>
            <w:tcW w:w="16021" w:type="dxa"/>
            <w:gridSpan w:val="7"/>
          </w:tcPr>
          <w:p w14:paraId="1E242456"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hAnsi="Times New Roman" w:cs="Times New Roman"/>
                <w:b/>
                <w:bCs/>
                <w:color w:val="000000" w:themeColor="text1"/>
                <w:sz w:val="18"/>
                <w:szCs w:val="18"/>
              </w:rPr>
              <w:t>Any preventive migraine treatment newly initiated during the follow-up (N, %)</w:t>
            </w:r>
          </w:p>
        </w:tc>
      </w:tr>
      <w:tr w:rsidR="005D3513" w:rsidRPr="00CC71B9" w14:paraId="5FC33E70" w14:textId="77777777" w:rsidTr="00DE6941">
        <w:trPr>
          <w:trHeight w:val="187"/>
        </w:trPr>
        <w:tc>
          <w:tcPr>
            <w:tcW w:w="16021" w:type="dxa"/>
            <w:gridSpan w:val="7"/>
          </w:tcPr>
          <w:p w14:paraId="75FF5741"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b/>
                <w:bCs/>
                <w:i/>
                <w:iCs/>
                <w:color w:val="000000" w:themeColor="text1"/>
                <w:sz w:val="18"/>
                <w:szCs w:val="18"/>
                <w:lang w:val="en-IN" w:eastAsia="en-IN"/>
              </w:rPr>
              <w:t>Established efficacy</w:t>
            </w:r>
          </w:p>
        </w:tc>
      </w:tr>
      <w:tr w:rsidR="005D3513" w:rsidRPr="00CC71B9" w14:paraId="69979759" w14:textId="77777777" w:rsidTr="00DE6941">
        <w:trPr>
          <w:trHeight w:val="187"/>
        </w:trPr>
        <w:tc>
          <w:tcPr>
            <w:tcW w:w="2377" w:type="dxa"/>
          </w:tcPr>
          <w:p w14:paraId="603F4932"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Candesartan</w:t>
            </w:r>
          </w:p>
        </w:tc>
        <w:tc>
          <w:tcPr>
            <w:tcW w:w="2284" w:type="dxa"/>
          </w:tcPr>
          <w:p w14:paraId="76E7DC53"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7, 0.2%</w:t>
            </w:r>
          </w:p>
          <w:p w14:paraId="37FC6233"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685016B7"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8, 0.2%</w:t>
            </w:r>
          </w:p>
          <w:p w14:paraId="638462AA"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68C9FB1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0.693</w:t>
            </w:r>
          </w:p>
          <w:p w14:paraId="27B240FA"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7C73835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8, 0.2%</w:t>
            </w:r>
          </w:p>
          <w:p w14:paraId="7681CC15"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6C7F460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10, 0.2%</w:t>
            </w:r>
          </w:p>
          <w:p w14:paraId="69AE52E2"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5FAE87EF"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0.637</w:t>
            </w:r>
          </w:p>
          <w:p w14:paraId="45A1C1E0"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2F9A111A" w14:textId="77777777" w:rsidTr="00DE6941">
        <w:trPr>
          <w:trHeight w:val="187"/>
        </w:trPr>
        <w:tc>
          <w:tcPr>
            <w:tcW w:w="2377" w:type="dxa"/>
          </w:tcPr>
          <w:p w14:paraId="77961D87" w14:textId="77777777" w:rsidR="005D3513" w:rsidRPr="00CC71B9" w:rsidRDefault="005D3513" w:rsidP="00DE6941">
            <w:pPr>
              <w:rPr>
                <w:rFonts w:ascii="Times New Roman" w:hAnsi="Times New Roman" w:cs="Times New Roman"/>
                <w:color w:val="000000" w:themeColor="text1"/>
                <w:sz w:val="18"/>
                <w:szCs w:val="18"/>
              </w:rPr>
            </w:pPr>
            <w:proofErr w:type="spellStart"/>
            <w:r w:rsidRPr="00CC71B9">
              <w:rPr>
                <w:rFonts w:ascii="Times New Roman" w:eastAsia="Times New Roman" w:hAnsi="Times New Roman" w:cs="Times New Roman"/>
                <w:color w:val="000000" w:themeColor="text1"/>
                <w:sz w:val="18"/>
                <w:szCs w:val="18"/>
                <w:lang w:val="en-IN" w:eastAsia="en-IN"/>
              </w:rPr>
              <w:t>Onabotulinumtoxin</w:t>
            </w:r>
            <w:proofErr w:type="spellEnd"/>
            <w:r w:rsidRPr="00CC71B9">
              <w:rPr>
                <w:rFonts w:ascii="Times New Roman" w:eastAsia="Times New Roman" w:hAnsi="Times New Roman" w:cs="Times New Roman"/>
                <w:color w:val="000000" w:themeColor="text1"/>
                <w:sz w:val="18"/>
                <w:szCs w:val="18"/>
                <w:lang w:val="en-IN" w:eastAsia="en-IN"/>
              </w:rPr>
              <w:t xml:space="preserve"> A </w:t>
            </w:r>
          </w:p>
        </w:tc>
        <w:tc>
          <w:tcPr>
            <w:tcW w:w="2284" w:type="dxa"/>
          </w:tcPr>
          <w:p w14:paraId="54F7A8F8"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103, 2.7%</w:t>
            </w:r>
          </w:p>
          <w:p w14:paraId="3C1A25B5"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52257502"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104, 2.7%</w:t>
            </w:r>
          </w:p>
          <w:p w14:paraId="0206A8EB" w14:textId="77777777" w:rsidR="005D3513" w:rsidRPr="00CC71B9" w:rsidRDefault="005D3513" w:rsidP="00DE6941">
            <w:pPr>
              <w:jc w:val="center"/>
              <w:rPr>
                <w:rFonts w:ascii="Times New Roman" w:hAnsi="Times New Roman" w:cs="Times New Roman"/>
                <w:color w:val="000000" w:themeColor="text1"/>
                <w:sz w:val="18"/>
                <w:szCs w:val="18"/>
              </w:rPr>
            </w:pPr>
          </w:p>
        </w:tc>
        <w:tc>
          <w:tcPr>
            <w:tcW w:w="2304" w:type="dxa"/>
          </w:tcPr>
          <w:p w14:paraId="548AF505"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0.944</w:t>
            </w:r>
          </w:p>
          <w:p w14:paraId="71E69CC1" w14:textId="77777777" w:rsidR="005D3513" w:rsidRPr="00CC71B9" w:rsidRDefault="005D3513" w:rsidP="00DE6941">
            <w:pPr>
              <w:jc w:val="center"/>
              <w:rPr>
                <w:rFonts w:ascii="Times New Roman" w:hAnsi="Times New Roman" w:cs="Times New Roman"/>
                <w:color w:val="000000" w:themeColor="text1"/>
                <w:sz w:val="18"/>
                <w:szCs w:val="18"/>
              </w:rPr>
            </w:pPr>
          </w:p>
        </w:tc>
        <w:tc>
          <w:tcPr>
            <w:tcW w:w="2282" w:type="dxa"/>
          </w:tcPr>
          <w:p w14:paraId="3718841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135, 2.7%</w:t>
            </w:r>
          </w:p>
          <w:p w14:paraId="42901017" w14:textId="77777777" w:rsidR="005D3513" w:rsidRPr="00CC71B9" w:rsidRDefault="005D3513" w:rsidP="00DE6941">
            <w:pPr>
              <w:jc w:val="center"/>
              <w:rPr>
                <w:rFonts w:ascii="Times New Roman" w:hAnsi="Times New Roman" w:cs="Times New Roman"/>
                <w:color w:val="000000" w:themeColor="text1"/>
                <w:sz w:val="18"/>
                <w:szCs w:val="18"/>
              </w:rPr>
            </w:pPr>
          </w:p>
        </w:tc>
        <w:tc>
          <w:tcPr>
            <w:tcW w:w="2179" w:type="dxa"/>
          </w:tcPr>
          <w:p w14:paraId="2BC622DD"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130, 2.6%</w:t>
            </w:r>
          </w:p>
          <w:p w14:paraId="6B345053" w14:textId="77777777" w:rsidR="005D3513" w:rsidRPr="00CC71B9" w:rsidRDefault="005D3513" w:rsidP="00DE6941">
            <w:pPr>
              <w:jc w:val="center"/>
              <w:rPr>
                <w:rFonts w:ascii="Times New Roman" w:hAnsi="Times New Roman" w:cs="Times New Roman"/>
                <w:color w:val="000000" w:themeColor="text1"/>
                <w:sz w:val="18"/>
                <w:szCs w:val="18"/>
              </w:rPr>
            </w:pPr>
          </w:p>
        </w:tc>
        <w:tc>
          <w:tcPr>
            <w:tcW w:w="2291" w:type="dxa"/>
          </w:tcPr>
          <w:p w14:paraId="50FA6A66"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0.756</w:t>
            </w:r>
          </w:p>
          <w:p w14:paraId="31D0BAC6"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0BA5839D" w14:textId="77777777" w:rsidTr="00DE6941">
        <w:trPr>
          <w:trHeight w:val="187"/>
        </w:trPr>
        <w:tc>
          <w:tcPr>
            <w:tcW w:w="2377" w:type="dxa"/>
          </w:tcPr>
          <w:p w14:paraId="448EDDC0"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Antiepileptic drugs</w:t>
            </w:r>
          </w:p>
        </w:tc>
        <w:tc>
          <w:tcPr>
            <w:tcW w:w="2284" w:type="dxa"/>
          </w:tcPr>
          <w:p w14:paraId="37DDD74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81, 2.1%</w:t>
            </w:r>
          </w:p>
        </w:tc>
        <w:tc>
          <w:tcPr>
            <w:tcW w:w="2304" w:type="dxa"/>
          </w:tcPr>
          <w:p w14:paraId="5498B86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85, 2.2%</w:t>
            </w:r>
          </w:p>
        </w:tc>
        <w:tc>
          <w:tcPr>
            <w:tcW w:w="2304" w:type="dxa"/>
          </w:tcPr>
          <w:p w14:paraId="01E719B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0.724</w:t>
            </w:r>
          </w:p>
        </w:tc>
        <w:tc>
          <w:tcPr>
            <w:tcW w:w="2282" w:type="dxa"/>
          </w:tcPr>
          <w:p w14:paraId="19D15FB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108, 2.2%</w:t>
            </w:r>
          </w:p>
        </w:tc>
        <w:tc>
          <w:tcPr>
            <w:tcW w:w="2179" w:type="dxa"/>
          </w:tcPr>
          <w:p w14:paraId="10519CBE"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108, 2.2%</w:t>
            </w:r>
          </w:p>
        </w:tc>
        <w:tc>
          <w:tcPr>
            <w:tcW w:w="2291" w:type="dxa"/>
          </w:tcPr>
          <w:p w14:paraId="25F6E46A"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1.000</w:t>
            </w:r>
          </w:p>
        </w:tc>
      </w:tr>
      <w:tr w:rsidR="005D3513" w:rsidRPr="00CC71B9" w14:paraId="4877B981" w14:textId="77777777" w:rsidTr="00DE6941">
        <w:trPr>
          <w:trHeight w:val="187"/>
        </w:trPr>
        <w:tc>
          <w:tcPr>
            <w:tcW w:w="2377" w:type="dxa"/>
          </w:tcPr>
          <w:p w14:paraId="67B6CDFD"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Beta-blockers</w:t>
            </w:r>
          </w:p>
        </w:tc>
        <w:tc>
          <w:tcPr>
            <w:tcW w:w="2284" w:type="dxa"/>
          </w:tcPr>
          <w:p w14:paraId="6B09465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88, 2.3%</w:t>
            </w:r>
          </w:p>
        </w:tc>
        <w:tc>
          <w:tcPr>
            <w:tcW w:w="2304" w:type="dxa"/>
          </w:tcPr>
          <w:p w14:paraId="5DDC52DE"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98, 2.6%</w:t>
            </w:r>
          </w:p>
        </w:tc>
        <w:tc>
          <w:tcPr>
            <w:tcW w:w="2304" w:type="dxa"/>
          </w:tcPr>
          <w:p w14:paraId="6863F1C7"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0.458</w:t>
            </w:r>
          </w:p>
        </w:tc>
        <w:tc>
          <w:tcPr>
            <w:tcW w:w="2282" w:type="dxa"/>
          </w:tcPr>
          <w:p w14:paraId="5D3F450B"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113, 2.3%</w:t>
            </w:r>
          </w:p>
        </w:tc>
        <w:tc>
          <w:tcPr>
            <w:tcW w:w="2179" w:type="dxa"/>
          </w:tcPr>
          <w:p w14:paraId="5F48AA7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137, 2.7%</w:t>
            </w:r>
          </w:p>
        </w:tc>
        <w:tc>
          <w:tcPr>
            <w:tcW w:w="2291" w:type="dxa"/>
          </w:tcPr>
          <w:p w14:paraId="01C04730"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0.124</w:t>
            </w:r>
          </w:p>
        </w:tc>
      </w:tr>
      <w:tr w:rsidR="005D3513" w:rsidRPr="00CC71B9" w14:paraId="0D78769D" w14:textId="77777777" w:rsidTr="00DE6941">
        <w:trPr>
          <w:trHeight w:val="187"/>
        </w:trPr>
        <w:tc>
          <w:tcPr>
            <w:tcW w:w="16021" w:type="dxa"/>
            <w:gridSpan w:val="7"/>
          </w:tcPr>
          <w:p w14:paraId="34146521"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b/>
                <w:bCs/>
                <w:i/>
                <w:iCs/>
                <w:color w:val="000000" w:themeColor="text1"/>
                <w:sz w:val="18"/>
                <w:szCs w:val="18"/>
                <w:lang w:val="en-IN" w:eastAsia="en-IN"/>
              </w:rPr>
              <w:t>Probably effective</w:t>
            </w:r>
          </w:p>
        </w:tc>
      </w:tr>
      <w:tr w:rsidR="005D3513" w:rsidRPr="00CC71B9" w14:paraId="3BB9A489" w14:textId="77777777" w:rsidTr="00DE6941">
        <w:trPr>
          <w:trHeight w:val="187"/>
        </w:trPr>
        <w:tc>
          <w:tcPr>
            <w:tcW w:w="2377" w:type="dxa"/>
          </w:tcPr>
          <w:p w14:paraId="616B0D6B" w14:textId="77777777" w:rsidR="005D3513" w:rsidRPr="00CC71B9" w:rsidRDefault="005D3513" w:rsidP="00DE6941">
            <w:pPr>
              <w:rPr>
                <w:rFonts w:ascii="Times New Roman" w:hAnsi="Times New Roman" w:cs="Times New Roman"/>
                <w:color w:val="000000" w:themeColor="text1"/>
                <w:sz w:val="18"/>
                <w:szCs w:val="18"/>
              </w:rPr>
            </w:pPr>
            <w:r w:rsidRPr="00CC71B9">
              <w:rPr>
                <w:rFonts w:ascii="Times New Roman" w:eastAsia="Times New Roman" w:hAnsi="Times New Roman" w:cs="Times New Roman"/>
                <w:color w:val="000000" w:themeColor="text1"/>
                <w:sz w:val="18"/>
                <w:szCs w:val="18"/>
                <w:lang w:val="en-IN" w:eastAsia="en-IN"/>
              </w:rPr>
              <w:t>Antidepressants</w:t>
            </w:r>
          </w:p>
        </w:tc>
        <w:tc>
          <w:tcPr>
            <w:tcW w:w="2284" w:type="dxa"/>
          </w:tcPr>
          <w:p w14:paraId="62EEBE6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120, 3.1%</w:t>
            </w:r>
          </w:p>
        </w:tc>
        <w:tc>
          <w:tcPr>
            <w:tcW w:w="2304" w:type="dxa"/>
          </w:tcPr>
          <w:p w14:paraId="7C0B4AE8"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86, 2.3%</w:t>
            </w:r>
          </w:p>
        </w:tc>
        <w:tc>
          <w:tcPr>
            <w:tcW w:w="2304" w:type="dxa"/>
          </w:tcPr>
          <w:p w14:paraId="5845B026"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0.018</w:t>
            </w:r>
          </w:p>
        </w:tc>
        <w:tc>
          <w:tcPr>
            <w:tcW w:w="2282" w:type="dxa"/>
          </w:tcPr>
          <w:p w14:paraId="0483840A"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155, 3.1%</w:t>
            </w:r>
          </w:p>
        </w:tc>
        <w:tc>
          <w:tcPr>
            <w:tcW w:w="2179" w:type="dxa"/>
          </w:tcPr>
          <w:p w14:paraId="446D2C21"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131, 2.6%</w:t>
            </w:r>
          </w:p>
        </w:tc>
        <w:tc>
          <w:tcPr>
            <w:tcW w:w="2291" w:type="dxa"/>
          </w:tcPr>
          <w:p w14:paraId="2B42C62E" w14:textId="77777777" w:rsidR="005D3513" w:rsidRPr="00CC71B9" w:rsidRDefault="005D3513" w:rsidP="00DE6941">
            <w:pPr>
              <w:jc w:val="center"/>
              <w:rPr>
                <w:rFonts w:ascii="Times New Roman" w:hAnsi="Times New Roman" w:cs="Times New Roman"/>
                <w:color w:val="000000" w:themeColor="text1"/>
                <w:sz w:val="18"/>
                <w:szCs w:val="18"/>
              </w:rPr>
            </w:pPr>
            <w:r w:rsidRPr="00CC71B9">
              <w:rPr>
                <w:rFonts w:ascii="Times New Roman" w:hAnsi="Times New Roman" w:cs="Times New Roman"/>
                <w:color w:val="000000" w:themeColor="text1"/>
                <w:sz w:val="16"/>
                <w:szCs w:val="16"/>
              </w:rPr>
              <w:t>0.150</w:t>
            </w:r>
          </w:p>
        </w:tc>
      </w:tr>
      <w:tr w:rsidR="005D3513" w:rsidRPr="00CC71B9" w14:paraId="664DEB89" w14:textId="77777777" w:rsidTr="00DE6941">
        <w:trPr>
          <w:trHeight w:val="187"/>
        </w:trPr>
        <w:tc>
          <w:tcPr>
            <w:tcW w:w="2377" w:type="dxa"/>
          </w:tcPr>
          <w:p w14:paraId="5BE9DCBB" w14:textId="77777777" w:rsidR="005D3513" w:rsidRPr="00CC71B9" w:rsidRDefault="005D3513" w:rsidP="00DE6941">
            <w:pPr>
              <w:rPr>
                <w:rFonts w:ascii="Times New Roman" w:eastAsia="Times New Roman" w:hAnsi="Times New Roman" w:cs="Times New Roman"/>
                <w:color w:val="000000" w:themeColor="text1"/>
                <w:sz w:val="18"/>
                <w:szCs w:val="18"/>
                <w:lang w:val="en-IN" w:eastAsia="en-IN"/>
              </w:rPr>
            </w:pPr>
            <w:r w:rsidRPr="00CC71B9">
              <w:rPr>
                <w:rFonts w:ascii="Times New Roman" w:eastAsia="Times New Roman" w:hAnsi="Times New Roman" w:cs="Times New Roman"/>
                <w:color w:val="000000" w:themeColor="text1"/>
                <w:sz w:val="18"/>
                <w:szCs w:val="18"/>
                <w:lang w:val="en-IN" w:eastAsia="en-IN"/>
              </w:rPr>
              <w:t>Memantine</w:t>
            </w:r>
          </w:p>
        </w:tc>
        <w:tc>
          <w:tcPr>
            <w:tcW w:w="2284" w:type="dxa"/>
          </w:tcPr>
          <w:p w14:paraId="35C5DE48"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12, 0.3%</w:t>
            </w:r>
          </w:p>
          <w:p w14:paraId="02ED3CA9"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304" w:type="dxa"/>
          </w:tcPr>
          <w:p w14:paraId="623CE454"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13, 0.3%</w:t>
            </w:r>
          </w:p>
          <w:p w14:paraId="5510488D"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304" w:type="dxa"/>
          </w:tcPr>
          <w:p w14:paraId="6CBC387D"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0.761</w:t>
            </w:r>
          </w:p>
          <w:p w14:paraId="0BD00980"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282" w:type="dxa"/>
          </w:tcPr>
          <w:p w14:paraId="4709312A"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16, 0.3%</w:t>
            </w:r>
          </w:p>
          <w:p w14:paraId="46B004E7"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179" w:type="dxa"/>
          </w:tcPr>
          <w:p w14:paraId="69B8FA4A"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5, 0.1%</w:t>
            </w:r>
          </w:p>
          <w:p w14:paraId="7866EA0E"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291" w:type="dxa"/>
          </w:tcPr>
          <w:p w14:paraId="1F2E20FC"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0.016</w:t>
            </w:r>
          </w:p>
          <w:p w14:paraId="47B42DCD"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6F2C3191" w14:textId="77777777" w:rsidTr="00DE6941">
        <w:trPr>
          <w:trHeight w:val="187"/>
        </w:trPr>
        <w:tc>
          <w:tcPr>
            <w:tcW w:w="2377" w:type="dxa"/>
          </w:tcPr>
          <w:p w14:paraId="5651CD58" w14:textId="77777777" w:rsidR="005D3513" w:rsidRPr="00CC71B9" w:rsidRDefault="005D3513" w:rsidP="00DE6941">
            <w:pPr>
              <w:rPr>
                <w:rFonts w:ascii="Times New Roman" w:eastAsia="Times New Roman" w:hAnsi="Times New Roman" w:cs="Times New Roman"/>
                <w:color w:val="000000" w:themeColor="text1"/>
                <w:sz w:val="18"/>
                <w:szCs w:val="18"/>
                <w:lang w:val="en-IN" w:eastAsia="en-IN"/>
              </w:rPr>
            </w:pPr>
            <w:r w:rsidRPr="00CC71B9">
              <w:rPr>
                <w:rFonts w:ascii="Times New Roman" w:eastAsia="Times New Roman" w:hAnsi="Times New Roman" w:cs="Times New Roman"/>
                <w:color w:val="000000" w:themeColor="text1"/>
                <w:sz w:val="18"/>
                <w:szCs w:val="18"/>
                <w:lang w:val="en-IN" w:eastAsia="en-IN"/>
              </w:rPr>
              <w:t>Lisinopril</w:t>
            </w:r>
          </w:p>
        </w:tc>
        <w:tc>
          <w:tcPr>
            <w:tcW w:w="2284" w:type="dxa"/>
          </w:tcPr>
          <w:p w14:paraId="1B3F9C5C"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26, 0.7%</w:t>
            </w:r>
          </w:p>
          <w:p w14:paraId="725E44C5"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304" w:type="dxa"/>
          </w:tcPr>
          <w:p w14:paraId="2581211F"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30, 0.8%</w:t>
            </w:r>
          </w:p>
          <w:p w14:paraId="65E056EF"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304" w:type="dxa"/>
          </w:tcPr>
          <w:p w14:paraId="6A740343"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0.592</w:t>
            </w:r>
          </w:p>
          <w:p w14:paraId="7FAE0584"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282" w:type="dxa"/>
          </w:tcPr>
          <w:p w14:paraId="52169389"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37, 0.7%</w:t>
            </w:r>
          </w:p>
          <w:p w14:paraId="4726CEE7"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179" w:type="dxa"/>
          </w:tcPr>
          <w:p w14:paraId="36DC4F7B" w14:textId="77777777" w:rsidR="005D3513" w:rsidRPr="00CC71B9" w:rsidRDefault="005D3513" w:rsidP="00DE6941">
            <w:pPr>
              <w:jc w:val="center"/>
              <w:rPr>
                <w:rFonts w:ascii="Times New Roman" w:eastAsia="Times New Roman" w:hAnsi="Times New Roman" w:cs="Times New Roman"/>
                <w:color w:val="000000" w:themeColor="text1"/>
                <w:sz w:val="16"/>
                <w:szCs w:val="16"/>
                <w:lang w:val="en-IN" w:eastAsia="en-IN"/>
              </w:rPr>
            </w:pPr>
            <w:r w:rsidRPr="00CC71B9">
              <w:rPr>
                <w:rFonts w:ascii="Times New Roman" w:eastAsia="Times New Roman" w:hAnsi="Times New Roman" w:cs="Times New Roman"/>
                <w:color w:val="000000" w:themeColor="text1"/>
                <w:sz w:val="16"/>
                <w:szCs w:val="16"/>
                <w:lang w:val="en-IN" w:eastAsia="en-IN"/>
              </w:rPr>
              <w:t>37, 0.7%</w:t>
            </w:r>
          </w:p>
          <w:p w14:paraId="3CE1FA2D" w14:textId="77777777" w:rsidR="005D3513" w:rsidRPr="00CC71B9" w:rsidRDefault="005D3513" w:rsidP="00DE6941">
            <w:pPr>
              <w:jc w:val="center"/>
              <w:rPr>
                <w:rFonts w:ascii="Times New Roman" w:eastAsia="Times New Roman" w:hAnsi="Times New Roman" w:cs="Times New Roman"/>
                <w:color w:val="000000" w:themeColor="text1"/>
                <w:sz w:val="18"/>
                <w:szCs w:val="18"/>
                <w:lang w:val="en-IN" w:eastAsia="en-IN"/>
              </w:rPr>
            </w:pPr>
          </w:p>
        </w:tc>
        <w:tc>
          <w:tcPr>
            <w:tcW w:w="2291" w:type="dxa"/>
          </w:tcPr>
          <w:p w14:paraId="444757AE" w14:textId="77777777" w:rsidR="005D3513" w:rsidRPr="00CC71B9" w:rsidRDefault="005D3513" w:rsidP="00DE6941">
            <w:pPr>
              <w:jc w:val="cente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1.000</w:t>
            </w:r>
          </w:p>
          <w:p w14:paraId="7FFB850D" w14:textId="77777777" w:rsidR="005D3513" w:rsidRPr="00CC71B9" w:rsidRDefault="005D3513" w:rsidP="00DE6941">
            <w:pPr>
              <w:jc w:val="center"/>
              <w:rPr>
                <w:rFonts w:ascii="Times New Roman" w:hAnsi="Times New Roman" w:cs="Times New Roman"/>
                <w:color w:val="000000" w:themeColor="text1"/>
                <w:sz w:val="18"/>
                <w:szCs w:val="18"/>
              </w:rPr>
            </w:pPr>
          </w:p>
        </w:tc>
      </w:tr>
      <w:tr w:rsidR="005D3513" w:rsidRPr="00CC71B9" w14:paraId="42E2A228" w14:textId="77777777" w:rsidTr="00DE6941">
        <w:trPr>
          <w:trHeight w:val="187"/>
        </w:trPr>
        <w:tc>
          <w:tcPr>
            <w:tcW w:w="2377" w:type="dxa"/>
          </w:tcPr>
          <w:p w14:paraId="0D766C9C" w14:textId="77777777" w:rsidR="005D3513" w:rsidRPr="00CC71B9" w:rsidRDefault="005D3513" w:rsidP="00DE6941">
            <w:pP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20"/>
                <w:szCs w:val="20"/>
                <w:lang w:val="en-IN" w:eastAsia="en-IN"/>
              </w:rPr>
              <w:t>Beta-blockers</w:t>
            </w:r>
          </w:p>
        </w:tc>
        <w:tc>
          <w:tcPr>
            <w:tcW w:w="2284" w:type="dxa"/>
          </w:tcPr>
          <w:p w14:paraId="13314390" w14:textId="77777777" w:rsidR="005D3513" w:rsidRPr="00CC71B9" w:rsidRDefault="005D3513" w:rsidP="00DE6941">
            <w:pPr>
              <w:jc w:val="cente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16"/>
                <w:szCs w:val="16"/>
                <w:lang w:val="en-IN" w:eastAsia="en-IN"/>
              </w:rPr>
              <w:t>7, 0.2%</w:t>
            </w:r>
          </w:p>
        </w:tc>
        <w:tc>
          <w:tcPr>
            <w:tcW w:w="2304" w:type="dxa"/>
          </w:tcPr>
          <w:p w14:paraId="63F9A934" w14:textId="77777777" w:rsidR="005D3513" w:rsidRPr="00CC71B9" w:rsidRDefault="005D3513" w:rsidP="00DE6941">
            <w:pPr>
              <w:jc w:val="cente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16"/>
                <w:szCs w:val="16"/>
                <w:lang w:val="en-IN" w:eastAsia="en-IN"/>
              </w:rPr>
              <w:t>19, 0.5%</w:t>
            </w:r>
          </w:p>
        </w:tc>
        <w:tc>
          <w:tcPr>
            <w:tcW w:w="2304" w:type="dxa"/>
          </w:tcPr>
          <w:p w14:paraId="7BDD0B13" w14:textId="77777777" w:rsidR="005D3513" w:rsidRPr="00CC71B9" w:rsidRDefault="005D3513" w:rsidP="00DE6941">
            <w:pPr>
              <w:jc w:val="cente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16"/>
                <w:szCs w:val="16"/>
                <w:lang w:val="en-IN" w:eastAsia="en-IN"/>
              </w:rPr>
              <w:t>0.018</w:t>
            </w:r>
          </w:p>
        </w:tc>
        <w:tc>
          <w:tcPr>
            <w:tcW w:w="2282" w:type="dxa"/>
          </w:tcPr>
          <w:p w14:paraId="69FEDA46" w14:textId="77777777" w:rsidR="005D3513" w:rsidRPr="00CC71B9" w:rsidRDefault="005D3513" w:rsidP="00DE6941">
            <w:pPr>
              <w:jc w:val="cente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16"/>
                <w:szCs w:val="16"/>
                <w:lang w:val="en-IN" w:eastAsia="en-IN"/>
              </w:rPr>
              <w:t>11, 0.2%</w:t>
            </w:r>
          </w:p>
        </w:tc>
        <w:tc>
          <w:tcPr>
            <w:tcW w:w="2179" w:type="dxa"/>
          </w:tcPr>
          <w:p w14:paraId="7108B1BA" w14:textId="77777777" w:rsidR="005D3513" w:rsidRPr="00CC71B9" w:rsidRDefault="005D3513" w:rsidP="00DE6941">
            <w:pPr>
              <w:jc w:val="center"/>
              <w:rPr>
                <w:rFonts w:ascii="Times New Roman" w:eastAsia="Times New Roman" w:hAnsi="Times New Roman" w:cs="Times New Roman"/>
                <w:color w:val="000000" w:themeColor="text1"/>
                <w:sz w:val="20"/>
                <w:szCs w:val="20"/>
                <w:lang w:val="en-IN" w:eastAsia="en-IN"/>
              </w:rPr>
            </w:pPr>
            <w:r w:rsidRPr="00CC71B9">
              <w:rPr>
                <w:rFonts w:ascii="Times New Roman" w:eastAsia="Times New Roman" w:hAnsi="Times New Roman" w:cs="Times New Roman"/>
                <w:color w:val="000000" w:themeColor="text1"/>
                <w:sz w:val="16"/>
                <w:szCs w:val="16"/>
                <w:lang w:val="en-IN" w:eastAsia="en-IN"/>
              </w:rPr>
              <w:t>15, 0.3%</w:t>
            </w:r>
          </w:p>
        </w:tc>
        <w:tc>
          <w:tcPr>
            <w:tcW w:w="2291" w:type="dxa"/>
          </w:tcPr>
          <w:p w14:paraId="759727E6" w14:textId="77777777" w:rsidR="005D3513" w:rsidRPr="00CC71B9" w:rsidRDefault="005D3513" w:rsidP="00DE6941">
            <w:pPr>
              <w:jc w:val="cente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16"/>
                <w:szCs w:val="16"/>
              </w:rPr>
              <w:t>0.432</w:t>
            </w:r>
          </w:p>
        </w:tc>
      </w:tr>
    </w:tbl>
    <w:p w14:paraId="0B73BF43" w14:textId="77777777" w:rsidR="005D3513" w:rsidRDefault="005D3513" w:rsidP="005D3513">
      <w:pPr>
        <w:ind w:left="-1134"/>
        <w:rPr>
          <w:rFonts w:ascii="Times New Roman" w:hAnsi="Times New Roman" w:cs="Times New Roman"/>
          <w:i/>
          <w:iCs/>
          <w:color w:val="000000" w:themeColor="text1"/>
          <w:sz w:val="14"/>
          <w:szCs w:val="14"/>
        </w:rPr>
      </w:pPr>
    </w:p>
    <w:p w14:paraId="727D21F0" w14:textId="77777777" w:rsidR="005D3513" w:rsidRPr="00CC71B9" w:rsidRDefault="005D3513" w:rsidP="005D3513">
      <w:pPr>
        <w:ind w:left="-1134"/>
        <w:rPr>
          <w:rFonts w:ascii="Times New Roman" w:eastAsia="Times New Roman" w:hAnsi="Times New Roman" w:cs="Times New Roman"/>
          <w:i/>
          <w:iCs/>
          <w:sz w:val="14"/>
          <w:szCs w:val="14"/>
          <w:lang w:val="en-IN" w:eastAsia="en-IN"/>
        </w:rPr>
      </w:pPr>
      <w:r w:rsidRPr="00CC71B9">
        <w:rPr>
          <w:rFonts w:ascii="Times New Roman" w:hAnsi="Times New Roman" w:cs="Times New Roman"/>
          <w:i/>
          <w:iCs/>
          <w:color w:val="000000" w:themeColor="text1"/>
          <w:sz w:val="14"/>
          <w:szCs w:val="14"/>
        </w:rPr>
        <w:t xml:space="preserve">The following medications were included within each drug class: </w:t>
      </w:r>
      <w:proofErr w:type="spellStart"/>
      <w:r w:rsidRPr="00CC71B9">
        <w:rPr>
          <w:rFonts w:ascii="Times New Roman" w:hAnsi="Times New Roman" w:cs="Times New Roman"/>
          <w:i/>
          <w:iCs/>
          <w:color w:val="000000" w:themeColor="text1"/>
          <w:sz w:val="14"/>
          <w:szCs w:val="14"/>
        </w:rPr>
        <w:t>Gepants</w:t>
      </w:r>
      <w:proofErr w:type="spellEnd"/>
      <w:r w:rsidRPr="00CC71B9">
        <w:rPr>
          <w:rFonts w:ascii="Times New Roman" w:hAnsi="Times New Roman" w:cs="Times New Roman"/>
          <w:i/>
          <w:iCs/>
          <w:color w:val="000000" w:themeColor="text1"/>
          <w:sz w:val="14"/>
          <w:szCs w:val="14"/>
        </w:rPr>
        <w:t xml:space="preserve">: Ubrogepant, Rimegepant; NSAIDs: Aspirin, Celecoxib oral solution, Diclofenac, Ibuprofen, Naproxen, Flurbiprofen, Ketoprofen, Ketorolac, IV and IM; Antiemetics: </w:t>
      </w:r>
      <w:proofErr w:type="spellStart"/>
      <w:r w:rsidRPr="00CC71B9">
        <w:rPr>
          <w:rFonts w:ascii="Times New Roman" w:hAnsi="Times New Roman" w:cs="Times New Roman"/>
          <w:i/>
          <w:iCs/>
          <w:color w:val="000000" w:themeColor="text1"/>
          <w:sz w:val="14"/>
          <w:szCs w:val="14"/>
        </w:rPr>
        <w:t>Droperidol</w:t>
      </w:r>
      <w:proofErr w:type="spellEnd"/>
      <w:r w:rsidRPr="00CC71B9">
        <w:rPr>
          <w:rFonts w:ascii="Times New Roman" w:hAnsi="Times New Roman" w:cs="Times New Roman"/>
          <w:i/>
          <w:iCs/>
          <w:color w:val="000000" w:themeColor="text1"/>
          <w:sz w:val="14"/>
          <w:szCs w:val="14"/>
        </w:rPr>
        <w:t>, Chlorpromazine, Metoclopramide, Prochlorperazine, Promethazine; Antiepileptic drugs: Divalproex sodium, Sodium valproate, Topiramate; Beta-blockers: Metoprolol, Propranolol, Timolol (</w:t>
      </w:r>
      <w:r w:rsidRPr="00CC71B9">
        <w:rPr>
          <w:rFonts w:ascii="Times New Roman" w:eastAsia="Times New Roman" w:hAnsi="Times New Roman" w:cs="Times New Roman"/>
          <w:i/>
          <w:iCs/>
          <w:sz w:val="14"/>
          <w:szCs w:val="14"/>
          <w:lang w:val="en-IN" w:eastAsia="en-IN"/>
        </w:rPr>
        <w:t>Established efficacy)</w:t>
      </w:r>
      <w:r w:rsidRPr="00CC71B9">
        <w:rPr>
          <w:rFonts w:ascii="Times New Roman" w:hAnsi="Times New Roman" w:cs="Times New Roman"/>
          <w:i/>
          <w:iCs/>
          <w:color w:val="000000" w:themeColor="text1"/>
          <w:sz w:val="14"/>
          <w:szCs w:val="14"/>
        </w:rPr>
        <w:t>; Antidepressants: Amitriptyline, Venlafaxine; Beta-blockers: Atenolol, Nadolol (</w:t>
      </w:r>
      <w:r w:rsidRPr="00CC71B9">
        <w:rPr>
          <w:rFonts w:ascii="Times New Roman" w:eastAsia="Times New Roman" w:hAnsi="Times New Roman" w:cs="Times New Roman"/>
          <w:i/>
          <w:iCs/>
          <w:sz w:val="14"/>
          <w:szCs w:val="14"/>
          <w:lang w:val="en-IN" w:eastAsia="en-IN"/>
        </w:rPr>
        <w:t>Probably effective).</w:t>
      </w:r>
    </w:p>
    <w:p w14:paraId="458BE1A8" w14:textId="77777777" w:rsidR="005D3513" w:rsidRPr="00CC71B9" w:rsidRDefault="005D3513" w:rsidP="005D3513">
      <w:pPr>
        <w:ind w:left="-1134"/>
        <w:rPr>
          <w:rFonts w:ascii="Times New Roman" w:eastAsia="Times New Roman" w:hAnsi="Times New Roman" w:cs="Times New Roman"/>
          <w:i/>
          <w:iCs/>
          <w:sz w:val="14"/>
          <w:szCs w:val="14"/>
          <w:lang w:val="en-IN" w:eastAsia="en-IN"/>
        </w:rPr>
      </w:pPr>
      <w:proofErr w:type="spellStart"/>
      <w:r>
        <w:rPr>
          <w:rFonts w:ascii="Times New Roman" w:eastAsia="Times New Roman" w:hAnsi="Times New Roman" w:cs="Times New Roman"/>
          <w:i/>
          <w:iCs/>
          <w:sz w:val="14"/>
          <w:szCs w:val="14"/>
          <w:vertAlign w:val="superscript"/>
          <w:lang w:val="en-IN" w:eastAsia="en-IN"/>
        </w:rPr>
        <w:t>a</w:t>
      </w:r>
      <w:r w:rsidRPr="00CC71B9">
        <w:rPr>
          <w:rFonts w:ascii="Times New Roman" w:eastAsia="Times New Roman" w:hAnsi="Times New Roman" w:cs="Times New Roman"/>
          <w:i/>
          <w:iCs/>
          <w:sz w:val="14"/>
          <w:szCs w:val="14"/>
          <w:lang w:val="en-IN" w:eastAsia="en-IN"/>
        </w:rPr>
        <w:t>Atogepant</w:t>
      </w:r>
      <w:proofErr w:type="spellEnd"/>
      <w:r w:rsidRPr="00CC71B9">
        <w:rPr>
          <w:rFonts w:ascii="Times New Roman" w:eastAsia="Times New Roman" w:hAnsi="Times New Roman" w:cs="Times New Roman"/>
          <w:i/>
          <w:iCs/>
          <w:sz w:val="14"/>
          <w:szCs w:val="14"/>
          <w:lang w:val="en-IN" w:eastAsia="en-IN"/>
        </w:rPr>
        <w:t xml:space="preserve"> use was also examined, but no claims were found for any of the study participants. </w:t>
      </w:r>
      <w:proofErr w:type="spellStart"/>
      <w:r w:rsidRPr="00CC71B9">
        <w:rPr>
          <w:rFonts w:ascii="Times New Roman" w:eastAsia="Times New Roman" w:hAnsi="Times New Roman" w:cs="Times New Roman"/>
          <w:i/>
          <w:iCs/>
          <w:sz w:val="14"/>
          <w:szCs w:val="14"/>
          <w:lang w:val="en-IN" w:eastAsia="en-IN"/>
        </w:rPr>
        <w:t>Atogepant</w:t>
      </w:r>
      <w:proofErr w:type="spellEnd"/>
      <w:r w:rsidRPr="00CC71B9">
        <w:rPr>
          <w:rFonts w:ascii="Times New Roman" w:eastAsia="Times New Roman" w:hAnsi="Times New Roman" w:cs="Times New Roman"/>
          <w:i/>
          <w:iCs/>
          <w:sz w:val="14"/>
          <w:szCs w:val="14"/>
          <w:lang w:val="en-IN" w:eastAsia="en-IN"/>
        </w:rPr>
        <w:t xml:space="preserve"> was FDA approved September 28, 2021- two days before the end of the present study period; </w:t>
      </w:r>
      <w:proofErr w:type="spellStart"/>
      <w:r>
        <w:rPr>
          <w:rFonts w:ascii="Times New Roman" w:eastAsia="Times New Roman" w:hAnsi="Times New Roman" w:cs="Times New Roman"/>
          <w:i/>
          <w:iCs/>
          <w:sz w:val="14"/>
          <w:szCs w:val="14"/>
          <w:vertAlign w:val="superscript"/>
          <w:lang w:val="en-IN" w:eastAsia="en-IN"/>
        </w:rPr>
        <w:t>b</w:t>
      </w:r>
      <w:r w:rsidRPr="00CC71B9">
        <w:rPr>
          <w:rFonts w:ascii="Times New Roman" w:eastAsia="Times New Roman" w:hAnsi="Times New Roman" w:cs="Times New Roman"/>
          <w:i/>
          <w:iCs/>
          <w:sz w:val="14"/>
          <w:szCs w:val="14"/>
          <w:lang w:val="en-IN" w:eastAsia="en-IN"/>
        </w:rPr>
        <w:t>In</w:t>
      </w:r>
      <w:proofErr w:type="spellEnd"/>
      <w:r w:rsidRPr="00CC71B9">
        <w:rPr>
          <w:rFonts w:ascii="Times New Roman" w:eastAsia="Times New Roman" w:hAnsi="Times New Roman" w:cs="Times New Roman"/>
          <w:i/>
          <w:iCs/>
          <w:sz w:val="14"/>
          <w:szCs w:val="14"/>
          <w:lang w:val="en-IN" w:eastAsia="en-IN"/>
        </w:rPr>
        <w:t xml:space="preserve"> addition to NSAIDS, </w:t>
      </w:r>
      <w:proofErr w:type="spellStart"/>
      <w:r w:rsidRPr="00CC71B9">
        <w:rPr>
          <w:rFonts w:ascii="Times New Roman" w:eastAsia="Times New Roman" w:hAnsi="Times New Roman" w:cs="Times New Roman"/>
          <w:i/>
          <w:iCs/>
          <w:sz w:val="14"/>
          <w:szCs w:val="14"/>
          <w:lang w:val="en-IN" w:eastAsia="en-IN"/>
        </w:rPr>
        <w:t>isometheptene</w:t>
      </w:r>
      <w:proofErr w:type="spellEnd"/>
      <w:r w:rsidRPr="00CC71B9">
        <w:rPr>
          <w:rFonts w:ascii="Times New Roman" w:eastAsia="Times New Roman" w:hAnsi="Times New Roman" w:cs="Times New Roman"/>
          <w:i/>
          <w:iCs/>
          <w:sz w:val="14"/>
          <w:szCs w:val="14"/>
          <w:lang w:val="en-IN" w:eastAsia="en-IN"/>
        </w:rPr>
        <w:t xml:space="preserve">- containing compounds, and barbiturates, this category also contained other non-opioid analgesics acetaminophen, phenylbutazone, </w:t>
      </w:r>
      <w:proofErr w:type="spellStart"/>
      <w:r w:rsidRPr="00CC71B9">
        <w:rPr>
          <w:rFonts w:ascii="Times New Roman" w:eastAsia="Times New Roman" w:hAnsi="Times New Roman" w:cs="Times New Roman"/>
          <w:i/>
          <w:iCs/>
          <w:sz w:val="14"/>
          <w:szCs w:val="14"/>
          <w:lang w:val="en-IN" w:eastAsia="en-IN"/>
        </w:rPr>
        <w:t>bromfenac</w:t>
      </w:r>
      <w:proofErr w:type="spellEnd"/>
      <w:r w:rsidRPr="00CC71B9">
        <w:rPr>
          <w:rFonts w:ascii="Times New Roman" w:eastAsia="Times New Roman" w:hAnsi="Times New Roman" w:cs="Times New Roman"/>
          <w:i/>
          <w:iCs/>
          <w:sz w:val="14"/>
          <w:szCs w:val="14"/>
          <w:lang w:val="en-IN" w:eastAsia="en-IN"/>
        </w:rPr>
        <w:t xml:space="preserve"> sodium, salicylates, meloxicam, clonidine, diflunisal, etodolac, </w:t>
      </w:r>
      <w:proofErr w:type="spellStart"/>
      <w:r w:rsidRPr="00CC71B9">
        <w:rPr>
          <w:rFonts w:ascii="Times New Roman" w:eastAsia="Times New Roman" w:hAnsi="Times New Roman" w:cs="Times New Roman"/>
          <w:i/>
          <w:iCs/>
          <w:sz w:val="14"/>
          <w:szCs w:val="14"/>
          <w:lang w:val="en-IN" w:eastAsia="en-IN"/>
        </w:rPr>
        <w:t>fenoprofen</w:t>
      </w:r>
      <w:proofErr w:type="spellEnd"/>
      <w:r w:rsidRPr="00CC71B9">
        <w:rPr>
          <w:rFonts w:ascii="Times New Roman" w:eastAsia="Times New Roman" w:hAnsi="Times New Roman" w:cs="Times New Roman"/>
          <w:i/>
          <w:iCs/>
          <w:sz w:val="14"/>
          <w:szCs w:val="14"/>
          <w:lang w:val="en-IN" w:eastAsia="en-IN"/>
        </w:rPr>
        <w:t xml:space="preserve">, indomethacin, meclofenamate, mefenamic acid, </w:t>
      </w:r>
      <w:proofErr w:type="spellStart"/>
      <w:r w:rsidRPr="00CC71B9">
        <w:rPr>
          <w:rFonts w:ascii="Times New Roman" w:eastAsia="Times New Roman" w:hAnsi="Times New Roman" w:cs="Times New Roman"/>
          <w:i/>
          <w:iCs/>
          <w:sz w:val="14"/>
          <w:szCs w:val="14"/>
          <w:lang w:val="en-IN" w:eastAsia="en-IN"/>
        </w:rPr>
        <w:t>nabumetone</w:t>
      </w:r>
      <w:proofErr w:type="spellEnd"/>
      <w:r w:rsidRPr="00CC71B9">
        <w:rPr>
          <w:rFonts w:ascii="Times New Roman" w:eastAsia="Times New Roman" w:hAnsi="Times New Roman" w:cs="Times New Roman"/>
          <w:i/>
          <w:iCs/>
          <w:sz w:val="14"/>
          <w:szCs w:val="14"/>
          <w:lang w:val="en-IN" w:eastAsia="en-IN"/>
        </w:rPr>
        <w:t xml:space="preserve">, nepafenac, </w:t>
      </w:r>
      <w:proofErr w:type="spellStart"/>
      <w:r w:rsidRPr="00CC71B9">
        <w:rPr>
          <w:rFonts w:ascii="Times New Roman" w:eastAsia="Times New Roman" w:hAnsi="Times New Roman" w:cs="Times New Roman"/>
          <w:i/>
          <w:iCs/>
          <w:sz w:val="14"/>
          <w:szCs w:val="14"/>
          <w:lang w:val="en-IN" w:eastAsia="en-IN"/>
        </w:rPr>
        <w:t>oxaprozin</w:t>
      </w:r>
      <w:proofErr w:type="spellEnd"/>
      <w:r w:rsidRPr="00CC71B9">
        <w:rPr>
          <w:rFonts w:ascii="Times New Roman" w:eastAsia="Times New Roman" w:hAnsi="Times New Roman" w:cs="Times New Roman"/>
          <w:i/>
          <w:iCs/>
          <w:sz w:val="14"/>
          <w:szCs w:val="14"/>
          <w:lang w:val="en-IN" w:eastAsia="en-IN"/>
        </w:rPr>
        <w:t xml:space="preserve">, oxyphenbutazone, piroxicam, </w:t>
      </w:r>
      <w:proofErr w:type="spellStart"/>
      <w:r w:rsidRPr="00CC71B9">
        <w:rPr>
          <w:rFonts w:ascii="Times New Roman" w:eastAsia="Times New Roman" w:hAnsi="Times New Roman" w:cs="Times New Roman"/>
          <w:i/>
          <w:iCs/>
          <w:sz w:val="14"/>
          <w:szCs w:val="14"/>
          <w:lang w:val="en-IN" w:eastAsia="en-IN"/>
        </w:rPr>
        <w:t>rofecoxib</w:t>
      </w:r>
      <w:proofErr w:type="spellEnd"/>
      <w:r w:rsidRPr="00CC71B9">
        <w:rPr>
          <w:rFonts w:ascii="Times New Roman" w:eastAsia="Times New Roman" w:hAnsi="Times New Roman" w:cs="Times New Roman"/>
          <w:i/>
          <w:iCs/>
          <w:sz w:val="14"/>
          <w:szCs w:val="14"/>
          <w:lang w:val="en-IN" w:eastAsia="en-IN"/>
        </w:rPr>
        <w:t xml:space="preserve">, sulindac, </w:t>
      </w:r>
      <w:proofErr w:type="spellStart"/>
      <w:r w:rsidRPr="00CC71B9">
        <w:rPr>
          <w:rFonts w:ascii="Times New Roman" w:eastAsia="Times New Roman" w:hAnsi="Times New Roman" w:cs="Times New Roman"/>
          <w:i/>
          <w:iCs/>
          <w:sz w:val="14"/>
          <w:szCs w:val="14"/>
          <w:lang w:val="en-IN" w:eastAsia="en-IN"/>
        </w:rPr>
        <w:t>suprofen</w:t>
      </w:r>
      <w:proofErr w:type="spellEnd"/>
      <w:r w:rsidRPr="00CC71B9">
        <w:rPr>
          <w:rFonts w:ascii="Times New Roman" w:eastAsia="Times New Roman" w:hAnsi="Times New Roman" w:cs="Times New Roman"/>
          <w:i/>
          <w:iCs/>
          <w:sz w:val="14"/>
          <w:szCs w:val="14"/>
          <w:lang w:val="en-IN" w:eastAsia="en-IN"/>
        </w:rPr>
        <w:t xml:space="preserve">, </w:t>
      </w:r>
      <w:proofErr w:type="spellStart"/>
      <w:r w:rsidRPr="00CC71B9">
        <w:rPr>
          <w:rFonts w:ascii="Times New Roman" w:eastAsia="Times New Roman" w:hAnsi="Times New Roman" w:cs="Times New Roman"/>
          <w:i/>
          <w:iCs/>
          <w:sz w:val="14"/>
          <w:szCs w:val="14"/>
          <w:lang w:val="en-IN" w:eastAsia="en-IN"/>
        </w:rPr>
        <w:t>tolmentin</w:t>
      </w:r>
      <w:proofErr w:type="spellEnd"/>
      <w:r w:rsidRPr="00CC71B9">
        <w:rPr>
          <w:rFonts w:ascii="Times New Roman" w:eastAsia="Times New Roman" w:hAnsi="Times New Roman" w:cs="Times New Roman"/>
          <w:i/>
          <w:iCs/>
          <w:sz w:val="14"/>
          <w:szCs w:val="14"/>
          <w:lang w:val="en-IN" w:eastAsia="en-IN"/>
        </w:rPr>
        <w:t xml:space="preserve">, valdecoxib, and ziconotide </w:t>
      </w:r>
      <w:proofErr w:type="spellStart"/>
      <w:r w:rsidRPr="00CC71B9">
        <w:rPr>
          <w:rFonts w:ascii="Times New Roman" w:eastAsia="Times New Roman" w:hAnsi="Times New Roman" w:cs="Times New Roman"/>
          <w:i/>
          <w:iCs/>
          <w:sz w:val="14"/>
          <w:szCs w:val="14"/>
          <w:lang w:val="en-IN" w:eastAsia="en-IN"/>
        </w:rPr>
        <w:t>acetate;</w:t>
      </w:r>
      <w:r>
        <w:rPr>
          <w:rFonts w:ascii="Times New Roman" w:eastAsia="Times New Roman" w:hAnsi="Times New Roman" w:cs="Times New Roman"/>
          <w:i/>
          <w:iCs/>
          <w:sz w:val="14"/>
          <w:szCs w:val="14"/>
          <w:vertAlign w:val="superscript"/>
          <w:lang w:val="en-IN" w:eastAsia="en-IN"/>
        </w:rPr>
        <w:t>c</w:t>
      </w:r>
      <w:r w:rsidRPr="00CC71B9">
        <w:rPr>
          <w:rFonts w:ascii="Times New Roman" w:eastAsia="Times New Roman" w:hAnsi="Times New Roman" w:cs="Times New Roman"/>
          <w:i/>
          <w:iCs/>
          <w:sz w:val="14"/>
          <w:szCs w:val="14"/>
          <w:lang w:val="en-IN" w:eastAsia="en-IN"/>
        </w:rPr>
        <w:t>Included</w:t>
      </w:r>
      <w:proofErr w:type="spellEnd"/>
      <w:r w:rsidRPr="00CC71B9">
        <w:rPr>
          <w:rFonts w:ascii="Times New Roman" w:eastAsia="Times New Roman" w:hAnsi="Times New Roman" w:cs="Times New Roman"/>
          <w:i/>
          <w:iCs/>
          <w:sz w:val="14"/>
          <w:szCs w:val="14"/>
          <w:lang w:val="en-IN" w:eastAsia="en-IN"/>
        </w:rPr>
        <w:t xml:space="preserve"> buprenorphine, butorphanol, codeine, dezocine, fentanyl, hydrocodone, hydromorphone, </w:t>
      </w:r>
      <w:proofErr w:type="spellStart"/>
      <w:r w:rsidRPr="00CC71B9">
        <w:rPr>
          <w:rFonts w:ascii="Times New Roman" w:eastAsia="Times New Roman" w:hAnsi="Times New Roman" w:cs="Times New Roman"/>
          <w:i/>
          <w:iCs/>
          <w:sz w:val="14"/>
          <w:szCs w:val="14"/>
          <w:lang w:val="en-IN" w:eastAsia="en-IN"/>
        </w:rPr>
        <w:t>levomethadyl</w:t>
      </w:r>
      <w:proofErr w:type="spellEnd"/>
      <w:r w:rsidRPr="00CC71B9">
        <w:rPr>
          <w:rFonts w:ascii="Times New Roman" w:eastAsia="Times New Roman" w:hAnsi="Times New Roman" w:cs="Times New Roman"/>
          <w:i/>
          <w:iCs/>
          <w:sz w:val="14"/>
          <w:szCs w:val="14"/>
          <w:lang w:val="en-IN" w:eastAsia="en-IN"/>
        </w:rPr>
        <w:t xml:space="preserve">, levorphanol, meperidine, methadone, morphine, nalbuphine, oxycodone, oxymorphone, pentazocine, propoxyphene, </w:t>
      </w:r>
      <w:proofErr w:type="spellStart"/>
      <w:r w:rsidRPr="00CC71B9">
        <w:rPr>
          <w:rFonts w:ascii="Times New Roman" w:eastAsia="Times New Roman" w:hAnsi="Times New Roman" w:cs="Times New Roman"/>
          <w:i/>
          <w:iCs/>
          <w:sz w:val="14"/>
          <w:szCs w:val="14"/>
          <w:lang w:val="en-IN" w:eastAsia="en-IN"/>
        </w:rPr>
        <w:t>tapentadol</w:t>
      </w:r>
      <w:proofErr w:type="spellEnd"/>
      <w:r w:rsidRPr="00CC71B9">
        <w:rPr>
          <w:rFonts w:ascii="Times New Roman" w:eastAsia="Times New Roman" w:hAnsi="Times New Roman" w:cs="Times New Roman"/>
          <w:i/>
          <w:iCs/>
          <w:sz w:val="14"/>
          <w:szCs w:val="14"/>
          <w:lang w:val="en-IN" w:eastAsia="en-IN"/>
        </w:rPr>
        <w:t xml:space="preserve">, tramadol, and combinations.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Bigal, M.E. and R.B. Lipton, Neurology, 2008. 71(22): p. 1821-1828,</w:t>
      </w:r>
      <w:r w:rsidRPr="00CC71B9">
        <w:rPr>
          <w:rFonts w:ascii="Times New Roman" w:eastAsia="Times New Roman" w:hAnsi="Times New Roman" w:cs="Times New Roman"/>
          <w:i/>
          <w:iCs/>
          <w:sz w:val="14"/>
          <w:szCs w:val="14"/>
          <w:lang w:val="en-IN" w:eastAsia="en-IN"/>
        </w:rPr>
        <w:fldChar w:fldCharType="begin">
          <w:fldData xml:space="preserve">PEVuZE5vdGU+PENpdGU+PEF1dGhvcj5CaWdhbDwvQXV0aG9yPjxZZWFyPjIwMDg8L1llYXI+PFJl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Z2VzPjE4MjEtODwvcGFnZXM+PHZvbHVtZT43MTwvdm9sdW1lPjxudW1iZXI+MjI8L251bWJlcj48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==
</w:fldData>
        </w:fldChar>
      </w:r>
      <w:r w:rsidRPr="00CC71B9">
        <w:rPr>
          <w:rFonts w:ascii="Times New Roman" w:eastAsia="Times New Roman" w:hAnsi="Times New Roman" w:cs="Times New Roman"/>
          <w:i/>
          <w:iCs/>
          <w:sz w:val="14"/>
          <w:szCs w:val="14"/>
          <w:lang w:val="en-IN" w:eastAsia="en-IN"/>
        </w:rPr>
        <w:instrText xml:space="preserve"> ADDIN EN.CITE </w:instrText>
      </w:r>
      <w:r w:rsidRPr="00CC71B9">
        <w:rPr>
          <w:rFonts w:ascii="Times New Roman" w:eastAsia="Times New Roman" w:hAnsi="Times New Roman" w:cs="Times New Roman"/>
          <w:i/>
          <w:iCs/>
          <w:sz w:val="14"/>
          <w:szCs w:val="14"/>
          <w:lang w:val="en-IN" w:eastAsia="en-IN"/>
        </w:rPr>
        <w:fldChar w:fldCharType="begin">
          <w:fldData xml:space="preserve">PEVuZE5vdGU+PENpdGU+PEF1dGhvcj5CaWdhbDwvQXV0aG9yPjxZZWFyPjIwMDg8L1llYXI+PFJl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==
</w:fldData>
        </w:fldChar>
      </w:r>
      <w:r w:rsidRPr="00CC71B9">
        <w:rPr>
          <w:rFonts w:ascii="Times New Roman" w:eastAsia="Times New Roman" w:hAnsi="Times New Roman" w:cs="Times New Roman"/>
          <w:i/>
          <w:iCs/>
          <w:sz w:val="14"/>
          <w:szCs w:val="14"/>
          <w:lang w:val="en-IN" w:eastAsia="en-IN"/>
        </w:rPr>
        <w:instrText xml:space="preserve"> ADDIN EN.CITE.DATA </w:instrText>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17</w:t>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t xml:space="preserve">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Silberstein, S., et al. Cephalalgia, 2005. 25(6): p. 460-465,</w:t>
      </w:r>
      <w:r w:rsidRPr="00CC71B9">
        <w:rPr>
          <w:rFonts w:ascii="Times New Roman" w:eastAsia="Times New Roman" w:hAnsi="Times New Roman" w:cs="Times New Roman"/>
          <w:i/>
          <w:iCs/>
          <w:sz w:val="14"/>
          <w:szCs w:val="14"/>
          <w:lang w:val="en-IN" w:eastAsia="en-IN"/>
        </w:rPr>
        <w:fldChar w:fldCharType="begin">
          <w:fldData xml:space="preserve">PEVuZE5vdGU+PENpdGU+PEF1dGhvcj5TaWxiZXJzdGVpbjwvQXV0aG9yPjxZZWFyPjIwMDU8L1ll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</w:fldData>
        </w:fldChar>
      </w:r>
      <w:r w:rsidRPr="00CC71B9">
        <w:rPr>
          <w:rFonts w:ascii="Times New Roman" w:eastAsia="Times New Roman" w:hAnsi="Times New Roman" w:cs="Times New Roman"/>
          <w:i/>
          <w:iCs/>
          <w:sz w:val="14"/>
          <w:szCs w:val="14"/>
          <w:lang w:val="en-IN" w:eastAsia="en-IN"/>
        </w:rPr>
        <w:instrText xml:space="preserve"> ADDIN EN.CITE </w:instrText>
      </w:r>
      <w:r w:rsidRPr="00CC71B9">
        <w:rPr>
          <w:rFonts w:ascii="Times New Roman" w:eastAsia="Times New Roman" w:hAnsi="Times New Roman" w:cs="Times New Roman"/>
          <w:i/>
          <w:iCs/>
          <w:sz w:val="14"/>
          <w:szCs w:val="14"/>
          <w:lang w:val="en-IN" w:eastAsia="en-IN"/>
        </w:rPr>
        <w:fldChar w:fldCharType="begin">
          <w:fldData xml:space="preserve">PEVuZE5vdGU+PENpdGU+PEF1dGhvcj5TaWxiZXJzdGVpbjwvQXV0aG9yPjxZZWFyPjIwMDU8L1ll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</w:fldData>
        </w:fldChar>
      </w:r>
      <w:r w:rsidRPr="00CC71B9">
        <w:rPr>
          <w:rFonts w:ascii="Times New Roman" w:eastAsia="Times New Roman" w:hAnsi="Times New Roman" w:cs="Times New Roman"/>
          <w:i/>
          <w:iCs/>
          <w:sz w:val="14"/>
          <w:szCs w:val="14"/>
          <w:lang w:val="en-IN" w:eastAsia="en-IN"/>
        </w:rPr>
        <w:instrText xml:space="preserve"> ADDIN EN.CITE.DATA </w:instrText>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18</w:t>
      </w:r>
      <w:r w:rsidRPr="00CC71B9">
        <w:rPr>
          <w:rFonts w:ascii="Times New Roman" w:eastAsia="Times New Roman" w:hAnsi="Times New Roman" w:cs="Times New Roman"/>
          <w:i/>
          <w:iCs/>
          <w:sz w:val="14"/>
          <w:szCs w:val="14"/>
          <w:lang w:val="en-IN" w:eastAsia="en-IN"/>
        </w:rPr>
        <w:fldChar w:fldCharType="end"/>
      </w:r>
      <w:r w:rsidRPr="00CC71B9">
        <w:rPr>
          <w:rFonts w:ascii="Times New Roman" w:eastAsia="Times New Roman" w:hAnsi="Times New Roman" w:cs="Times New Roman"/>
          <w:i/>
          <w:iCs/>
          <w:sz w:val="14"/>
          <w:szCs w:val="14"/>
          <w:lang w:val="en-IN" w:eastAsia="en-IN"/>
        </w:rPr>
        <w:t xml:space="preserve"> </w:t>
      </w:r>
      <w:r w:rsidRPr="00CC71B9">
        <w:rPr>
          <w:rFonts w:ascii="Times New Roman" w:eastAsia="Times New Roman" w:hAnsi="Times New Roman" w:cs="Times New Roman"/>
          <w:i/>
          <w:iCs/>
          <w:sz w:val="14"/>
          <w:szCs w:val="14"/>
          <w:vertAlign w:val="superscript"/>
          <w:lang w:val="en-IN" w:eastAsia="en-IN"/>
        </w:rPr>
        <w:t>^</w:t>
      </w:r>
      <w:r w:rsidRPr="00CC71B9">
        <w:rPr>
          <w:rFonts w:ascii="Times New Roman" w:eastAsia="Times New Roman" w:hAnsi="Times New Roman" w:cs="Times New Roman"/>
          <w:i/>
          <w:iCs/>
          <w:sz w:val="14"/>
          <w:szCs w:val="14"/>
          <w:lang w:val="en-IN" w:eastAsia="en-IN"/>
        </w:rPr>
        <w:t xml:space="preserve">AHS Consensus Statement. Headache. 2018. </w:t>
      </w:r>
      <w:proofErr w:type="spellStart"/>
      <w:r w:rsidRPr="00CC71B9">
        <w:rPr>
          <w:rFonts w:ascii="Times New Roman" w:eastAsia="Times New Roman" w:hAnsi="Times New Roman" w:cs="Times New Roman"/>
          <w:i/>
          <w:iCs/>
          <w:sz w:val="14"/>
          <w:szCs w:val="14"/>
          <w:lang w:val="en-IN" w:eastAsia="en-IN"/>
        </w:rPr>
        <w:t>doi</w:t>
      </w:r>
      <w:proofErr w:type="spellEnd"/>
      <w:r w:rsidRPr="00CC71B9">
        <w:rPr>
          <w:rFonts w:ascii="Times New Roman" w:eastAsia="Times New Roman" w:hAnsi="Times New Roman" w:cs="Times New Roman"/>
          <w:i/>
          <w:iCs/>
          <w:sz w:val="14"/>
          <w:szCs w:val="14"/>
          <w:lang w:val="en-IN" w:eastAsia="en-IN"/>
        </w:rPr>
        <w:t>:  10.1111/head.13456.</w:t>
      </w:r>
      <w:r w:rsidRPr="00CC71B9">
        <w:rPr>
          <w:rFonts w:ascii="Times New Roman" w:eastAsia="Times New Roman" w:hAnsi="Times New Roman" w:cs="Times New Roman"/>
          <w:i/>
          <w:iCs/>
          <w:sz w:val="14"/>
          <w:szCs w:val="14"/>
          <w:lang w:val="en-IN" w:eastAsia="en-IN"/>
        </w:rPr>
        <w:fldChar w:fldCharType="begin"/>
      </w:r>
      <w:r w:rsidRPr="00CC71B9">
        <w:rPr>
          <w:rFonts w:ascii="Times New Roman" w:eastAsia="Times New Roman" w:hAnsi="Times New Roman" w:cs="Times New Roman"/>
          <w:i/>
          <w:iCs/>
          <w:sz w:val="14"/>
          <w:szCs w:val="14"/>
          <w:lang w:val="en-IN" w:eastAsia="en-IN"/>
        </w:rPr>
        <w:instrText xml:space="preserve"> ADDIN EN.CITE &lt;EndNote&gt;&lt;Cite&gt;&lt;Year&gt;2019&lt;/Year&gt;&lt;RecNum&gt;99&lt;/RecNum&gt;&lt;DisplayText&gt;&lt;style face="superscript"&gt;10&lt;/style&gt;&lt;/DisplayText&gt;&lt;record&gt;&lt;rec-number&gt;99&lt;/rec-number&gt;&lt;foreign-keys&gt;&lt;key app="EN" db-id="50d20dwf7szvdkeesawvpft2vds9dp90r0av" timestamp="1690342492"&gt;99&lt;/key&gt;&lt;/foreign-keys&gt;&lt;ref-type name="Journal Article"&gt;17&lt;/ref-type&gt;&lt;contributors&gt;&lt;/contributors&gt;&lt;titles&gt;&lt;title&gt;The American Headache Society Position Statement On Integrating New Migraine Treatments Into Clinical Practice&lt;/title&gt;&lt;secondary-title&gt;Headache&lt;/secondary-title&gt;&lt;alt-title&gt;Headache&lt;/alt-title&gt;&lt;/titles&gt;&lt;periodical&gt;&lt;full-title&gt;Headache&lt;/full-title&gt;&lt;abbr-1&gt;Headache&lt;/abbr-1&gt;&lt;/periodical&gt;&lt;alt-periodical&gt;&lt;full-title&gt;Headache&lt;/full-title&gt;&lt;abbr-1&gt;Headache&lt;/abbr-1&gt;&lt;/alt-periodical&gt;&lt;pages&gt;1-18&lt;/pages&gt;&lt;volume&gt;59&lt;/volume&gt;&lt;number&gt;1&lt;/number&gt;&lt;edition&gt;2018/12/12&lt;/edition&gt;&lt;keywords&gt;&lt;keyword&gt;Adult&lt;/keyword&gt;&lt;keyword&gt;Female&lt;/keyword&gt;&lt;keyword&gt;Humans&lt;/keyword&gt;&lt;keyword&gt;Male&lt;/keyword&gt;&lt;keyword&gt;Migraine Disorders/*therapy&lt;/keyword&gt;&lt;keyword&gt;Pain Management/*methods/trends&lt;/keyword&gt;&lt;keyword&gt;acute&lt;/keyword&gt;&lt;keyword&gt;migraine&lt;/keyword&gt;&lt;keyword&gt;preventive&lt;/keyword&gt;&lt;keyword&gt;principles&lt;/keyword&gt;&lt;keyword&gt;treatment&lt;/keyword&gt;&lt;/keywords&gt;&lt;dates&gt;&lt;year&gt;2019&lt;/year&gt;&lt;pub-dates&gt;&lt;date&gt;Jan&lt;/date&gt;&lt;/pub-dates&gt;&lt;/dates&gt;&lt;isbn&gt;0017-8748&lt;/isbn&gt;&lt;accession-num&gt;30536394&lt;/accession-num&gt;&lt;urls&gt;&lt;/urls&gt;&lt;electronic-resource-num&gt;10.1111/head.13456&lt;/electronic-resource-num&gt;&lt;remote-database-provider&gt;NLM&lt;/remote-database-provider&gt;&lt;language&gt;eng&lt;/language&gt;&lt;/record&gt;&lt;/Cite&gt;&lt;/EndNote&gt;</w:instrText>
      </w:r>
      <w:r w:rsidRPr="00CC71B9">
        <w:rPr>
          <w:rFonts w:ascii="Times New Roman" w:eastAsia="Times New Roman" w:hAnsi="Times New Roman" w:cs="Times New Roman"/>
          <w:i/>
          <w:iCs/>
          <w:sz w:val="14"/>
          <w:szCs w:val="14"/>
          <w:lang w:val="en-IN" w:eastAsia="en-IN"/>
        </w:rPr>
        <w:fldChar w:fldCharType="separate"/>
      </w:r>
      <w:r w:rsidRPr="00CC71B9">
        <w:rPr>
          <w:rFonts w:ascii="Times New Roman" w:eastAsia="Times New Roman" w:hAnsi="Times New Roman" w:cs="Times New Roman"/>
          <w:i/>
          <w:iCs/>
          <w:noProof/>
          <w:sz w:val="14"/>
          <w:szCs w:val="14"/>
          <w:vertAlign w:val="superscript"/>
          <w:lang w:val="en-IN" w:eastAsia="en-IN"/>
        </w:rPr>
        <w:t>10</w:t>
      </w:r>
      <w:r w:rsidRPr="00CC71B9">
        <w:rPr>
          <w:rFonts w:ascii="Times New Roman" w:eastAsia="Times New Roman" w:hAnsi="Times New Roman" w:cs="Times New Roman"/>
          <w:i/>
          <w:iCs/>
          <w:sz w:val="14"/>
          <w:szCs w:val="14"/>
          <w:lang w:val="en-IN" w:eastAsia="en-IN"/>
        </w:rPr>
        <w:fldChar w:fldCharType="end"/>
      </w:r>
    </w:p>
    <w:p w14:paraId="7E7A306E" w14:textId="77777777" w:rsidR="00FA69AB" w:rsidRDefault="00FA69A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1FC5FC2" w14:textId="4AA0DE4D" w:rsidR="00FA69AB" w:rsidRPr="00CC71B9" w:rsidRDefault="00FA69AB" w:rsidP="00FA69AB">
      <w:pPr>
        <w:spacing w:line="480" w:lineRule="auto"/>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lastRenderedPageBreak/>
        <w:t xml:space="preserve">Supplementary Table </w:t>
      </w:r>
      <w:r w:rsidR="00E6553B">
        <w:rPr>
          <w:rFonts w:ascii="Times New Roman" w:hAnsi="Times New Roman" w:cs="Times New Roman"/>
          <w:b/>
          <w:bCs/>
          <w:color w:val="000000" w:themeColor="text1"/>
          <w:sz w:val="24"/>
          <w:szCs w:val="24"/>
        </w:rPr>
        <w:t>6</w:t>
      </w:r>
      <w:r w:rsidRPr="00CC71B9">
        <w:rPr>
          <w:rFonts w:ascii="Times New Roman" w:hAnsi="Times New Roman" w:cs="Times New Roman"/>
          <w:b/>
          <w:bCs/>
          <w:color w:val="000000" w:themeColor="text1"/>
          <w:sz w:val="24"/>
          <w:szCs w:val="24"/>
        </w:rPr>
        <w:t xml:space="preserve">: Acute Medication Overuse During 6-month Baseline </w:t>
      </w:r>
      <w:proofErr w:type="gramStart"/>
      <w:r w:rsidRPr="00CC71B9">
        <w:rPr>
          <w:rFonts w:ascii="Times New Roman" w:hAnsi="Times New Roman" w:cs="Times New Roman"/>
          <w:b/>
          <w:bCs/>
          <w:color w:val="000000" w:themeColor="text1"/>
          <w:sz w:val="24"/>
          <w:szCs w:val="24"/>
        </w:rPr>
        <w:t>And</w:t>
      </w:r>
      <w:proofErr w:type="gramEnd"/>
      <w:r w:rsidRPr="00CC71B9">
        <w:rPr>
          <w:rFonts w:ascii="Times New Roman" w:hAnsi="Times New Roman" w:cs="Times New Roman"/>
          <w:b/>
          <w:bCs/>
          <w:color w:val="000000" w:themeColor="text1"/>
          <w:sz w:val="24"/>
          <w:szCs w:val="24"/>
        </w:rPr>
        <w:t xml:space="preserve"> </w:t>
      </w:r>
      <w:r w:rsidRPr="002B339F">
        <w:rPr>
          <w:rFonts w:ascii="Times New Roman" w:hAnsi="Times New Roman" w:cs="Times New Roman"/>
          <w:b/>
          <w:bCs/>
          <w:color w:val="000000" w:themeColor="text1"/>
          <w:sz w:val="24"/>
          <w:szCs w:val="24"/>
        </w:rPr>
        <w:t xml:space="preserve">Follow-up Period </w:t>
      </w:r>
    </w:p>
    <w:tbl>
      <w:tblPr>
        <w:tblStyle w:val="TableGrid"/>
        <w:tblW w:w="16302" w:type="dxa"/>
        <w:tblInd w:w="-998" w:type="dxa"/>
        <w:tblLayout w:type="fixed"/>
        <w:tblLook w:val="04A0" w:firstRow="1" w:lastRow="0" w:firstColumn="1" w:lastColumn="0" w:noHBand="0" w:noVBand="1"/>
      </w:tblPr>
      <w:tblGrid>
        <w:gridCol w:w="1135"/>
        <w:gridCol w:w="1276"/>
        <w:gridCol w:w="1276"/>
        <w:gridCol w:w="1417"/>
        <w:gridCol w:w="1248"/>
        <w:gridCol w:w="1020"/>
        <w:gridCol w:w="1276"/>
        <w:gridCol w:w="1387"/>
        <w:gridCol w:w="1306"/>
        <w:gridCol w:w="1418"/>
        <w:gridCol w:w="1275"/>
        <w:gridCol w:w="1134"/>
        <w:gridCol w:w="1134"/>
      </w:tblGrid>
      <w:tr w:rsidR="00FA69AB" w:rsidRPr="00CC71B9" w14:paraId="6AFA2182" w14:textId="77777777" w:rsidTr="00DD45ED">
        <w:tc>
          <w:tcPr>
            <w:tcW w:w="1135" w:type="dxa"/>
          </w:tcPr>
          <w:p w14:paraId="39F2523E" w14:textId="77777777" w:rsidR="00FA69AB" w:rsidRPr="00CC71B9" w:rsidRDefault="00FA69AB" w:rsidP="00DD45ED">
            <w:pPr>
              <w:rPr>
                <w:rFonts w:ascii="Times New Roman" w:hAnsi="Times New Roman" w:cs="Times New Roman"/>
                <w:color w:val="000000" w:themeColor="text1"/>
                <w:sz w:val="24"/>
                <w:szCs w:val="24"/>
              </w:rPr>
            </w:pPr>
          </w:p>
        </w:tc>
        <w:tc>
          <w:tcPr>
            <w:tcW w:w="7513" w:type="dxa"/>
            <w:gridSpan w:val="6"/>
            <w:vAlign w:val="center"/>
          </w:tcPr>
          <w:p w14:paraId="2049FA47"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6-month baseline</w:t>
            </w:r>
          </w:p>
        </w:tc>
        <w:tc>
          <w:tcPr>
            <w:tcW w:w="7654" w:type="dxa"/>
            <w:gridSpan w:val="6"/>
            <w:vAlign w:val="center"/>
          </w:tcPr>
          <w:p w14:paraId="511342E5"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6-month follow-up</w:t>
            </w:r>
          </w:p>
        </w:tc>
      </w:tr>
      <w:tr w:rsidR="00FA69AB" w:rsidRPr="00CC71B9" w14:paraId="3969C1F1" w14:textId="77777777" w:rsidTr="00DD45ED">
        <w:tc>
          <w:tcPr>
            <w:tcW w:w="1135" w:type="dxa"/>
          </w:tcPr>
          <w:p w14:paraId="18E45BA9" w14:textId="77777777" w:rsidR="00FA69AB" w:rsidRPr="00CC71B9" w:rsidRDefault="00FA69AB" w:rsidP="00DD45ED">
            <w:pPr>
              <w:rPr>
                <w:rFonts w:ascii="Times New Roman" w:hAnsi="Times New Roman" w:cs="Times New Roman"/>
                <w:color w:val="000000" w:themeColor="text1"/>
                <w:sz w:val="24"/>
                <w:szCs w:val="24"/>
              </w:rPr>
            </w:pPr>
          </w:p>
        </w:tc>
        <w:tc>
          <w:tcPr>
            <w:tcW w:w="1276" w:type="dxa"/>
            <w:vAlign w:val="center"/>
          </w:tcPr>
          <w:p w14:paraId="0B9D175F"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Galcanezumab</w:t>
            </w:r>
          </w:p>
          <w:p w14:paraId="24965B19"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N=3,810</w:t>
            </w:r>
          </w:p>
        </w:tc>
        <w:tc>
          <w:tcPr>
            <w:tcW w:w="1276" w:type="dxa"/>
            <w:vAlign w:val="center"/>
          </w:tcPr>
          <w:p w14:paraId="3731A1C7" w14:textId="77777777" w:rsidR="00FA69AB" w:rsidRPr="00CC71B9" w:rsidRDefault="00FA69AB" w:rsidP="00DD45ED">
            <w:pPr>
              <w:jc w:val="center"/>
              <w:rPr>
                <w:rFonts w:ascii="Times New Roman" w:hAnsi="Times New Roman" w:cs="Times New Roman"/>
                <w:b/>
                <w:bCs/>
                <w:color w:val="000000" w:themeColor="text1"/>
                <w:sz w:val="16"/>
                <w:szCs w:val="16"/>
              </w:rPr>
            </w:pPr>
          </w:p>
          <w:p w14:paraId="06182504"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Fremanezumab</w:t>
            </w:r>
          </w:p>
          <w:p w14:paraId="6750B622"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p w14:paraId="1E683296" w14:textId="77777777" w:rsidR="00FA69AB" w:rsidRPr="00CC71B9" w:rsidRDefault="00FA69AB" w:rsidP="00DD45ED">
            <w:pPr>
              <w:jc w:val="center"/>
              <w:rPr>
                <w:rFonts w:ascii="Times New Roman" w:hAnsi="Times New Roman" w:cs="Times New Roman"/>
                <w:color w:val="000000" w:themeColor="text1"/>
                <w:sz w:val="24"/>
                <w:szCs w:val="24"/>
              </w:rPr>
            </w:pPr>
          </w:p>
        </w:tc>
        <w:tc>
          <w:tcPr>
            <w:tcW w:w="1417" w:type="dxa"/>
            <w:vAlign w:val="center"/>
          </w:tcPr>
          <w:p w14:paraId="1E695E1D"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Fremanezumab vs Galcanezumab</w:t>
            </w:r>
          </w:p>
          <w:p w14:paraId="4B4C4C29" w14:textId="77777777" w:rsidR="00FA69AB" w:rsidRPr="00CC71B9" w:rsidRDefault="00FA69AB" w:rsidP="00DD45ED">
            <w:pPr>
              <w:jc w:val="center"/>
              <w:rPr>
                <w:rFonts w:ascii="Times New Roman" w:hAnsi="Times New Roman" w:cs="Times New Roman"/>
                <w:b/>
                <w:bCs/>
                <w:color w:val="000000" w:themeColor="text1"/>
                <w:sz w:val="16"/>
                <w:szCs w:val="16"/>
              </w:rPr>
            </w:pPr>
          </w:p>
          <w:p w14:paraId="4912A1A0"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 xml:space="preserve"> p-Value</w:t>
            </w:r>
          </w:p>
        </w:tc>
        <w:tc>
          <w:tcPr>
            <w:tcW w:w="1248" w:type="dxa"/>
            <w:vAlign w:val="center"/>
          </w:tcPr>
          <w:p w14:paraId="6ACF6412"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Galcanezumab</w:t>
            </w:r>
          </w:p>
          <w:p w14:paraId="313EE46D"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020" w:type="dxa"/>
            <w:vAlign w:val="center"/>
          </w:tcPr>
          <w:p w14:paraId="54CDF400" w14:textId="77777777" w:rsidR="00FA69AB" w:rsidRPr="00CC71B9" w:rsidRDefault="00FA69AB" w:rsidP="00DD45ED">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w:t>
            </w:r>
          </w:p>
          <w:p w14:paraId="7C168BFF"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276" w:type="dxa"/>
            <w:vAlign w:val="center"/>
          </w:tcPr>
          <w:p w14:paraId="0805BA57" w14:textId="77777777" w:rsidR="00FA69AB" w:rsidRPr="00CC71B9" w:rsidRDefault="00FA69AB" w:rsidP="00DD45ED">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r w:rsidRPr="00CC71B9">
              <w:rPr>
                <w:rFonts w:ascii="Times New Roman" w:hAnsi="Times New Roman" w:cs="Times New Roman"/>
                <w:b/>
                <w:bCs/>
                <w:color w:val="000000" w:themeColor="text1"/>
                <w:sz w:val="16"/>
                <w:szCs w:val="16"/>
              </w:rPr>
              <w:t xml:space="preserve"> </w:t>
            </w:r>
          </w:p>
          <w:p w14:paraId="5ECA4317" w14:textId="77777777" w:rsidR="00FA69AB" w:rsidRPr="00CC71B9" w:rsidRDefault="00FA69AB" w:rsidP="00DD45ED">
            <w:pPr>
              <w:jc w:val="center"/>
              <w:rPr>
                <w:rFonts w:ascii="Times New Roman" w:hAnsi="Times New Roman" w:cs="Times New Roman"/>
                <w:b/>
                <w:bCs/>
                <w:color w:val="000000" w:themeColor="text1"/>
                <w:sz w:val="16"/>
                <w:szCs w:val="16"/>
              </w:rPr>
            </w:pPr>
          </w:p>
          <w:p w14:paraId="107CBEFF"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p-Value</w:t>
            </w:r>
          </w:p>
        </w:tc>
        <w:tc>
          <w:tcPr>
            <w:tcW w:w="1387" w:type="dxa"/>
            <w:vAlign w:val="center"/>
          </w:tcPr>
          <w:p w14:paraId="1CB7F6DC"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Galcanezumab</w:t>
            </w:r>
          </w:p>
          <w:p w14:paraId="58860E91"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N=3,810</w:t>
            </w:r>
          </w:p>
        </w:tc>
        <w:tc>
          <w:tcPr>
            <w:tcW w:w="1306" w:type="dxa"/>
            <w:vAlign w:val="center"/>
          </w:tcPr>
          <w:p w14:paraId="29E9B6CE" w14:textId="77777777" w:rsidR="00FA69AB" w:rsidRPr="00CC71B9" w:rsidRDefault="00FA69AB" w:rsidP="00DD45ED">
            <w:pPr>
              <w:jc w:val="center"/>
              <w:rPr>
                <w:rFonts w:ascii="Times New Roman" w:hAnsi="Times New Roman" w:cs="Times New Roman"/>
                <w:b/>
                <w:bCs/>
                <w:color w:val="000000" w:themeColor="text1"/>
                <w:sz w:val="16"/>
                <w:szCs w:val="16"/>
              </w:rPr>
            </w:pPr>
          </w:p>
          <w:p w14:paraId="0616C66B"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Fremanezumab</w:t>
            </w:r>
          </w:p>
          <w:p w14:paraId="32C6B896"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N=3,810</w:t>
            </w:r>
          </w:p>
          <w:p w14:paraId="0CA4116F" w14:textId="77777777" w:rsidR="00FA69AB" w:rsidRPr="00CC71B9" w:rsidRDefault="00FA69AB" w:rsidP="00DD45ED">
            <w:pPr>
              <w:jc w:val="center"/>
              <w:rPr>
                <w:rFonts w:ascii="Times New Roman" w:hAnsi="Times New Roman" w:cs="Times New Roman"/>
                <w:color w:val="000000" w:themeColor="text1"/>
                <w:sz w:val="24"/>
                <w:szCs w:val="24"/>
              </w:rPr>
            </w:pPr>
          </w:p>
        </w:tc>
        <w:tc>
          <w:tcPr>
            <w:tcW w:w="1418" w:type="dxa"/>
            <w:vAlign w:val="center"/>
          </w:tcPr>
          <w:p w14:paraId="0D3D98FB"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Fremanezumab vs Galcanezumab</w:t>
            </w:r>
          </w:p>
          <w:p w14:paraId="0F229DDE" w14:textId="77777777" w:rsidR="00FA69AB" w:rsidRPr="00CC71B9" w:rsidRDefault="00FA69AB" w:rsidP="00DD45ED">
            <w:pPr>
              <w:jc w:val="center"/>
              <w:rPr>
                <w:rFonts w:ascii="Times New Roman" w:hAnsi="Times New Roman" w:cs="Times New Roman"/>
                <w:b/>
                <w:bCs/>
                <w:color w:val="000000" w:themeColor="text1"/>
                <w:sz w:val="16"/>
                <w:szCs w:val="16"/>
              </w:rPr>
            </w:pPr>
          </w:p>
          <w:p w14:paraId="3E0F0878"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 xml:space="preserve"> p-Value</w:t>
            </w:r>
          </w:p>
        </w:tc>
        <w:tc>
          <w:tcPr>
            <w:tcW w:w="1275" w:type="dxa"/>
            <w:vAlign w:val="center"/>
          </w:tcPr>
          <w:p w14:paraId="61C4AD9F" w14:textId="77777777" w:rsidR="00FA69AB" w:rsidRPr="00CC71B9" w:rsidRDefault="00FA69AB" w:rsidP="00DD45ED">
            <w:pPr>
              <w:jc w:val="center"/>
              <w:rPr>
                <w:rFonts w:ascii="Times New Roman" w:hAnsi="Times New Roman" w:cs="Times New Roman"/>
                <w:b/>
                <w:bCs/>
                <w:color w:val="000000" w:themeColor="text1"/>
                <w:sz w:val="16"/>
                <w:szCs w:val="16"/>
              </w:rPr>
            </w:pPr>
            <w:r w:rsidRPr="00CC71B9">
              <w:rPr>
                <w:rFonts w:ascii="Times New Roman" w:hAnsi="Times New Roman" w:cs="Times New Roman"/>
                <w:b/>
                <w:bCs/>
                <w:color w:val="000000" w:themeColor="text1"/>
                <w:sz w:val="16"/>
                <w:szCs w:val="16"/>
              </w:rPr>
              <w:t>Galcanezumab</w:t>
            </w:r>
          </w:p>
          <w:p w14:paraId="51459848"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134" w:type="dxa"/>
            <w:vAlign w:val="center"/>
          </w:tcPr>
          <w:p w14:paraId="75EFF518" w14:textId="77777777" w:rsidR="00FA69AB" w:rsidRPr="00CC71B9" w:rsidRDefault="00FA69AB" w:rsidP="00DD45ED">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p>
          <w:p w14:paraId="119A8BFD"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N=4,997</w:t>
            </w:r>
          </w:p>
        </w:tc>
        <w:tc>
          <w:tcPr>
            <w:tcW w:w="1134" w:type="dxa"/>
            <w:vAlign w:val="center"/>
          </w:tcPr>
          <w:p w14:paraId="70F91C88" w14:textId="77777777" w:rsidR="00FA69AB" w:rsidRPr="00CC71B9" w:rsidRDefault="00FA69AB" w:rsidP="00DD45ED">
            <w:pPr>
              <w:jc w:val="center"/>
              <w:rPr>
                <w:rFonts w:ascii="Times New Roman" w:hAnsi="Times New Roman" w:cs="Times New Roman"/>
                <w:b/>
                <w:bCs/>
                <w:color w:val="000000" w:themeColor="text1"/>
                <w:sz w:val="16"/>
                <w:szCs w:val="16"/>
              </w:rPr>
            </w:pPr>
            <w:proofErr w:type="spellStart"/>
            <w:r w:rsidRPr="00CC71B9">
              <w:rPr>
                <w:rFonts w:ascii="Times New Roman" w:hAnsi="Times New Roman" w:cs="Times New Roman"/>
                <w:b/>
                <w:bCs/>
                <w:color w:val="000000" w:themeColor="text1"/>
                <w:sz w:val="16"/>
                <w:szCs w:val="16"/>
              </w:rPr>
              <w:t>Erenumab</w:t>
            </w:r>
            <w:proofErr w:type="spellEnd"/>
            <w:r w:rsidRPr="00CC71B9">
              <w:rPr>
                <w:rFonts w:ascii="Times New Roman" w:hAnsi="Times New Roman" w:cs="Times New Roman"/>
                <w:b/>
                <w:bCs/>
                <w:color w:val="000000" w:themeColor="text1"/>
                <w:sz w:val="16"/>
                <w:szCs w:val="16"/>
              </w:rPr>
              <w:t xml:space="preserve"> vs </w:t>
            </w:r>
            <w:proofErr w:type="spellStart"/>
            <w:r w:rsidRPr="00CC71B9">
              <w:rPr>
                <w:rFonts w:ascii="Times New Roman" w:hAnsi="Times New Roman" w:cs="Times New Roman"/>
                <w:b/>
                <w:bCs/>
                <w:color w:val="000000" w:themeColor="text1"/>
                <w:sz w:val="16"/>
                <w:szCs w:val="16"/>
              </w:rPr>
              <w:t>Galcanezumab</w:t>
            </w:r>
            <w:proofErr w:type="spellEnd"/>
          </w:p>
          <w:p w14:paraId="1FC89361" w14:textId="77777777" w:rsidR="00FA69AB" w:rsidRPr="00CC71B9" w:rsidRDefault="00FA69AB" w:rsidP="00DD45ED">
            <w:pPr>
              <w:jc w:val="center"/>
              <w:rPr>
                <w:rFonts w:ascii="Times New Roman" w:hAnsi="Times New Roman" w:cs="Times New Roman"/>
                <w:b/>
                <w:bCs/>
                <w:color w:val="000000" w:themeColor="text1"/>
                <w:sz w:val="16"/>
                <w:szCs w:val="16"/>
              </w:rPr>
            </w:pPr>
          </w:p>
          <w:p w14:paraId="6CCAC162" w14:textId="77777777" w:rsidR="00FA69AB" w:rsidRPr="00CC71B9" w:rsidRDefault="00FA69AB" w:rsidP="00DD45ED">
            <w:pPr>
              <w:jc w:val="center"/>
              <w:rPr>
                <w:rFonts w:ascii="Times New Roman" w:hAnsi="Times New Roman" w:cs="Times New Roman"/>
                <w:color w:val="000000" w:themeColor="text1"/>
                <w:sz w:val="24"/>
                <w:szCs w:val="24"/>
              </w:rPr>
            </w:pPr>
            <w:r w:rsidRPr="00CC71B9">
              <w:rPr>
                <w:rFonts w:ascii="Times New Roman" w:hAnsi="Times New Roman" w:cs="Times New Roman"/>
                <w:b/>
                <w:bCs/>
                <w:color w:val="000000" w:themeColor="text1"/>
                <w:sz w:val="16"/>
                <w:szCs w:val="16"/>
              </w:rPr>
              <w:t xml:space="preserve"> p-Value</w:t>
            </w:r>
          </w:p>
        </w:tc>
      </w:tr>
      <w:tr w:rsidR="00FA69AB" w:rsidRPr="00CC71B9" w14:paraId="4A513B0C" w14:textId="77777777" w:rsidTr="00DD45ED">
        <w:tc>
          <w:tcPr>
            <w:tcW w:w="1135" w:type="dxa"/>
            <w:vAlign w:val="center"/>
          </w:tcPr>
          <w:p w14:paraId="2941FF69" w14:textId="77777777" w:rsidR="00FA69AB" w:rsidRPr="00CC71B9" w:rsidRDefault="00FA69AB" w:rsidP="00DD45ED">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eastAsia="en-IN"/>
              </w:rPr>
              <w:t>Any Overuse (Opioids, Triptans, Barbiturates, or Combination)</w:t>
            </w:r>
          </w:p>
        </w:tc>
        <w:tc>
          <w:tcPr>
            <w:tcW w:w="1276" w:type="dxa"/>
          </w:tcPr>
          <w:p w14:paraId="63F0363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2,071, 54.4%</w:t>
            </w:r>
          </w:p>
        </w:tc>
        <w:tc>
          <w:tcPr>
            <w:tcW w:w="1276" w:type="dxa"/>
          </w:tcPr>
          <w:p w14:paraId="115C9202"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2,188, 57.4%</w:t>
            </w:r>
          </w:p>
        </w:tc>
        <w:tc>
          <w:tcPr>
            <w:tcW w:w="1417" w:type="dxa"/>
          </w:tcPr>
          <w:p w14:paraId="275A08C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0.007</w:t>
            </w:r>
          </w:p>
        </w:tc>
        <w:tc>
          <w:tcPr>
            <w:tcW w:w="1248" w:type="dxa"/>
          </w:tcPr>
          <w:p w14:paraId="440FA105"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2,708, 54.2%</w:t>
            </w:r>
          </w:p>
        </w:tc>
        <w:tc>
          <w:tcPr>
            <w:tcW w:w="1020" w:type="dxa"/>
          </w:tcPr>
          <w:p w14:paraId="26A117C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2,737, 54.8%</w:t>
            </w:r>
          </w:p>
        </w:tc>
        <w:tc>
          <w:tcPr>
            <w:tcW w:w="1276" w:type="dxa"/>
          </w:tcPr>
          <w:p w14:paraId="0D1A1AC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0.560</w:t>
            </w:r>
          </w:p>
        </w:tc>
        <w:tc>
          <w:tcPr>
            <w:tcW w:w="1387" w:type="dxa"/>
          </w:tcPr>
          <w:p w14:paraId="3D81932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1,995, 52.4%</w:t>
            </w:r>
          </w:p>
        </w:tc>
        <w:tc>
          <w:tcPr>
            <w:tcW w:w="1306" w:type="dxa"/>
          </w:tcPr>
          <w:p w14:paraId="2EF69FED"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2,065, 54.2%</w:t>
            </w:r>
          </w:p>
        </w:tc>
        <w:tc>
          <w:tcPr>
            <w:tcW w:w="1418" w:type="dxa"/>
          </w:tcPr>
          <w:p w14:paraId="4662046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0.106</w:t>
            </w:r>
          </w:p>
        </w:tc>
        <w:tc>
          <w:tcPr>
            <w:tcW w:w="1275" w:type="dxa"/>
          </w:tcPr>
          <w:p w14:paraId="394F3A22"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2,623, 52.5%</w:t>
            </w:r>
          </w:p>
        </w:tc>
        <w:tc>
          <w:tcPr>
            <w:tcW w:w="1134" w:type="dxa"/>
          </w:tcPr>
          <w:p w14:paraId="2F7600F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2,720, 54.4%</w:t>
            </w:r>
          </w:p>
        </w:tc>
        <w:tc>
          <w:tcPr>
            <w:tcW w:w="1134" w:type="dxa"/>
          </w:tcPr>
          <w:p w14:paraId="5D10030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0.052</w:t>
            </w:r>
          </w:p>
        </w:tc>
      </w:tr>
      <w:tr w:rsidR="00FA69AB" w:rsidRPr="00CC71B9" w14:paraId="22F275AB" w14:textId="77777777" w:rsidTr="00DD45ED">
        <w:tc>
          <w:tcPr>
            <w:tcW w:w="1135" w:type="dxa"/>
            <w:vAlign w:val="center"/>
          </w:tcPr>
          <w:p w14:paraId="29531FD7" w14:textId="77777777" w:rsidR="00FA69AB" w:rsidRPr="00CC71B9" w:rsidRDefault="00FA69AB" w:rsidP="00DD45ED">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eastAsia="en-IN"/>
              </w:rPr>
              <w:t>Opioids (≥8 days possession per month)</w:t>
            </w:r>
          </w:p>
        </w:tc>
        <w:tc>
          <w:tcPr>
            <w:tcW w:w="1276" w:type="dxa"/>
          </w:tcPr>
          <w:p w14:paraId="74F944D5"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356, 9.3%</w:t>
            </w:r>
          </w:p>
        </w:tc>
        <w:tc>
          <w:tcPr>
            <w:tcW w:w="1276" w:type="dxa"/>
          </w:tcPr>
          <w:p w14:paraId="19D29565"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427, 11.2%</w:t>
            </w:r>
          </w:p>
        </w:tc>
        <w:tc>
          <w:tcPr>
            <w:tcW w:w="1417" w:type="dxa"/>
          </w:tcPr>
          <w:p w14:paraId="3EB9FA77"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0.007</w:t>
            </w:r>
          </w:p>
        </w:tc>
        <w:tc>
          <w:tcPr>
            <w:tcW w:w="1248" w:type="dxa"/>
          </w:tcPr>
          <w:p w14:paraId="7FCA7899"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471, 9.4%</w:t>
            </w:r>
          </w:p>
        </w:tc>
        <w:tc>
          <w:tcPr>
            <w:tcW w:w="1020" w:type="dxa"/>
          </w:tcPr>
          <w:p w14:paraId="15818FD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520, 10.4%</w:t>
            </w:r>
          </w:p>
        </w:tc>
        <w:tc>
          <w:tcPr>
            <w:tcW w:w="1276" w:type="dxa"/>
          </w:tcPr>
          <w:p w14:paraId="26777070"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0.101</w:t>
            </w:r>
          </w:p>
        </w:tc>
        <w:tc>
          <w:tcPr>
            <w:tcW w:w="1387" w:type="dxa"/>
          </w:tcPr>
          <w:p w14:paraId="4F2149E9"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349, 9.2%</w:t>
            </w:r>
          </w:p>
        </w:tc>
        <w:tc>
          <w:tcPr>
            <w:tcW w:w="1306" w:type="dxa"/>
          </w:tcPr>
          <w:p w14:paraId="4B1D459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423, 11.1%</w:t>
            </w:r>
          </w:p>
        </w:tc>
        <w:tc>
          <w:tcPr>
            <w:tcW w:w="1418" w:type="dxa"/>
          </w:tcPr>
          <w:p w14:paraId="3D037272"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0.005</w:t>
            </w:r>
          </w:p>
        </w:tc>
        <w:tc>
          <w:tcPr>
            <w:tcW w:w="1275" w:type="dxa"/>
          </w:tcPr>
          <w:p w14:paraId="484A48EB"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459, 9.2%</w:t>
            </w:r>
          </w:p>
        </w:tc>
        <w:tc>
          <w:tcPr>
            <w:tcW w:w="1134" w:type="dxa"/>
          </w:tcPr>
          <w:p w14:paraId="64DC407A"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503, 10.1%</w:t>
            </w:r>
          </w:p>
        </w:tc>
        <w:tc>
          <w:tcPr>
            <w:tcW w:w="1134" w:type="dxa"/>
          </w:tcPr>
          <w:p w14:paraId="70A271BE"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0.136</w:t>
            </w:r>
          </w:p>
        </w:tc>
      </w:tr>
      <w:tr w:rsidR="00FA69AB" w:rsidRPr="00CC71B9" w14:paraId="4D10F404" w14:textId="77777777" w:rsidTr="00DD45ED">
        <w:tc>
          <w:tcPr>
            <w:tcW w:w="1135" w:type="dxa"/>
            <w:vAlign w:val="center"/>
          </w:tcPr>
          <w:p w14:paraId="4A98ED79" w14:textId="77777777" w:rsidR="00FA69AB" w:rsidRPr="00CC71B9" w:rsidRDefault="00FA69AB" w:rsidP="00DD45ED">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eastAsia="en-IN"/>
              </w:rPr>
              <w:t>Triptans (≥5 days possession per month)</w:t>
            </w:r>
          </w:p>
        </w:tc>
        <w:tc>
          <w:tcPr>
            <w:tcW w:w="1276" w:type="dxa"/>
          </w:tcPr>
          <w:p w14:paraId="67DB1851"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1,594, 41.8%</w:t>
            </w:r>
          </w:p>
        </w:tc>
        <w:tc>
          <w:tcPr>
            <w:tcW w:w="1276" w:type="dxa"/>
          </w:tcPr>
          <w:p w14:paraId="5B40C1B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1,645, 43.2%</w:t>
            </w:r>
          </w:p>
        </w:tc>
        <w:tc>
          <w:tcPr>
            <w:tcW w:w="1417" w:type="dxa"/>
          </w:tcPr>
          <w:p w14:paraId="5E53EDE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0.237</w:t>
            </w:r>
          </w:p>
        </w:tc>
        <w:tc>
          <w:tcPr>
            <w:tcW w:w="1248" w:type="dxa"/>
          </w:tcPr>
          <w:p w14:paraId="54DABD1D"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2,081, 41.6%</w:t>
            </w:r>
          </w:p>
        </w:tc>
        <w:tc>
          <w:tcPr>
            <w:tcW w:w="1020" w:type="dxa"/>
          </w:tcPr>
          <w:p w14:paraId="6695E79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2,101, 42.1%</w:t>
            </w:r>
          </w:p>
        </w:tc>
        <w:tc>
          <w:tcPr>
            <w:tcW w:w="1276" w:type="dxa"/>
          </w:tcPr>
          <w:p w14:paraId="1FE24E7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0.685</w:t>
            </w:r>
          </w:p>
        </w:tc>
        <w:tc>
          <w:tcPr>
            <w:tcW w:w="1387" w:type="dxa"/>
          </w:tcPr>
          <w:p w14:paraId="47E9176D"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1,477, 38.8%</w:t>
            </w:r>
          </w:p>
        </w:tc>
        <w:tc>
          <w:tcPr>
            <w:tcW w:w="1306" w:type="dxa"/>
          </w:tcPr>
          <w:p w14:paraId="5434958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1,486, 39.0%</w:t>
            </w:r>
          </w:p>
        </w:tc>
        <w:tc>
          <w:tcPr>
            <w:tcW w:w="1418" w:type="dxa"/>
          </w:tcPr>
          <w:p w14:paraId="00592939"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0.823</w:t>
            </w:r>
          </w:p>
        </w:tc>
        <w:tc>
          <w:tcPr>
            <w:tcW w:w="1275" w:type="dxa"/>
          </w:tcPr>
          <w:p w14:paraId="778F26A0"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1,953, 39.1%</w:t>
            </w:r>
          </w:p>
        </w:tc>
        <w:tc>
          <w:tcPr>
            <w:tcW w:w="1134" w:type="dxa"/>
          </w:tcPr>
          <w:p w14:paraId="49C9CDCC"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2,023, 40.5%</w:t>
            </w:r>
          </w:p>
        </w:tc>
        <w:tc>
          <w:tcPr>
            <w:tcW w:w="1134" w:type="dxa"/>
          </w:tcPr>
          <w:p w14:paraId="5DE8F522"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0.153</w:t>
            </w:r>
          </w:p>
        </w:tc>
      </w:tr>
      <w:tr w:rsidR="00FA69AB" w:rsidRPr="00CC71B9" w14:paraId="59B9CBB8" w14:textId="77777777" w:rsidTr="00DD45ED">
        <w:tc>
          <w:tcPr>
            <w:tcW w:w="1135" w:type="dxa"/>
            <w:vAlign w:val="center"/>
          </w:tcPr>
          <w:p w14:paraId="1E6E0F0D" w14:textId="77777777" w:rsidR="00FA69AB" w:rsidRPr="00CC71B9" w:rsidRDefault="00FA69AB" w:rsidP="00DD45ED">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eastAsia="en-IN"/>
              </w:rPr>
              <w:t>Barbiturates (≥8 days possession per month)</w:t>
            </w:r>
          </w:p>
        </w:tc>
        <w:tc>
          <w:tcPr>
            <w:tcW w:w="1276" w:type="dxa"/>
          </w:tcPr>
          <w:p w14:paraId="7F443824"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121, 3.2%</w:t>
            </w:r>
          </w:p>
        </w:tc>
        <w:tc>
          <w:tcPr>
            <w:tcW w:w="1276" w:type="dxa"/>
          </w:tcPr>
          <w:p w14:paraId="772AB5C9"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141, 3.7%</w:t>
            </w:r>
          </w:p>
        </w:tc>
        <w:tc>
          <w:tcPr>
            <w:tcW w:w="1417" w:type="dxa"/>
          </w:tcPr>
          <w:p w14:paraId="3C8CD1D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0.209</w:t>
            </w:r>
          </w:p>
        </w:tc>
        <w:tc>
          <w:tcPr>
            <w:tcW w:w="1248" w:type="dxa"/>
          </w:tcPr>
          <w:p w14:paraId="015AD54A"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159, 3.2%</w:t>
            </w:r>
          </w:p>
        </w:tc>
        <w:tc>
          <w:tcPr>
            <w:tcW w:w="1020" w:type="dxa"/>
          </w:tcPr>
          <w:p w14:paraId="14B5237E"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181, 3.6%</w:t>
            </w:r>
          </w:p>
        </w:tc>
        <w:tc>
          <w:tcPr>
            <w:tcW w:w="1276" w:type="dxa"/>
          </w:tcPr>
          <w:p w14:paraId="041F67AE"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0.225</w:t>
            </w:r>
          </w:p>
        </w:tc>
        <w:tc>
          <w:tcPr>
            <w:tcW w:w="1387" w:type="dxa"/>
          </w:tcPr>
          <w:p w14:paraId="43D92117"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119, 3.1%</w:t>
            </w:r>
          </w:p>
        </w:tc>
        <w:tc>
          <w:tcPr>
            <w:tcW w:w="1306" w:type="dxa"/>
          </w:tcPr>
          <w:p w14:paraId="7BD74B40"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138, 3.6%</w:t>
            </w:r>
          </w:p>
        </w:tc>
        <w:tc>
          <w:tcPr>
            <w:tcW w:w="1418" w:type="dxa"/>
          </w:tcPr>
          <w:p w14:paraId="0D6EE152"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0.228</w:t>
            </w:r>
          </w:p>
        </w:tc>
        <w:tc>
          <w:tcPr>
            <w:tcW w:w="1275" w:type="dxa"/>
          </w:tcPr>
          <w:p w14:paraId="71C6BF0F"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160, 3.2%</w:t>
            </w:r>
          </w:p>
        </w:tc>
        <w:tc>
          <w:tcPr>
            <w:tcW w:w="1134" w:type="dxa"/>
          </w:tcPr>
          <w:p w14:paraId="709C8C1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202, 4.0%</w:t>
            </w:r>
          </w:p>
        </w:tc>
        <w:tc>
          <w:tcPr>
            <w:tcW w:w="1134" w:type="dxa"/>
          </w:tcPr>
          <w:p w14:paraId="40B7796B"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0.025</w:t>
            </w:r>
          </w:p>
        </w:tc>
      </w:tr>
      <w:tr w:rsidR="00FA69AB" w:rsidRPr="00CC71B9" w14:paraId="4E1173D4" w14:textId="77777777" w:rsidTr="00DD45ED">
        <w:tc>
          <w:tcPr>
            <w:tcW w:w="1135" w:type="dxa"/>
            <w:vAlign w:val="center"/>
          </w:tcPr>
          <w:p w14:paraId="47C9477B" w14:textId="77777777" w:rsidR="00FA69AB" w:rsidRPr="00CC71B9" w:rsidRDefault="00FA69AB" w:rsidP="00DD45ED">
            <w:pPr>
              <w:rPr>
                <w:rFonts w:ascii="Times New Roman" w:hAnsi="Times New Roman" w:cs="Times New Roman"/>
                <w:color w:val="000000" w:themeColor="text1"/>
                <w:sz w:val="24"/>
                <w:szCs w:val="24"/>
              </w:rPr>
            </w:pPr>
            <w:r w:rsidRPr="00CC71B9">
              <w:rPr>
                <w:rFonts w:ascii="Times New Roman" w:eastAsia="Times New Roman" w:hAnsi="Times New Roman" w:cs="Times New Roman"/>
                <w:color w:val="000000" w:themeColor="text1"/>
                <w:sz w:val="16"/>
                <w:szCs w:val="16"/>
                <w:lang w:eastAsia="en-IN"/>
              </w:rPr>
              <w:t>Combination overuse*</w:t>
            </w:r>
          </w:p>
        </w:tc>
        <w:tc>
          <w:tcPr>
            <w:tcW w:w="1276" w:type="dxa"/>
          </w:tcPr>
          <w:p w14:paraId="0FC81A45"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1,719, 45.1%</w:t>
            </w:r>
          </w:p>
        </w:tc>
        <w:tc>
          <w:tcPr>
            <w:tcW w:w="1276" w:type="dxa"/>
          </w:tcPr>
          <w:p w14:paraId="0AA481B7"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1,868, 49.0%</w:t>
            </w:r>
          </w:p>
        </w:tc>
        <w:tc>
          <w:tcPr>
            <w:tcW w:w="1417" w:type="dxa"/>
          </w:tcPr>
          <w:p w14:paraId="6411093E"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0.001</w:t>
            </w:r>
          </w:p>
        </w:tc>
        <w:tc>
          <w:tcPr>
            <w:tcW w:w="1248" w:type="dxa"/>
          </w:tcPr>
          <w:p w14:paraId="7C9C7F77"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2,250, 45.0%</w:t>
            </w:r>
          </w:p>
        </w:tc>
        <w:tc>
          <w:tcPr>
            <w:tcW w:w="1020" w:type="dxa"/>
          </w:tcPr>
          <w:p w14:paraId="1AD2E04F"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2,307, 46.2%</w:t>
            </w:r>
          </w:p>
        </w:tc>
        <w:tc>
          <w:tcPr>
            <w:tcW w:w="1276" w:type="dxa"/>
          </w:tcPr>
          <w:p w14:paraId="26F3F5B7"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0.252</w:t>
            </w:r>
          </w:p>
        </w:tc>
        <w:tc>
          <w:tcPr>
            <w:tcW w:w="1387" w:type="dxa"/>
          </w:tcPr>
          <w:p w14:paraId="78263E1A"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1,675, 44.0%</w:t>
            </w:r>
          </w:p>
        </w:tc>
        <w:tc>
          <w:tcPr>
            <w:tcW w:w="1306" w:type="dxa"/>
          </w:tcPr>
          <w:p w14:paraId="6E29565E"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1,768, 46.4%</w:t>
            </w:r>
          </w:p>
        </w:tc>
        <w:tc>
          <w:tcPr>
            <w:tcW w:w="1418" w:type="dxa"/>
          </w:tcPr>
          <w:p w14:paraId="42E335C8"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0.032</w:t>
            </w:r>
          </w:p>
        </w:tc>
        <w:tc>
          <w:tcPr>
            <w:tcW w:w="1275" w:type="dxa"/>
          </w:tcPr>
          <w:p w14:paraId="2193073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2,200, 44.0%</w:t>
            </w:r>
          </w:p>
        </w:tc>
        <w:tc>
          <w:tcPr>
            <w:tcW w:w="1134" w:type="dxa"/>
          </w:tcPr>
          <w:p w14:paraId="20885605"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2,267, 45.4%</w:t>
            </w:r>
          </w:p>
        </w:tc>
        <w:tc>
          <w:tcPr>
            <w:tcW w:w="1134" w:type="dxa"/>
          </w:tcPr>
          <w:p w14:paraId="2958C886" w14:textId="77777777" w:rsidR="00FA69AB" w:rsidRPr="00CC71B9" w:rsidRDefault="00FA69AB" w:rsidP="00DD45ED">
            <w:pPr>
              <w:rPr>
                <w:rFonts w:ascii="Times New Roman" w:hAnsi="Times New Roman" w:cs="Times New Roman"/>
                <w:color w:val="000000" w:themeColor="text1"/>
                <w:sz w:val="16"/>
                <w:szCs w:val="16"/>
              </w:rPr>
            </w:pPr>
            <w:r w:rsidRPr="00CC71B9">
              <w:rPr>
                <w:rFonts w:ascii="Times New Roman" w:hAnsi="Times New Roman" w:cs="Times New Roman"/>
                <w:color w:val="000000" w:themeColor="text1"/>
                <w:sz w:val="16"/>
                <w:szCs w:val="16"/>
              </w:rPr>
              <w:t>0.178</w:t>
            </w:r>
          </w:p>
        </w:tc>
      </w:tr>
    </w:tbl>
    <w:p w14:paraId="0E9559DF" w14:textId="77777777" w:rsidR="00FA69AB" w:rsidRPr="00CC71B9" w:rsidRDefault="00FA69AB" w:rsidP="00FA69AB">
      <w:pPr>
        <w:spacing w:line="480" w:lineRule="auto"/>
        <w:rPr>
          <w:rFonts w:ascii="Times New Roman" w:hAnsi="Times New Roman" w:cs="Times New Roman"/>
          <w:i/>
          <w:iCs/>
          <w:color w:val="000000" w:themeColor="text1"/>
          <w:sz w:val="14"/>
          <w:szCs w:val="14"/>
        </w:rPr>
      </w:pPr>
      <w:r w:rsidRPr="00CC71B9">
        <w:rPr>
          <w:rFonts w:ascii="Times New Roman" w:hAnsi="Times New Roman" w:cs="Times New Roman"/>
          <w:i/>
          <w:iCs/>
          <w:color w:val="000000" w:themeColor="text1"/>
          <w:sz w:val="14"/>
          <w:szCs w:val="14"/>
        </w:rPr>
        <w:t xml:space="preserve">*Defined as possession of any combination of triptans, analgesics, </w:t>
      </w:r>
      <w:proofErr w:type="spellStart"/>
      <w:r w:rsidRPr="00CC71B9">
        <w:rPr>
          <w:rFonts w:ascii="Times New Roman" w:hAnsi="Times New Roman" w:cs="Times New Roman"/>
          <w:i/>
          <w:iCs/>
          <w:color w:val="000000" w:themeColor="text1"/>
          <w:sz w:val="14"/>
          <w:szCs w:val="14"/>
        </w:rPr>
        <w:t>ergotamines</w:t>
      </w:r>
      <w:proofErr w:type="spellEnd"/>
      <w:r w:rsidRPr="00CC71B9">
        <w:rPr>
          <w:rFonts w:ascii="Times New Roman" w:hAnsi="Times New Roman" w:cs="Times New Roman"/>
          <w:i/>
          <w:iCs/>
          <w:color w:val="000000" w:themeColor="text1"/>
          <w:sz w:val="14"/>
          <w:szCs w:val="14"/>
        </w:rPr>
        <w:t xml:space="preserve">, and/or opioids within a </w:t>
      </w:r>
      <w:proofErr w:type="gramStart"/>
      <w:r w:rsidRPr="00CC71B9">
        <w:rPr>
          <w:rFonts w:ascii="Times New Roman" w:hAnsi="Times New Roman" w:cs="Times New Roman"/>
          <w:i/>
          <w:iCs/>
          <w:color w:val="000000" w:themeColor="text1"/>
          <w:sz w:val="14"/>
          <w:szCs w:val="14"/>
        </w:rPr>
        <w:t>10 day</w:t>
      </w:r>
      <w:proofErr w:type="gramEnd"/>
      <w:r w:rsidRPr="00CC71B9">
        <w:rPr>
          <w:rFonts w:ascii="Times New Roman" w:hAnsi="Times New Roman" w:cs="Times New Roman"/>
          <w:i/>
          <w:iCs/>
          <w:color w:val="000000" w:themeColor="text1"/>
          <w:sz w:val="14"/>
          <w:szCs w:val="14"/>
        </w:rPr>
        <w:t xml:space="preserve"> period during follow-up period.</w:t>
      </w:r>
    </w:p>
    <w:p w14:paraId="12A568ED" w14:textId="77777777" w:rsidR="00FA69AB" w:rsidRPr="00AE20E7" w:rsidRDefault="00FA69AB" w:rsidP="00FA69AB"/>
    <w:p w14:paraId="3A92EDF8" w14:textId="77777777" w:rsidR="009550FD" w:rsidRPr="007E6805" w:rsidRDefault="009550FD" w:rsidP="009550FD"/>
    <w:p w14:paraId="36F660B4" w14:textId="77777777" w:rsidR="0011741D" w:rsidRPr="00CC71B9" w:rsidRDefault="0011741D" w:rsidP="0011741D">
      <w:pPr>
        <w:rPr>
          <w:rFonts w:ascii="Times New Roman" w:hAnsi="Times New Roman" w:cs="Times New Roman"/>
          <w:color w:val="000000" w:themeColor="text1"/>
          <w:sz w:val="24"/>
          <w:szCs w:val="24"/>
        </w:rPr>
      </w:pPr>
    </w:p>
    <w:p w14:paraId="24E8A179" w14:textId="77777777" w:rsidR="0011741D" w:rsidRPr="00486F1E" w:rsidRDefault="0011741D" w:rsidP="0011741D"/>
    <w:p w14:paraId="00E5A047" w14:textId="0B876EC2" w:rsidR="00F645AA" w:rsidRPr="00CC71B9" w:rsidRDefault="00F645AA" w:rsidP="00F645AA">
      <w:pPr>
        <w:spacing w:after="0" w:line="240" w:lineRule="auto"/>
        <w:ind w:left="-851"/>
        <w:rPr>
          <w:rFonts w:ascii="Times New Roman" w:hAnsi="Times New Roman" w:cs="Times New Roman"/>
          <w:b/>
          <w:bCs/>
          <w:i/>
          <w:iCs/>
          <w:color w:val="000000" w:themeColor="text1"/>
          <w:sz w:val="14"/>
          <w:szCs w:val="14"/>
        </w:rPr>
      </w:pPr>
    </w:p>
    <w:p w14:paraId="04426A9C" w14:textId="77777777" w:rsidR="00F645AA" w:rsidRPr="00C24DCD" w:rsidRDefault="00F645AA" w:rsidP="00F645AA">
      <w:r w:rsidRPr="00CC71B9">
        <w:rPr>
          <w:rFonts w:ascii="Times New Roman" w:hAnsi="Times New Roman" w:cs="Times New Roman"/>
          <w:color w:val="000000" w:themeColor="text1"/>
          <w:sz w:val="24"/>
          <w:szCs w:val="24"/>
        </w:rPr>
        <w:br w:type="textWrapping" w:clear="all"/>
      </w:r>
    </w:p>
    <w:p w14:paraId="03CE5A39" w14:textId="77777777" w:rsidR="005D3513" w:rsidRPr="00CC71B9" w:rsidRDefault="005D3513" w:rsidP="005D3513">
      <w:pPr>
        <w:spacing w:line="480" w:lineRule="auto"/>
        <w:ind w:left="-567"/>
        <w:rPr>
          <w:rFonts w:ascii="Times New Roman" w:hAnsi="Times New Roman" w:cs="Times New Roman"/>
          <w:b/>
          <w:bCs/>
          <w:color w:val="000000" w:themeColor="text1"/>
          <w:sz w:val="24"/>
          <w:szCs w:val="24"/>
        </w:rPr>
      </w:pPr>
      <w:r w:rsidRPr="00CC71B9">
        <w:rPr>
          <w:rFonts w:ascii="Times New Roman" w:hAnsi="Times New Roman" w:cs="Times New Roman"/>
          <w:b/>
          <w:bCs/>
          <w:color w:val="000000" w:themeColor="text1"/>
          <w:sz w:val="24"/>
          <w:szCs w:val="24"/>
        </w:rPr>
        <w:lastRenderedPageBreak/>
        <w:t xml:space="preserve">Supplementary Table 7: Treatment Patterns of Prescribed Index Treatment of </w:t>
      </w:r>
      <w:proofErr w:type="spellStart"/>
      <w:r w:rsidRPr="00CC71B9">
        <w:rPr>
          <w:rFonts w:ascii="Times New Roman" w:hAnsi="Times New Roman" w:cs="Times New Roman"/>
          <w:b/>
          <w:bCs/>
          <w:color w:val="000000" w:themeColor="text1"/>
          <w:sz w:val="24"/>
          <w:szCs w:val="24"/>
        </w:rPr>
        <w:t>Galcanezumab</w:t>
      </w:r>
      <w:proofErr w:type="spellEnd"/>
      <w:r w:rsidRPr="00CC71B9">
        <w:rPr>
          <w:rFonts w:ascii="Times New Roman" w:hAnsi="Times New Roman" w:cs="Times New Roman"/>
          <w:b/>
          <w:bCs/>
          <w:color w:val="000000" w:themeColor="text1"/>
          <w:sz w:val="24"/>
          <w:szCs w:val="24"/>
        </w:rPr>
        <w:t xml:space="preserve">, </w:t>
      </w:r>
      <w:proofErr w:type="spellStart"/>
      <w:r w:rsidRPr="00CC71B9">
        <w:rPr>
          <w:rFonts w:ascii="Times New Roman" w:hAnsi="Times New Roman" w:cs="Times New Roman"/>
          <w:b/>
          <w:bCs/>
          <w:color w:val="000000" w:themeColor="text1"/>
          <w:sz w:val="24"/>
          <w:szCs w:val="24"/>
        </w:rPr>
        <w:t>Fremanezumab</w:t>
      </w:r>
      <w:proofErr w:type="spellEnd"/>
      <w:r w:rsidRPr="00CC71B9">
        <w:rPr>
          <w:rFonts w:ascii="Times New Roman" w:hAnsi="Times New Roman" w:cs="Times New Roman"/>
          <w:b/>
          <w:bCs/>
          <w:color w:val="000000" w:themeColor="text1"/>
          <w:sz w:val="24"/>
          <w:szCs w:val="24"/>
        </w:rPr>
        <w:t xml:space="preserve">, or </w:t>
      </w:r>
      <w:proofErr w:type="spellStart"/>
      <w:r w:rsidRPr="00CC71B9">
        <w:rPr>
          <w:rFonts w:ascii="Times New Roman" w:hAnsi="Times New Roman" w:cs="Times New Roman"/>
          <w:b/>
          <w:bCs/>
          <w:color w:val="000000" w:themeColor="text1"/>
          <w:sz w:val="24"/>
          <w:szCs w:val="24"/>
        </w:rPr>
        <w:t>Erenumab</w:t>
      </w:r>
      <w:proofErr w:type="spellEnd"/>
      <w:r w:rsidRPr="00CC71B9">
        <w:rPr>
          <w:rFonts w:ascii="Times New Roman" w:hAnsi="Times New Roman" w:cs="Times New Roman"/>
          <w:b/>
          <w:bCs/>
          <w:color w:val="000000" w:themeColor="text1"/>
          <w:sz w:val="24"/>
          <w:szCs w:val="24"/>
        </w:rPr>
        <w:t xml:space="preserve"> During 6-month Follow-Up</w:t>
      </w:r>
    </w:p>
    <w:tbl>
      <w:tblPr>
        <w:tblStyle w:val="TableGrid"/>
        <w:tblW w:w="14956" w:type="dxa"/>
        <w:tblInd w:w="-1139" w:type="dxa"/>
        <w:tblLayout w:type="fixed"/>
        <w:tblLook w:val="04A0" w:firstRow="1" w:lastRow="0" w:firstColumn="1" w:lastColumn="0" w:noHBand="0" w:noVBand="1"/>
      </w:tblPr>
      <w:tblGrid>
        <w:gridCol w:w="3241"/>
        <w:gridCol w:w="1518"/>
        <w:gridCol w:w="1620"/>
        <w:gridCol w:w="1197"/>
        <w:gridCol w:w="1301"/>
        <w:gridCol w:w="1516"/>
        <w:gridCol w:w="1516"/>
        <w:gridCol w:w="1301"/>
        <w:gridCol w:w="1746"/>
      </w:tblGrid>
      <w:tr w:rsidR="005D3513" w:rsidRPr="00CC71B9" w14:paraId="2B0FDF35" w14:textId="77777777" w:rsidTr="00DE6941">
        <w:trPr>
          <w:trHeight w:val="288"/>
        </w:trPr>
        <w:tc>
          <w:tcPr>
            <w:tcW w:w="3241" w:type="dxa"/>
            <w:vMerge w:val="restart"/>
            <w:vAlign w:val="center"/>
          </w:tcPr>
          <w:p w14:paraId="1E67FD99" w14:textId="77777777" w:rsidR="005D3513" w:rsidRPr="00CC71B9" w:rsidRDefault="005D3513" w:rsidP="00DE6941">
            <w:pPr>
              <w:spacing w:after="160" w:line="259" w:lineRule="auto"/>
              <w:jc w:val="center"/>
              <w:rPr>
                <w:rFonts w:ascii="Times New Roman" w:hAnsi="Times New Roman" w:cs="Times New Roman"/>
                <w:color w:val="000000" w:themeColor="text1"/>
                <w:sz w:val="20"/>
                <w:szCs w:val="20"/>
              </w:rPr>
            </w:pPr>
            <w:r w:rsidRPr="00CC71B9">
              <w:rPr>
                <w:rFonts w:ascii="Times New Roman" w:hAnsi="Times New Roman" w:cs="Times New Roman"/>
                <w:b/>
                <w:bCs/>
                <w:color w:val="000000" w:themeColor="text1"/>
                <w:sz w:val="20"/>
                <w:szCs w:val="20"/>
              </w:rPr>
              <w:t>Treatment pattern</w:t>
            </w:r>
          </w:p>
        </w:tc>
        <w:tc>
          <w:tcPr>
            <w:tcW w:w="11715" w:type="dxa"/>
            <w:gridSpan w:val="8"/>
            <w:noWrap/>
          </w:tcPr>
          <w:p w14:paraId="16789599"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Post-match</w:t>
            </w:r>
          </w:p>
        </w:tc>
      </w:tr>
      <w:tr w:rsidR="005D3513" w:rsidRPr="00CC71B9" w14:paraId="22B17E96" w14:textId="77777777" w:rsidTr="00DE6941">
        <w:trPr>
          <w:trHeight w:val="549"/>
        </w:trPr>
        <w:tc>
          <w:tcPr>
            <w:tcW w:w="3241" w:type="dxa"/>
            <w:vMerge/>
            <w:hideMark/>
          </w:tcPr>
          <w:p w14:paraId="1AF2B8D1" w14:textId="77777777" w:rsidR="005D3513" w:rsidRPr="00CC71B9" w:rsidRDefault="005D3513" w:rsidP="00DE6941">
            <w:pPr>
              <w:jc w:val="center"/>
              <w:rPr>
                <w:rFonts w:ascii="Times New Roman" w:hAnsi="Times New Roman" w:cs="Times New Roman"/>
                <w:b/>
                <w:bCs/>
                <w:color w:val="000000" w:themeColor="text1"/>
                <w:sz w:val="20"/>
                <w:szCs w:val="20"/>
              </w:rPr>
            </w:pPr>
          </w:p>
        </w:tc>
        <w:tc>
          <w:tcPr>
            <w:tcW w:w="1518" w:type="dxa"/>
            <w:noWrap/>
            <w:vAlign w:val="center"/>
            <w:hideMark/>
          </w:tcPr>
          <w:p w14:paraId="6CA8E51E"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Galcanezumab</w:t>
            </w:r>
            <w:proofErr w:type="spellEnd"/>
          </w:p>
        </w:tc>
        <w:tc>
          <w:tcPr>
            <w:tcW w:w="1620" w:type="dxa"/>
            <w:noWrap/>
            <w:vAlign w:val="center"/>
            <w:hideMark/>
          </w:tcPr>
          <w:p w14:paraId="266A9CC5"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Fremanezumab</w:t>
            </w:r>
            <w:proofErr w:type="spellEnd"/>
          </w:p>
        </w:tc>
        <w:tc>
          <w:tcPr>
            <w:tcW w:w="2498" w:type="dxa"/>
            <w:gridSpan w:val="2"/>
            <w:vMerge w:val="restart"/>
            <w:noWrap/>
            <w:vAlign w:val="center"/>
            <w:hideMark/>
          </w:tcPr>
          <w:p w14:paraId="630D088E"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Fremanezumab</w:t>
            </w:r>
            <w:proofErr w:type="spellEnd"/>
            <w:r w:rsidRPr="00CC71B9">
              <w:rPr>
                <w:rFonts w:ascii="Times New Roman" w:hAnsi="Times New Roman" w:cs="Times New Roman"/>
                <w:b/>
                <w:bCs/>
                <w:color w:val="000000" w:themeColor="text1"/>
                <w:sz w:val="20"/>
                <w:szCs w:val="20"/>
              </w:rPr>
              <w:t xml:space="preserve"> vs </w:t>
            </w:r>
            <w:proofErr w:type="spellStart"/>
            <w:r w:rsidRPr="00CC71B9">
              <w:rPr>
                <w:rFonts w:ascii="Times New Roman" w:hAnsi="Times New Roman" w:cs="Times New Roman"/>
                <w:b/>
                <w:bCs/>
                <w:color w:val="000000" w:themeColor="text1"/>
                <w:sz w:val="20"/>
                <w:szCs w:val="20"/>
              </w:rPr>
              <w:t>Galcanezumab</w:t>
            </w:r>
            <w:proofErr w:type="spellEnd"/>
          </w:p>
        </w:tc>
        <w:tc>
          <w:tcPr>
            <w:tcW w:w="1516" w:type="dxa"/>
            <w:noWrap/>
            <w:vAlign w:val="center"/>
            <w:hideMark/>
          </w:tcPr>
          <w:p w14:paraId="060E2B5F"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Galcanezumab</w:t>
            </w:r>
            <w:proofErr w:type="spellEnd"/>
          </w:p>
        </w:tc>
        <w:tc>
          <w:tcPr>
            <w:tcW w:w="1516" w:type="dxa"/>
            <w:noWrap/>
            <w:vAlign w:val="center"/>
            <w:hideMark/>
          </w:tcPr>
          <w:p w14:paraId="68A291AF"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Erenumab</w:t>
            </w:r>
            <w:proofErr w:type="spellEnd"/>
          </w:p>
        </w:tc>
        <w:tc>
          <w:tcPr>
            <w:tcW w:w="3047" w:type="dxa"/>
            <w:gridSpan w:val="2"/>
            <w:vMerge w:val="restart"/>
            <w:noWrap/>
            <w:vAlign w:val="center"/>
            <w:hideMark/>
          </w:tcPr>
          <w:p w14:paraId="3FBBCCED" w14:textId="77777777" w:rsidR="005D3513" w:rsidRPr="00CC71B9" w:rsidRDefault="005D3513" w:rsidP="00DE6941">
            <w:pPr>
              <w:jc w:val="center"/>
              <w:rPr>
                <w:rFonts w:ascii="Times New Roman" w:hAnsi="Times New Roman" w:cs="Times New Roman"/>
                <w:b/>
                <w:bCs/>
                <w:color w:val="000000" w:themeColor="text1"/>
                <w:sz w:val="20"/>
                <w:szCs w:val="20"/>
              </w:rPr>
            </w:pPr>
            <w:proofErr w:type="spellStart"/>
            <w:r w:rsidRPr="00CC71B9">
              <w:rPr>
                <w:rFonts w:ascii="Times New Roman" w:hAnsi="Times New Roman" w:cs="Times New Roman"/>
                <w:b/>
                <w:bCs/>
                <w:color w:val="000000" w:themeColor="text1"/>
                <w:sz w:val="20"/>
                <w:szCs w:val="20"/>
              </w:rPr>
              <w:t>Erenumab</w:t>
            </w:r>
            <w:proofErr w:type="spellEnd"/>
            <w:r w:rsidRPr="00CC71B9">
              <w:rPr>
                <w:rFonts w:ascii="Times New Roman" w:hAnsi="Times New Roman" w:cs="Times New Roman"/>
                <w:b/>
                <w:bCs/>
                <w:color w:val="000000" w:themeColor="text1"/>
                <w:sz w:val="20"/>
                <w:szCs w:val="20"/>
              </w:rPr>
              <w:t xml:space="preserve"> vs </w:t>
            </w:r>
            <w:proofErr w:type="spellStart"/>
            <w:r w:rsidRPr="00CC71B9">
              <w:rPr>
                <w:rFonts w:ascii="Times New Roman" w:hAnsi="Times New Roman" w:cs="Times New Roman"/>
                <w:b/>
                <w:bCs/>
                <w:color w:val="000000" w:themeColor="text1"/>
                <w:sz w:val="20"/>
                <w:szCs w:val="20"/>
              </w:rPr>
              <w:t>Galcanezumab</w:t>
            </w:r>
            <w:proofErr w:type="spellEnd"/>
          </w:p>
        </w:tc>
      </w:tr>
      <w:tr w:rsidR="005D3513" w:rsidRPr="00CC71B9" w14:paraId="79462CF6" w14:textId="77777777" w:rsidTr="00DE6941">
        <w:trPr>
          <w:trHeight w:val="456"/>
        </w:trPr>
        <w:tc>
          <w:tcPr>
            <w:tcW w:w="3241" w:type="dxa"/>
            <w:vMerge/>
            <w:hideMark/>
          </w:tcPr>
          <w:p w14:paraId="0E51F5D8" w14:textId="77777777" w:rsidR="005D3513" w:rsidRPr="00CC71B9" w:rsidRDefault="005D3513" w:rsidP="00DE6941">
            <w:pPr>
              <w:rPr>
                <w:rFonts w:ascii="Times New Roman" w:hAnsi="Times New Roman" w:cs="Times New Roman"/>
                <w:color w:val="000000" w:themeColor="text1"/>
                <w:sz w:val="20"/>
                <w:szCs w:val="20"/>
              </w:rPr>
            </w:pPr>
          </w:p>
        </w:tc>
        <w:tc>
          <w:tcPr>
            <w:tcW w:w="1518" w:type="dxa"/>
            <w:vMerge w:val="restart"/>
            <w:noWrap/>
            <w:vAlign w:val="center"/>
            <w:hideMark/>
          </w:tcPr>
          <w:p w14:paraId="79511F87"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N=3,810</w:t>
            </w:r>
          </w:p>
        </w:tc>
        <w:tc>
          <w:tcPr>
            <w:tcW w:w="1620" w:type="dxa"/>
            <w:vMerge w:val="restart"/>
            <w:noWrap/>
            <w:vAlign w:val="center"/>
            <w:hideMark/>
          </w:tcPr>
          <w:p w14:paraId="383389DC"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N=3,810</w:t>
            </w:r>
          </w:p>
        </w:tc>
        <w:tc>
          <w:tcPr>
            <w:tcW w:w="2498" w:type="dxa"/>
            <w:gridSpan w:val="2"/>
            <w:vMerge/>
            <w:hideMark/>
          </w:tcPr>
          <w:p w14:paraId="2C3C94AA" w14:textId="77777777" w:rsidR="005D3513" w:rsidRPr="00CC71B9" w:rsidRDefault="005D3513" w:rsidP="00DE6941">
            <w:pPr>
              <w:rPr>
                <w:rFonts w:ascii="Times New Roman" w:hAnsi="Times New Roman" w:cs="Times New Roman"/>
                <w:b/>
                <w:bCs/>
                <w:color w:val="000000" w:themeColor="text1"/>
                <w:sz w:val="20"/>
                <w:szCs w:val="20"/>
              </w:rPr>
            </w:pPr>
          </w:p>
        </w:tc>
        <w:tc>
          <w:tcPr>
            <w:tcW w:w="1516" w:type="dxa"/>
            <w:vMerge w:val="restart"/>
            <w:noWrap/>
            <w:vAlign w:val="center"/>
            <w:hideMark/>
          </w:tcPr>
          <w:p w14:paraId="2B200C22"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N=4,997</w:t>
            </w:r>
          </w:p>
          <w:p w14:paraId="077E4E0B" w14:textId="77777777" w:rsidR="005D3513" w:rsidRPr="00CC71B9" w:rsidRDefault="005D3513" w:rsidP="00DE6941">
            <w:pPr>
              <w:jc w:val="center"/>
              <w:rPr>
                <w:rFonts w:ascii="Times New Roman" w:hAnsi="Times New Roman" w:cs="Times New Roman"/>
                <w:b/>
                <w:bCs/>
                <w:color w:val="000000" w:themeColor="text1"/>
                <w:sz w:val="20"/>
                <w:szCs w:val="20"/>
              </w:rPr>
            </w:pPr>
          </w:p>
        </w:tc>
        <w:tc>
          <w:tcPr>
            <w:tcW w:w="1516" w:type="dxa"/>
            <w:vMerge w:val="restart"/>
            <w:noWrap/>
            <w:vAlign w:val="center"/>
            <w:hideMark/>
          </w:tcPr>
          <w:p w14:paraId="1384BFBC"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N=4,997</w:t>
            </w:r>
          </w:p>
          <w:p w14:paraId="66BC4A90" w14:textId="77777777" w:rsidR="005D3513" w:rsidRPr="00CC71B9" w:rsidRDefault="005D3513" w:rsidP="00DE6941">
            <w:pPr>
              <w:jc w:val="center"/>
              <w:rPr>
                <w:rFonts w:ascii="Times New Roman" w:hAnsi="Times New Roman" w:cs="Times New Roman"/>
                <w:b/>
                <w:bCs/>
                <w:color w:val="000000" w:themeColor="text1"/>
                <w:sz w:val="20"/>
                <w:szCs w:val="20"/>
              </w:rPr>
            </w:pPr>
          </w:p>
        </w:tc>
        <w:tc>
          <w:tcPr>
            <w:tcW w:w="3047" w:type="dxa"/>
            <w:gridSpan w:val="2"/>
            <w:vMerge/>
            <w:hideMark/>
          </w:tcPr>
          <w:p w14:paraId="60856A26" w14:textId="77777777" w:rsidR="005D3513" w:rsidRPr="00CC71B9" w:rsidRDefault="005D3513" w:rsidP="00DE6941">
            <w:pPr>
              <w:rPr>
                <w:rFonts w:ascii="Times New Roman" w:hAnsi="Times New Roman" w:cs="Times New Roman"/>
                <w:b/>
                <w:bCs/>
                <w:color w:val="000000" w:themeColor="text1"/>
                <w:sz w:val="20"/>
                <w:szCs w:val="20"/>
              </w:rPr>
            </w:pPr>
          </w:p>
        </w:tc>
      </w:tr>
      <w:tr w:rsidR="005D3513" w:rsidRPr="00CC71B9" w14:paraId="19B4912D" w14:textId="77777777" w:rsidTr="00DE6941">
        <w:trPr>
          <w:trHeight w:val="288"/>
        </w:trPr>
        <w:tc>
          <w:tcPr>
            <w:tcW w:w="3241" w:type="dxa"/>
            <w:vMerge/>
            <w:noWrap/>
            <w:hideMark/>
          </w:tcPr>
          <w:p w14:paraId="1437CE8F" w14:textId="77777777" w:rsidR="005D3513" w:rsidRPr="00CC71B9" w:rsidRDefault="005D3513" w:rsidP="00DE6941">
            <w:pPr>
              <w:rPr>
                <w:rFonts w:ascii="Times New Roman" w:hAnsi="Times New Roman" w:cs="Times New Roman"/>
                <w:b/>
                <w:bCs/>
                <w:color w:val="000000" w:themeColor="text1"/>
                <w:sz w:val="20"/>
                <w:szCs w:val="20"/>
              </w:rPr>
            </w:pPr>
          </w:p>
        </w:tc>
        <w:tc>
          <w:tcPr>
            <w:tcW w:w="1518" w:type="dxa"/>
            <w:vMerge/>
            <w:noWrap/>
            <w:vAlign w:val="center"/>
            <w:hideMark/>
          </w:tcPr>
          <w:p w14:paraId="3BFBFAB9" w14:textId="77777777" w:rsidR="005D3513" w:rsidRPr="00CC71B9" w:rsidRDefault="005D3513" w:rsidP="00DE6941">
            <w:pPr>
              <w:jc w:val="center"/>
              <w:rPr>
                <w:rFonts w:ascii="Times New Roman" w:hAnsi="Times New Roman" w:cs="Times New Roman"/>
                <w:color w:val="000000" w:themeColor="text1"/>
                <w:sz w:val="20"/>
                <w:szCs w:val="20"/>
              </w:rPr>
            </w:pPr>
          </w:p>
        </w:tc>
        <w:tc>
          <w:tcPr>
            <w:tcW w:w="1620" w:type="dxa"/>
            <w:vMerge/>
            <w:noWrap/>
            <w:vAlign w:val="center"/>
            <w:hideMark/>
          </w:tcPr>
          <w:p w14:paraId="4CCE5C94" w14:textId="77777777" w:rsidR="005D3513" w:rsidRPr="00CC71B9" w:rsidRDefault="005D3513" w:rsidP="00DE6941">
            <w:pPr>
              <w:jc w:val="center"/>
              <w:rPr>
                <w:rFonts w:ascii="Times New Roman" w:hAnsi="Times New Roman" w:cs="Times New Roman"/>
                <w:color w:val="000000" w:themeColor="text1"/>
                <w:sz w:val="20"/>
                <w:szCs w:val="20"/>
              </w:rPr>
            </w:pPr>
          </w:p>
        </w:tc>
        <w:tc>
          <w:tcPr>
            <w:tcW w:w="1197" w:type="dxa"/>
            <w:noWrap/>
            <w:hideMark/>
          </w:tcPr>
          <w:p w14:paraId="23C27DA6"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p-value</w:t>
            </w:r>
          </w:p>
        </w:tc>
        <w:tc>
          <w:tcPr>
            <w:tcW w:w="1301" w:type="dxa"/>
            <w:noWrap/>
            <w:hideMark/>
          </w:tcPr>
          <w:p w14:paraId="775B01A6"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Std Diff</w:t>
            </w:r>
          </w:p>
        </w:tc>
        <w:tc>
          <w:tcPr>
            <w:tcW w:w="1516" w:type="dxa"/>
            <w:vMerge/>
            <w:noWrap/>
            <w:hideMark/>
          </w:tcPr>
          <w:p w14:paraId="795B2DEB" w14:textId="77777777" w:rsidR="005D3513" w:rsidRPr="00CC71B9" w:rsidRDefault="005D3513" w:rsidP="00DE6941">
            <w:pPr>
              <w:rPr>
                <w:rFonts w:ascii="Times New Roman" w:hAnsi="Times New Roman" w:cs="Times New Roman"/>
                <w:color w:val="000000" w:themeColor="text1"/>
                <w:sz w:val="20"/>
                <w:szCs w:val="20"/>
              </w:rPr>
            </w:pPr>
          </w:p>
        </w:tc>
        <w:tc>
          <w:tcPr>
            <w:tcW w:w="1516" w:type="dxa"/>
            <w:vMerge/>
            <w:noWrap/>
            <w:hideMark/>
          </w:tcPr>
          <w:p w14:paraId="39FD90E0" w14:textId="77777777" w:rsidR="005D3513" w:rsidRPr="00CC71B9" w:rsidRDefault="005D3513" w:rsidP="00DE6941">
            <w:pPr>
              <w:rPr>
                <w:rFonts w:ascii="Times New Roman" w:hAnsi="Times New Roman" w:cs="Times New Roman"/>
                <w:color w:val="000000" w:themeColor="text1"/>
                <w:sz w:val="20"/>
                <w:szCs w:val="20"/>
              </w:rPr>
            </w:pPr>
          </w:p>
        </w:tc>
        <w:tc>
          <w:tcPr>
            <w:tcW w:w="1301" w:type="dxa"/>
            <w:noWrap/>
            <w:hideMark/>
          </w:tcPr>
          <w:p w14:paraId="4FABA8A2"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p-value</w:t>
            </w:r>
          </w:p>
        </w:tc>
        <w:tc>
          <w:tcPr>
            <w:tcW w:w="1746" w:type="dxa"/>
            <w:noWrap/>
            <w:hideMark/>
          </w:tcPr>
          <w:p w14:paraId="07711EBB" w14:textId="77777777" w:rsidR="005D3513" w:rsidRPr="00CC71B9" w:rsidRDefault="005D3513" w:rsidP="00DE6941">
            <w:pPr>
              <w:jc w:val="cente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Std Diff</w:t>
            </w:r>
          </w:p>
        </w:tc>
      </w:tr>
      <w:tr w:rsidR="005D3513" w:rsidRPr="00CC71B9" w14:paraId="026AA418" w14:textId="77777777" w:rsidTr="00DE6941">
        <w:trPr>
          <w:trHeight w:val="288"/>
        </w:trPr>
        <w:tc>
          <w:tcPr>
            <w:tcW w:w="14956" w:type="dxa"/>
            <w:gridSpan w:val="9"/>
            <w:noWrap/>
          </w:tcPr>
          <w:p w14:paraId="3F322963" w14:textId="77777777" w:rsidR="005D3513" w:rsidRPr="00CC71B9" w:rsidRDefault="005D3513" w:rsidP="00DE6941">
            <w:pP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Adherence to index drug</w:t>
            </w:r>
          </w:p>
        </w:tc>
      </w:tr>
      <w:tr w:rsidR="005D3513" w:rsidRPr="00CC71B9" w14:paraId="645A6629" w14:textId="77777777" w:rsidTr="00DE6941">
        <w:trPr>
          <w:trHeight w:val="288"/>
        </w:trPr>
        <w:tc>
          <w:tcPr>
            <w:tcW w:w="3241" w:type="dxa"/>
            <w:noWrap/>
            <w:hideMark/>
          </w:tcPr>
          <w:p w14:paraId="5025DA2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Proportion of days covered (PDC) for index treatment (Mean, SD)</w:t>
            </w:r>
          </w:p>
        </w:tc>
        <w:tc>
          <w:tcPr>
            <w:tcW w:w="1518" w:type="dxa"/>
          </w:tcPr>
          <w:p w14:paraId="572DDA5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0.7±0.2</w:t>
            </w:r>
          </w:p>
        </w:tc>
        <w:tc>
          <w:tcPr>
            <w:tcW w:w="1620" w:type="dxa"/>
          </w:tcPr>
          <w:p w14:paraId="151D13F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197" w:type="dxa"/>
            <w:noWrap/>
          </w:tcPr>
          <w:p w14:paraId="1794C47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0.485</w:t>
            </w:r>
          </w:p>
        </w:tc>
        <w:tc>
          <w:tcPr>
            <w:tcW w:w="1301" w:type="dxa"/>
            <w:noWrap/>
          </w:tcPr>
          <w:p w14:paraId="41414D1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1.599</w:t>
            </w:r>
          </w:p>
        </w:tc>
        <w:tc>
          <w:tcPr>
            <w:tcW w:w="1516" w:type="dxa"/>
          </w:tcPr>
          <w:p w14:paraId="01363E2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516" w:type="dxa"/>
          </w:tcPr>
          <w:p w14:paraId="18FA06E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301" w:type="dxa"/>
            <w:noWrap/>
          </w:tcPr>
          <w:p w14:paraId="4AE7850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0.808</w:t>
            </w:r>
          </w:p>
        </w:tc>
        <w:tc>
          <w:tcPr>
            <w:tcW w:w="1746" w:type="dxa"/>
            <w:noWrap/>
          </w:tcPr>
          <w:p w14:paraId="2EE6B92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0.485</w:t>
            </w:r>
          </w:p>
        </w:tc>
      </w:tr>
      <w:tr w:rsidR="005D3513" w:rsidRPr="00CC71B9" w14:paraId="647A4DEC" w14:textId="77777777" w:rsidTr="00DE6941">
        <w:trPr>
          <w:trHeight w:val="338"/>
        </w:trPr>
        <w:tc>
          <w:tcPr>
            <w:tcW w:w="3241" w:type="dxa"/>
            <w:noWrap/>
            <w:hideMark/>
          </w:tcPr>
          <w:p w14:paraId="7B0E0DE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PDC ≥ 0.80 (N, %)</w:t>
            </w:r>
          </w:p>
        </w:tc>
        <w:tc>
          <w:tcPr>
            <w:tcW w:w="1518" w:type="dxa"/>
          </w:tcPr>
          <w:p w14:paraId="653957E6"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2,087, 54.8%</w:t>
            </w:r>
          </w:p>
        </w:tc>
        <w:tc>
          <w:tcPr>
            <w:tcW w:w="1620" w:type="dxa"/>
          </w:tcPr>
          <w:p w14:paraId="63EDF6E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2,107</w:t>
            </w:r>
            <w:r w:rsidRPr="00CC71B9">
              <w:rPr>
                <w:rFonts w:ascii="Times New Roman" w:hAnsi="Times New Roman" w:cs="Times New Roman"/>
                <w:color w:val="000000" w:themeColor="text1"/>
                <w:sz w:val="20"/>
                <w:szCs w:val="20"/>
              </w:rPr>
              <w:tab/>
              <w:t>55.3%</w:t>
            </w:r>
          </w:p>
        </w:tc>
        <w:tc>
          <w:tcPr>
            <w:tcW w:w="1197" w:type="dxa"/>
            <w:noWrap/>
          </w:tcPr>
          <w:p w14:paraId="3B251E4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&lt;0.001</w:t>
            </w:r>
          </w:p>
        </w:tc>
        <w:tc>
          <w:tcPr>
            <w:tcW w:w="1301" w:type="dxa"/>
            <w:noWrap/>
          </w:tcPr>
          <w:p w14:paraId="1A06A1D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1.055</w:t>
            </w:r>
          </w:p>
        </w:tc>
        <w:tc>
          <w:tcPr>
            <w:tcW w:w="1516" w:type="dxa"/>
          </w:tcPr>
          <w:p w14:paraId="0B7C9DF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2730, 54.6%</w:t>
            </w:r>
          </w:p>
        </w:tc>
        <w:tc>
          <w:tcPr>
            <w:tcW w:w="1516" w:type="dxa"/>
          </w:tcPr>
          <w:p w14:paraId="46C4B7D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2,744, 54.9%</w:t>
            </w:r>
          </w:p>
        </w:tc>
        <w:tc>
          <w:tcPr>
            <w:tcW w:w="1301" w:type="dxa"/>
          </w:tcPr>
          <w:p w14:paraId="03CC916A"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0.531</w:t>
            </w:r>
          </w:p>
        </w:tc>
        <w:tc>
          <w:tcPr>
            <w:tcW w:w="1746" w:type="dxa"/>
          </w:tcPr>
          <w:p w14:paraId="59F343B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0.563</w:t>
            </w:r>
          </w:p>
        </w:tc>
      </w:tr>
      <w:tr w:rsidR="005D3513" w:rsidRPr="00CC71B9" w14:paraId="754C39F2" w14:textId="77777777" w:rsidTr="00DE6941">
        <w:trPr>
          <w:trHeight w:val="288"/>
        </w:trPr>
        <w:tc>
          <w:tcPr>
            <w:tcW w:w="3241" w:type="dxa"/>
            <w:noWrap/>
            <w:hideMark/>
          </w:tcPr>
          <w:p w14:paraId="430C53A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Medication possession ratio (MPR) for index treatment (Mean, SD)</w:t>
            </w:r>
          </w:p>
        </w:tc>
        <w:tc>
          <w:tcPr>
            <w:tcW w:w="1518" w:type="dxa"/>
          </w:tcPr>
          <w:p w14:paraId="4AF18C8D"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620" w:type="dxa"/>
          </w:tcPr>
          <w:p w14:paraId="2FA9CC2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197" w:type="dxa"/>
          </w:tcPr>
          <w:p w14:paraId="2008A55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0.727</w:t>
            </w:r>
          </w:p>
        </w:tc>
        <w:tc>
          <w:tcPr>
            <w:tcW w:w="1301" w:type="dxa"/>
          </w:tcPr>
          <w:p w14:paraId="06BCD46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0.800</w:t>
            </w:r>
          </w:p>
        </w:tc>
        <w:tc>
          <w:tcPr>
            <w:tcW w:w="1516" w:type="dxa"/>
          </w:tcPr>
          <w:p w14:paraId="152D315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516" w:type="dxa"/>
          </w:tcPr>
          <w:p w14:paraId="01C97EE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0.7±0.3</w:t>
            </w:r>
          </w:p>
        </w:tc>
        <w:tc>
          <w:tcPr>
            <w:tcW w:w="1301" w:type="dxa"/>
            <w:noWrap/>
          </w:tcPr>
          <w:p w14:paraId="2A15A67A"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0.524</w:t>
            </w:r>
          </w:p>
        </w:tc>
        <w:tc>
          <w:tcPr>
            <w:tcW w:w="1746" w:type="dxa"/>
            <w:noWrap/>
          </w:tcPr>
          <w:p w14:paraId="1BA07243"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1.274</w:t>
            </w:r>
          </w:p>
        </w:tc>
      </w:tr>
      <w:tr w:rsidR="005D3513" w:rsidRPr="00CC71B9" w14:paraId="5F99763F" w14:textId="77777777" w:rsidTr="00DE6941">
        <w:trPr>
          <w:trHeight w:val="348"/>
        </w:trPr>
        <w:tc>
          <w:tcPr>
            <w:tcW w:w="3241" w:type="dxa"/>
            <w:noWrap/>
            <w:hideMark/>
          </w:tcPr>
          <w:p w14:paraId="0857EF4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MPR ≥ 0.80 (N, %)</w:t>
            </w:r>
          </w:p>
        </w:tc>
        <w:tc>
          <w:tcPr>
            <w:tcW w:w="1518" w:type="dxa"/>
          </w:tcPr>
          <w:p w14:paraId="30843683"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2,126, 55.8%</w:t>
            </w:r>
          </w:p>
        </w:tc>
        <w:tc>
          <w:tcPr>
            <w:tcW w:w="1620" w:type="dxa"/>
            <w:noWrap/>
          </w:tcPr>
          <w:p w14:paraId="5B2C1BC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2,130, 55.9%</w:t>
            </w:r>
          </w:p>
        </w:tc>
        <w:tc>
          <w:tcPr>
            <w:tcW w:w="1197" w:type="dxa"/>
            <w:noWrap/>
          </w:tcPr>
          <w:p w14:paraId="46317EA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&lt;0.001</w:t>
            </w:r>
          </w:p>
        </w:tc>
        <w:tc>
          <w:tcPr>
            <w:tcW w:w="1301" w:type="dxa"/>
          </w:tcPr>
          <w:p w14:paraId="73D38CD9"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0.211</w:t>
            </w:r>
          </w:p>
        </w:tc>
        <w:tc>
          <w:tcPr>
            <w:tcW w:w="1516" w:type="dxa"/>
          </w:tcPr>
          <w:p w14:paraId="15CF610A"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2,781, 55.7%</w:t>
            </w:r>
          </w:p>
        </w:tc>
        <w:tc>
          <w:tcPr>
            <w:tcW w:w="1516" w:type="dxa"/>
          </w:tcPr>
          <w:p w14:paraId="4FCA680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2,771, 55.5%</w:t>
            </w:r>
          </w:p>
        </w:tc>
        <w:tc>
          <w:tcPr>
            <w:tcW w:w="1301" w:type="dxa"/>
          </w:tcPr>
          <w:p w14:paraId="230541D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0.775</w:t>
            </w:r>
          </w:p>
        </w:tc>
        <w:tc>
          <w:tcPr>
            <w:tcW w:w="1746" w:type="dxa"/>
          </w:tcPr>
          <w:p w14:paraId="1BBA92A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0.403</w:t>
            </w:r>
          </w:p>
        </w:tc>
      </w:tr>
      <w:tr w:rsidR="005D3513" w:rsidRPr="00CC71B9" w14:paraId="29FE1508" w14:textId="77777777" w:rsidTr="00DE6941">
        <w:trPr>
          <w:trHeight w:val="288"/>
        </w:trPr>
        <w:tc>
          <w:tcPr>
            <w:tcW w:w="14956" w:type="dxa"/>
            <w:gridSpan w:val="9"/>
            <w:noWrap/>
            <w:hideMark/>
          </w:tcPr>
          <w:p w14:paraId="1D5A3DB5"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b/>
                <w:bCs/>
                <w:color w:val="000000" w:themeColor="text1"/>
                <w:sz w:val="20"/>
                <w:szCs w:val="20"/>
              </w:rPr>
              <w:t>Persistence of index drug</w:t>
            </w:r>
          </w:p>
        </w:tc>
      </w:tr>
      <w:tr w:rsidR="005D3513" w:rsidRPr="00CC71B9" w14:paraId="41C88C86" w14:textId="77777777" w:rsidTr="00DE6941">
        <w:trPr>
          <w:trHeight w:val="288"/>
        </w:trPr>
        <w:tc>
          <w:tcPr>
            <w:tcW w:w="3241" w:type="dxa"/>
            <w:noWrap/>
            <w:hideMark/>
          </w:tcPr>
          <w:p w14:paraId="1379AA4D"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Days of persistent use, among all patients (Mean, SD)</w:t>
            </w:r>
          </w:p>
        </w:tc>
        <w:tc>
          <w:tcPr>
            <w:tcW w:w="1518" w:type="dxa"/>
            <w:noWrap/>
          </w:tcPr>
          <w:p w14:paraId="3D87100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146.1±49.8</w:t>
            </w:r>
          </w:p>
        </w:tc>
        <w:tc>
          <w:tcPr>
            <w:tcW w:w="1620" w:type="dxa"/>
            <w:noWrap/>
          </w:tcPr>
          <w:p w14:paraId="017DF3D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141.7±58.5</w:t>
            </w:r>
          </w:p>
        </w:tc>
        <w:tc>
          <w:tcPr>
            <w:tcW w:w="1197" w:type="dxa"/>
          </w:tcPr>
          <w:p w14:paraId="58016F01"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0.000</w:t>
            </w:r>
          </w:p>
        </w:tc>
        <w:tc>
          <w:tcPr>
            <w:tcW w:w="1301" w:type="dxa"/>
          </w:tcPr>
          <w:p w14:paraId="4A0C4DA9"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8.144</w:t>
            </w:r>
          </w:p>
        </w:tc>
        <w:tc>
          <w:tcPr>
            <w:tcW w:w="1516" w:type="dxa"/>
            <w:noWrap/>
          </w:tcPr>
          <w:p w14:paraId="550C1898"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146.1±57.1</w:t>
            </w:r>
          </w:p>
        </w:tc>
        <w:tc>
          <w:tcPr>
            <w:tcW w:w="1516" w:type="dxa"/>
            <w:noWrap/>
          </w:tcPr>
          <w:p w14:paraId="4C187501"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144.4±57.9</w:t>
            </w:r>
          </w:p>
        </w:tc>
        <w:tc>
          <w:tcPr>
            <w:tcW w:w="1301" w:type="dxa"/>
            <w:noWrap/>
          </w:tcPr>
          <w:p w14:paraId="614D95E1"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0.139</w:t>
            </w:r>
          </w:p>
        </w:tc>
        <w:tc>
          <w:tcPr>
            <w:tcW w:w="1746" w:type="dxa"/>
            <w:noWrap/>
          </w:tcPr>
          <w:p w14:paraId="787BD5D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2.958</w:t>
            </w:r>
          </w:p>
        </w:tc>
      </w:tr>
      <w:tr w:rsidR="005D3513" w:rsidRPr="00CC71B9" w14:paraId="057E5F06" w14:textId="77777777" w:rsidTr="00DE6941">
        <w:trPr>
          <w:trHeight w:val="288"/>
        </w:trPr>
        <w:tc>
          <w:tcPr>
            <w:tcW w:w="3241" w:type="dxa"/>
            <w:noWrap/>
            <w:hideMark/>
          </w:tcPr>
          <w:p w14:paraId="45C3D9A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Patients persistent throughout follow-up (N, %)</w:t>
            </w:r>
          </w:p>
        </w:tc>
        <w:tc>
          <w:tcPr>
            <w:tcW w:w="1518" w:type="dxa"/>
            <w:noWrap/>
          </w:tcPr>
          <w:p w14:paraId="0581C7D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2,746, 72.1%</w:t>
            </w:r>
          </w:p>
        </w:tc>
        <w:tc>
          <w:tcPr>
            <w:tcW w:w="1620" w:type="dxa"/>
            <w:noWrap/>
          </w:tcPr>
          <w:p w14:paraId="5EDD4E36"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2,590, 68.0%</w:t>
            </w:r>
          </w:p>
        </w:tc>
        <w:tc>
          <w:tcPr>
            <w:tcW w:w="1197" w:type="dxa"/>
            <w:noWrap/>
          </w:tcPr>
          <w:p w14:paraId="6B0E6128"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&lt;0.001</w:t>
            </w:r>
          </w:p>
        </w:tc>
        <w:tc>
          <w:tcPr>
            <w:tcW w:w="1301" w:type="dxa"/>
            <w:noWrap/>
          </w:tcPr>
          <w:p w14:paraId="21B218D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8.946</w:t>
            </w:r>
          </w:p>
        </w:tc>
        <w:tc>
          <w:tcPr>
            <w:tcW w:w="1516" w:type="dxa"/>
            <w:noWrap/>
          </w:tcPr>
          <w:p w14:paraId="486EE94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3,601, 72.1%</w:t>
            </w:r>
          </w:p>
        </w:tc>
        <w:tc>
          <w:tcPr>
            <w:tcW w:w="1516" w:type="dxa"/>
            <w:noWrap/>
          </w:tcPr>
          <w:p w14:paraId="61F95E4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3,535, 70.7%</w:t>
            </w:r>
          </w:p>
        </w:tc>
        <w:tc>
          <w:tcPr>
            <w:tcW w:w="1301" w:type="dxa"/>
            <w:noWrap/>
          </w:tcPr>
          <w:p w14:paraId="36A3B1AD"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0.144</w:t>
            </w:r>
          </w:p>
        </w:tc>
        <w:tc>
          <w:tcPr>
            <w:tcW w:w="1746" w:type="dxa"/>
            <w:noWrap/>
          </w:tcPr>
          <w:p w14:paraId="40E3FD6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2.923</w:t>
            </w:r>
          </w:p>
        </w:tc>
      </w:tr>
      <w:tr w:rsidR="005D3513" w:rsidRPr="00CC71B9" w14:paraId="6E1BD3E2" w14:textId="77777777" w:rsidTr="00DE6941">
        <w:trPr>
          <w:trHeight w:val="288"/>
        </w:trPr>
        <w:tc>
          <w:tcPr>
            <w:tcW w:w="3241" w:type="dxa"/>
            <w:noWrap/>
            <w:hideMark/>
          </w:tcPr>
          <w:p w14:paraId="5C101888"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Patients persistent for at least 3 months, but less than 6 months (N, %)</w:t>
            </w:r>
          </w:p>
        </w:tc>
        <w:tc>
          <w:tcPr>
            <w:tcW w:w="1518" w:type="dxa"/>
            <w:noWrap/>
          </w:tcPr>
          <w:p w14:paraId="708A11D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290, 7.6%</w:t>
            </w:r>
          </w:p>
        </w:tc>
        <w:tc>
          <w:tcPr>
            <w:tcW w:w="1620" w:type="dxa"/>
            <w:noWrap/>
          </w:tcPr>
          <w:p w14:paraId="7BDA54CA"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388, 10.2%</w:t>
            </w:r>
          </w:p>
        </w:tc>
        <w:tc>
          <w:tcPr>
            <w:tcW w:w="1197" w:type="dxa"/>
            <w:noWrap/>
          </w:tcPr>
          <w:p w14:paraId="01F3CFE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&lt;0.001</w:t>
            </w:r>
          </w:p>
        </w:tc>
        <w:tc>
          <w:tcPr>
            <w:tcW w:w="1301" w:type="dxa"/>
            <w:noWrap/>
          </w:tcPr>
          <w:p w14:paraId="017AC661"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9.093</w:t>
            </w:r>
          </w:p>
        </w:tc>
        <w:tc>
          <w:tcPr>
            <w:tcW w:w="1516" w:type="dxa"/>
            <w:noWrap/>
          </w:tcPr>
          <w:p w14:paraId="5E193056"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383, 7.7%</w:t>
            </w:r>
          </w:p>
        </w:tc>
        <w:tc>
          <w:tcPr>
            <w:tcW w:w="1516" w:type="dxa"/>
            <w:noWrap/>
          </w:tcPr>
          <w:p w14:paraId="07602D7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395, 7.9%</w:t>
            </w:r>
          </w:p>
        </w:tc>
        <w:tc>
          <w:tcPr>
            <w:tcW w:w="1301" w:type="dxa"/>
            <w:noWrap/>
          </w:tcPr>
          <w:p w14:paraId="0FBC763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0.654</w:t>
            </w:r>
          </w:p>
        </w:tc>
        <w:tc>
          <w:tcPr>
            <w:tcW w:w="1746" w:type="dxa"/>
            <w:noWrap/>
          </w:tcPr>
          <w:p w14:paraId="4C0EC80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0.896</w:t>
            </w:r>
          </w:p>
        </w:tc>
      </w:tr>
      <w:tr w:rsidR="005D3513" w:rsidRPr="00CC71B9" w14:paraId="59E12808" w14:textId="77777777" w:rsidTr="00DE6941">
        <w:trPr>
          <w:trHeight w:val="288"/>
        </w:trPr>
        <w:tc>
          <w:tcPr>
            <w:tcW w:w="14956" w:type="dxa"/>
            <w:gridSpan w:val="9"/>
            <w:noWrap/>
            <w:hideMark/>
          </w:tcPr>
          <w:p w14:paraId="3C9C792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b/>
                <w:bCs/>
                <w:color w:val="000000" w:themeColor="text1"/>
                <w:sz w:val="20"/>
                <w:szCs w:val="20"/>
              </w:rPr>
              <w:t>Discontinuation of index drug, 60-day gap</w:t>
            </w:r>
          </w:p>
        </w:tc>
      </w:tr>
      <w:tr w:rsidR="005D3513" w:rsidRPr="00CC71B9" w14:paraId="3EE3653C" w14:textId="77777777" w:rsidTr="00DE6941">
        <w:trPr>
          <w:trHeight w:val="288"/>
        </w:trPr>
        <w:tc>
          <w:tcPr>
            <w:tcW w:w="3241" w:type="dxa"/>
            <w:noWrap/>
            <w:hideMark/>
          </w:tcPr>
          <w:p w14:paraId="2DC9AAB3"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Patients that discontinue index drug during follow-up (N, %)</w:t>
            </w:r>
          </w:p>
        </w:tc>
        <w:tc>
          <w:tcPr>
            <w:tcW w:w="1518" w:type="dxa"/>
            <w:noWrap/>
          </w:tcPr>
          <w:p w14:paraId="2CA66F2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1,064, 27.9%</w:t>
            </w:r>
          </w:p>
        </w:tc>
        <w:tc>
          <w:tcPr>
            <w:tcW w:w="1620" w:type="dxa"/>
            <w:noWrap/>
          </w:tcPr>
          <w:p w14:paraId="08038BC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1,220, 32.0%</w:t>
            </w:r>
          </w:p>
        </w:tc>
        <w:tc>
          <w:tcPr>
            <w:tcW w:w="1197" w:type="dxa"/>
            <w:noWrap/>
          </w:tcPr>
          <w:p w14:paraId="0B1726B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&lt;0.001</w:t>
            </w:r>
          </w:p>
        </w:tc>
        <w:tc>
          <w:tcPr>
            <w:tcW w:w="1301" w:type="dxa"/>
            <w:noWrap/>
          </w:tcPr>
          <w:p w14:paraId="123616C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8.946</w:t>
            </w:r>
          </w:p>
        </w:tc>
        <w:tc>
          <w:tcPr>
            <w:tcW w:w="1516" w:type="dxa"/>
            <w:noWrap/>
          </w:tcPr>
          <w:p w14:paraId="4013816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1,396, 27.9%</w:t>
            </w:r>
          </w:p>
        </w:tc>
        <w:tc>
          <w:tcPr>
            <w:tcW w:w="1516" w:type="dxa"/>
            <w:noWrap/>
          </w:tcPr>
          <w:p w14:paraId="4758AC2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1,462, 29.3%</w:t>
            </w:r>
          </w:p>
        </w:tc>
        <w:tc>
          <w:tcPr>
            <w:tcW w:w="1301" w:type="dxa"/>
            <w:noWrap/>
          </w:tcPr>
          <w:p w14:paraId="2FD13C8B"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0.144</w:t>
            </w:r>
          </w:p>
        </w:tc>
        <w:tc>
          <w:tcPr>
            <w:tcW w:w="1746" w:type="dxa"/>
            <w:noWrap/>
          </w:tcPr>
          <w:p w14:paraId="090C7B5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2.923</w:t>
            </w:r>
          </w:p>
        </w:tc>
      </w:tr>
      <w:tr w:rsidR="005D3513" w:rsidRPr="00CC71B9" w14:paraId="4AC0E1EA" w14:textId="77777777" w:rsidTr="00DE6941">
        <w:trPr>
          <w:trHeight w:val="316"/>
        </w:trPr>
        <w:tc>
          <w:tcPr>
            <w:tcW w:w="14956" w:type="dxa"/>
            <w:gridSpan w:val="9"/>
            <w:noWrap/>
            <w:hideMark/>
          </w:tcPr>
          <w:p w14:paraId="34AF78FA" w14:textId="77777777" w:rsidR="005D3513" w:rsidRPr="00CC71B9" w:rsidRDefault="005D3513" w:rsidP="00DE6941">
            <w:pPr>
              <w:rPr>
                <w:rFonts w:ascii="Times New Roman" w:hAnsi="Times New Roman" w:cs="Times New Roman"/>
                <w:b/>
                <w:bCs/>
                <w:color w:val="000000" w:themeColor="text1"/>
                <w:sz w:val="20"/>
                <w:szCs w:val="20"/>
              </w:rPr>
            </w:pPr>
            <w:r w:rsidRPr="00CC71B9">
              <w:rPr>
                <w:rFonts w:ascii="Times New Roman" w:hAnsi="Times New Roman" w:cs="Times New Roman"/>
                <w:b/>
                <w:bCs/>
                <w:color w:val="000000" w:themeColor="text1"/>
                <w:sz w:val="20"/>
                <w:szCs w:val="20"/>
              </w:rPr>
              <w:t>Switching to non-index preventive migraine treatment</w:t>
            </w:r>
          </w:p>
        </w:tc>
      </w:tr>
      <w:tr w:rsidR="005D3513" w:rsidRPr="00CC71B9" w14:paraId="2A72AC88" w14:textId="77777777" w:rsidTr="00DE6941">
        <w:trPr>
          <w:trHeight w:val="328"/>
        </w:trPr>
        <w:tc>
          <w:tcPr>
            <w:tcW w:w="3241" w:type="dxa"/>
            <w:noWrap/>
            <w:hideMark/>
          </w:tcPr>
          <w:p w14:paraId="64A7B8B4"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Switch to a non-index preventive migraine treatment during follow-up (N, %)</w:t>
            </w:r>
          </w:p>
        </w:tc>
        <w:tc>
          <w:tcPr>
            <w:tcW w:w="1518" w:type="dxa"/>
          </w:tcPr>
          <w:p w14:paraId="1165C469"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434, 40.8%</w:t>
            </w:r>
          </w:p>
        </w:tc>
        <w:tc>
          <w:tcPr>
            <w:tcW w:w="1620" w:type="dxa"/>
          </w:tcPr>
          <w:p w14:paraId="082C9CA8"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464, 38.0%</w:t>
            </w:r>
          </w:p>
        </w:tc>
        <w:tc>
          <w:tcPr>
            <w:tcW w:w="1197" w:type="dxa"/>
            <w:noWrap/>
          </w:tcPr>
          <w:p w14:paraId="32828876"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0.178</w:t>
            </w:r>
          </w:p>
        </w:tc>
        <w:tc>
          <w:tcPr>
            <w:tcW w:w="1301" w:type="dxa"/>
            <w:noWrap/>
          </w:tcPr>
          <w:p w14:paraId="54B9EFE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5.644</w:t>
            </w:r>
          </w:p>
        </w:tc>
        <w:tc>
          <w:tcPr>
            <w:tcW w:w="1516" w:type="dxa"/>
            <w:noWrap/>
          </w:tcPr>
          <w:p w14:paraId="7C3482D8"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575, 41.2%</w:t>
            </w:r>
          </w:p>
        </w:tc>
        <w:tc>
          <w:tcPr>
            <w:tcW w:w="1516" w:type="dxa"/>
            <w:noWrap/>
          </w:tcPr>
          <w:p w14:paraId="058C9F32"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598, 40.9%</w:t>
            </w:r>
          </w:p>
        </w:tc>
        <w:tc>
          <w:tcPr>
            <w:tcW w:w="1301" w:type="dxa"/>
            <w:noWrap/>
          </w:tcPr>
          <w:p w14:paraId="7EC3E50D"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0.876</w:t>
            </w:r>
          </w:p>
        </w:tc>
        <w:tc>
          <w:tcPr>
            <w:tcW w:w="1746" w:type="dxa"/>
            <w:noWrap/>
          </w:tcPr>
          <w:p w14:paraId="3C372426"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0.582</w:t>
            </w:r>
          </w:p>
        </w:tc>
      </w:tr>
      <w:tr w:rsidR="005D3513" w:rsidRPr="00CC71B9" w14:paraId="26A83192" w14:textId="77777777" w:rsidTr="00DE6941">
        <w:trPr>
          <w:trHeight w:val="318"/>
        </w:trPr>
        <w:tc>
          <w:tcPr>
            <w:tcW w:w="3241" w:type="dxa"/>
            <w:noWrap/>
            <w:hideMark/>
          </w:tcPr>
          <w:p w14:paraId="0C51B85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Days to switch (Mean, SD)</w:t>
            </w:r>
          </w:p>
        </w:tc>
        <w:tc>
          <w:tcPr>
            <w:tcW w:w="1518" w:type="dxa"/>
          </w:tcPr>
          <w:p w14:paraId="361ADB9F"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100.6±34.5</w:t>
            </w:r>
          </w:p>
        </w:tc>
        <w:tc>
          <w:tcPr>
            <w:tcW w:w="1620" w:type="dxa"/>
          </w:tcPr>
          <w:p w14:paraId="3F6824B3"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99.7±37.3</w:t>
            </w:r>
          </w:p>
        </w:tc>
        <w:tc>
          <w:tcPr>
            <w:tcW w:w="1197" w:type="dxa"/>
            <w:noWrap/>
          </w:tcPr>
          <w:p w14:paraId="1954BAE0"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0.724</w:t>
            </w:r>
          </w:p>
        </w:tc>
        <w:tc>
          <w:tcPr>
            <w:tcW w:w="1301" w:type="dxa"/>
            <w:noWrap/>
          </w:tcPr>
          <w:p w14:paraId="6291E0AA"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2.362</w:t>
            </w:r>
          </w:p>
        </w:tc>
        <w:tc>
          <w:tcPr>
            <w:tcW w:w="1516" w:type="dxa"/>
            <w:noWrap/>
          </w:tcPr>
          <w:p w14:paraId="1164C9EE"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100.6±39.4</w:t>
            </w:r>
          </w:p>
        </w:tc>
        <w:tc>
          <w:tcPr>
            <w:tcW w:w="1516" w:type="dxa"/>
            <w:noWrap/>
          </w:tcPr>
          <w:p w14:paraId="62A35FB7"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101.0±41.7</w:t>
            </w:r>
          </w:p>
        </w:tc>
        <w:tc>
          <w:tcPr>
            <w:tcW w:w="1301" w:type="dxa"/>
            <w:noWrap/>
          </w:tcPr>
          <w:p w14:paraId="309BC86C"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0.871</w:t>
            </w:r>
          </w:p>
        </w:tc>
        <w:tc>
          <w:tcPr>
            <w:tcW w:w="1746" w:type="dxa"/>
            <w:noWrap/>
          </w:tcPr>
          <w:p w14:paraId="6364A203" w14:textId="77777777" w:rsidR="005D3513" w:rsidRPr="00CC71B9" w:rsidRDefault="005D3513" w:rsidP="00DE6941">
            <w:pPr>
              <w:rPr>
                <w:rFonts w:ascii="Times New Roman" w:hAnsi="Times New Roman" w:cs="Times New Roman"/>
                <w:color w:val="000000" w:themeColor="text1"/>
                <w:sz w:val="20"/>
                <w:szCs w:val="20"/>
              </w:rPr>
            </w:pPr>
            <w:r w:rsidRPr="00CC71B9">
              <w:rPr>
                <w:rFonts w:ascii="Times New Roman" w:hAnsi="Times New Roman" w:cs="Times New Roman"/>
                <w:color w:val="000000" w:themeColor="text1"/>
                <w:sz w:val="20"/>
                <w:szCs w:val="20"/>
              </w:rPr>
              <w:t>0.949</w:t>
            </w:r>
          </w:p>
        </w:tc>
      </w:tr>
    </w:tbl>
    <w:p w14:paraId="551C56C6" w14:textId="1D8277C5" w:rsidR="005F6FF3" w:rsidRDefault="005D3513" w:rsidP="005D3513">
      <w:pPr>
        <w:spacing w:line="480" w:lineRule="auto"/>
        <w:ind w:left="-567"/>
      </w:pPr>
      <w:r w:rsidRPr="001A37EC">
        <w:rPr>
          <w:rFonts w:ascii="Times New Roman" w:hAnsi="Times New Roman" w:cs="Times New Roman"/>
          <w:i/>
          <w:iCs/>
          <w:color w:val="000000" w:themeColor="text1"/>
          <w:sz w:val="14"/>
          <w:szCs w:val="14"/>
        </w:rPr>
        <w:lastRenderedPageBreak/>
        <w:t>SD: Standard deviatio</w:t>
      </w:r>
      <w:r>
        <w:rPr>
          <w:rFonts w:ascii="Times New Roman" w:hAnsi="Times New Roman" w:cs="Times New Roman"/>
          <w:i/>
          <w:iCs/>
          <w:color w:val="000000" w:themeColor="text1"/>
          <w:sz w:val="14"/>
          <w:szCs w:val="14"/>
        </w:rPr>
        <w:t>n</w:t>
      </w:r>
    </w:p>
    <w:sectPr w:rsidR="005F6FF3" w:rsidSect="0011741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06C7" w14:textId="77777777" w:rsidR="00783D31" w:rsidRDefault="00783D31" w:rsidP="00B74329">
      <w:pPr>
        <w:spacing w:after="0" w:line="240" w:lineRule="auto"/>
      </w:pPr>
      <w:r>
        <w:separator/>
      </w:r>
    </w:p>
  </w:endnote>
  <w:endnote w:type="continuationSeparator" w:id="0">
    <w:p w14:paraId="243C51F0" w14:textId="77777777" w:rsidR="00783D31" w:rsidRDefault="00783D31" w:rsidP="00B7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DC6A" w14:textId="142826DF" w:rsidR="00B74329" w:rsidRDefault="00B74329">
    <w:pPr>
      <w:pStyle w:val="Footer"/>
    </w:pPr>
    <w:r>
      <w:rPr>
        <w:noProof/>
        <w14:ligatures w14:val="standardContextual"/>
      </w:rPr>
      <mc:AlternateContent>
        <mc:Choice Requires="wps">
          <w:drawing>
            <wp:anchor distT="0" distB="0" distL="0" distR="0" simplePos="0" relativeHeight="251659264" behindDoc="0" locked="0" layoutInCell="1" allowOverlap="1" wp14:anchorId="636800DE" wp14:editId="338482C7">
              <wp:simplePos x="635" y="635"/>
              <wp:positionH relativeFrom="page">
                <wp:align>left</wp:align>
              </wp:positionH>
              <wp:positionV relativeFrom="page">
                <wp:align>bottom</wp:align>
              </wp:positionV>
              <wp:extent cx="443865" cy="443865"/>
              <wp:effectExtent l="0" t="0" r="9525" b="0"/>
              <wp:wrapNone/>
              <wp:docPr id="16882523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12B932" w14:textId="2957801E"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6800D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012B932" w14:textId="2957801E"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9B00" w14:textId="1301E4D4" w:rsidR="00B74329" w:rsidRDefault="00B74329">
    <w:pPr>
      <w:pStyle w:val="Footer"/>
    </w:pPr>
    <w:r>
      <w:rPr>
        <w:noProof/>
        <w14:ligatures w14:val="standardContextual"/>
      </w:rPr>
      <mc:AlternateContent>
        <mc:Choice Requires="wps">
          <w:drawing>
            <wp:anchor distT="0" distB="0" distL="0" distR="0" simplePos="0" relativeHeight="251660288" behindDoc="0" locked="0" layoutInCell="1" allowOverlap="1" wp14:anchorId="4AB46478" wp14:editId="2231867C">
              <wp:simplePos x="914400" y="10069033"/>
              <wp:positionH relativeFrom="page">
                <wp:align>left</wp:align>
              </wp:positionH>
              <wp:positionV relativeFrom="page">
                <wp:align>bottom</wp:align>
              </wp:positionV>
              <wp:extent cx="443865" cy="443865"/>
              <wp:effectExtent l="0" t="0" r="9525" b="0"/>
              <wp:wrapNone/>
              <wp:docPr id="72733258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B36AF2" w14:textId="101AA9A6"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B4647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AB36AF2" w14:textId="101AA9A6"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93A4" w14:textId="1775F36C" w:rsidR="00B74329" w:rsidRDefault="00B74329">
    <w:pPr>
      <w:pStyle w:val="Footer"/>
    </w:pPr>
    <w:r>
      <w:rPr>
        <w:noProof/>
        <w14:ligatures w14:val="standardContextual"/>
      </w:rPr>
      <mc:AlternateContent>
        <mc:Choice Requires="wps">
          <w:drawing>
            <wp:anchor distT="0" distB="0" distL="0" distR="0" simplePos="0" relativeHeight="251658240" behindDoc="0" locked="0" layoutInCell="1" allowOverlap="1" wp14:anchorId="230844B0" wp14:editId="4B52E545">
              <wp:simplePos x="635" y="635"/>
              <wp:positionH relativeFrom="page">
                <wp:align>left</wp:align>
              </wp:positionH>
              <wp:positionV relativeFrom="page">
                <wp:align>bottom</wp:align>
              </wp:positionV>
              <wp:extent cx="443865" cy="443865"/>
              <wp:effectExtent l="0" t="0" r="9525" b="0"/>
              <wp:wrapNone/>
              <wp:docPr id="5094685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F0526" w14:textId="76B5731F"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0844B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23F0526" w14:textId="76B5731F" w:rsidR="00B74329" w:rsidRPr="00B74329" w:rsidRDefault="00B74329" w:rsidP="00B74329">
                    <w:pPr>
                      <w:spacing w:after="0"/>
                      <w:rPr>
                        <w:rFonts w:ascii="Rockwell" w:eastAsia="Rockwell" w:hAnsi="Rockwell" w:cs="Rockwell"/>
                        <w:noProof/>
                        <w:color w:val="0078D7"/>
                        <w:sz w:val="18"/>
                        <w:szCs w:val="18"/>
                      </w:rPr>
                    </w:pPr>
                    <w:r w:rsidRPr="00B7432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C408" w14:textId="77777777" w:rsidR="00783D31" w:rsidRDefault="00783D31" w:rsidP="00B74329">
      <w:pPr>
        <w:spacing w:after="0" w:line="240" w:lineRule="auto"/>
      </w:pPr>
      <w:r>
        <w:separator/>
      </w:r>
    </w:p>
  </w:footnote>
  <w:footnote w:type="continuationSeparator" w:id="0">
    <w:p w14:paraId="139E52CD" w14:textId="77777777" w:rsidR="00783D31" w:rsidRDefault="00783D31" w:rsidP="00B74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A1"/>
    <w:rsid w:val="0011741D"/>
    <w:rsid w:val="0013015D"/>
    <w:rsid w:val="00187821"/>
    <w:rsid w:val="00330E44"/>
    <w:rsid w:val="003757A2"/>
    <w:rsid w:val="00385563"/>
    <w:rsid w:val="00440C54"/>
    <w:rsid w:val="00526A16"/>
    <w:rsid w:val="005B2B60"/>
    <w:rsid w:val="005D3513"/>
    <w:rsid w:val="005F6FF3"/>
    <w:rsid w:val="00600D28"/>
    <w:rsid w:val="00671F47"/>
    <w:rsid w:val="007340A1"/>
    <w:rsid w:val="00751803"/>
    <w:rsid w:val="00783D31"/>
    <w:rsid w:val="00793F3E"/>
    <w:rsid w:val="007E3B17"/>
    <w:rsid w:val="00941AC6"/>
    <w:rsid w:val="009550FD"/>
    <w:rsid w:val="00B74329"/>
    <w:rsid w:val="00C07C5F"/>
    <w:rsid w:val="00CA4BFA"/>
    <w:rsid w:val="00E6553B"/>
    <w:rsid w:val="00E87D7D"/>
    <w:rsid w:val="00F645AA"/>
    <w:rsid w:val="00FA69AB"/>
    <w:rsid w:val="00FD059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3472"/>
  <w15:chartTrackingRefBased/>
  <w15:docId w15:val="{53350632-C526-4BFB-BC29-EBAFA1FF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5D"/>
    <w:rPr>
      <w:kern w:val="0"/>
      <w:lang w:val="en-US"/>
      <w14:ligatures w14:val="none"/>
    </w:rPr>
  </w:style>
  <w:style w:type="paragraph" w:styleId="Heading1">
    <w:name w:val="heading 1"/>
    <w:basedOn w:val="Normal"/>
    <w:next w:val="Normal"/>
    <w:link w:val="Heading1Char"/>
    <w:uiPriority w:val="9"/>
    <w:qFormat/>
    <w:rsid w:val="00E87D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01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D7D"/>
    <w:rPr>
      <w:rFonts w:asciiTheme="majorHAnsi" w:eastAsiaTheme="majorEastAsia" w:hAnsiTheme="majorHAnsi" w:cstheme="majorBidi"/>
      <w:color w:val="2F5496" w:themeColor="accent1" w:themeShade="BF"/>
      <w:kern w:val="0"/>
      <w:sz w:val="32"/>
      <w:szCs w:val="32"/>
      <w:lang w:val="en-US"/>
      <w14:ligatures w14:val="none"/>
    </w:rPr>
  </w:style>
  <w:style w:type="paragraph" w:styleId="Footer">
    <w:name w:val="footer"/>
    <w:basedOn w:val="Normal"/>
    <w:link w:val="FooterChar"/>
    <w:uiPriority w:val="99"/>
    <w:unhideWhenUsed/>
    <w:rsid w:val="00B74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2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3948</Words>
  <Characters>22504</Characters>
  <Application>Microsoft Office Word</Application>
  <DocSecurity>0</DocSecurity>
  <Lines>187</Lines>
  <Paragraphs>52</Paragraphs>
  <ScaleCrop>false</ScaleCrop>
  <Company>Eli Lilly and Company</Company>
  <LinksUpToDate>false</LinksUpToDate>
  <CharactersWithSpaces>26400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Keerthana Muthiah</dc:creator>
  <cp:keywords/>
  <dc:description/>
  <cp:lastModifiedBy>Olliver, Tania</cp:lastModifiedBy>
  <cp:revision>2</cp:revision>
  <dcterms:created xsi:type="dcterms:W3CDTF">2024-01-07T20:57:00Z</dcterms:created>
  <dcterms:modified xsi:type="dcterms:W3CDTF">2024-01-07T20:57:00Z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1e5ddf9d,a101190,2b5a36e5</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2023-12-11T01:13:55Z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8970a07c-4f79-4378-a14f-f092ed0fcc7d</vt:lpwstr>
  </property>
  <property fmtid="{D5CDD505-2E9C-101B-9397-08002B2CF9AE}" pid="11" name="MSIP_Label_2bbab825-a111-45e4-86a1-18cee0005896_ContentBits">
    <vt:lpwstr>2</vt:lpwstr>
  </property>
</Properties>
</file>