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62F2D" w14:textId="3947AF72" w:rsidR="00ED35A5" w:rsidRPr="000A15D1" w:rsidRDefault="007423CC" w:rsidP="00ED35A5">
      <w:pPr>
        <w:spacing w:line="360" w:lineRule="auto"/>
        <w:jc w:val="left"/>
        <w:rPr>
          <w:rStyle w:val="fontstyle01"/>
          <w:rFonts w:ascii="Times New Roman" w:hAnsi="Times New Roman" w:cs="Times New Roman"/>
          <w:sz w:val="24"/>
          <w:szCs w:val="24"/>
        </w:rPr>
      </w:pPr>
      <w:r w:rsidRPr="000A15D1">
        <w:rPr>
          <w:rStyle w:val="fontstyle01"/>
          <w:rFonts w:ascii="Times New Roman" w:hAnsi="Times New Roman" w:cs="Times New Roman"/>
        </w:rPr>
        <w:t>SUPPLEMENTAL FIGURES</w:t>
      </w:r>
      <w:r w:rsidR="00ED35A5" w:rsidRPr="000A15D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D35A5" w:rsidRPr="000A15D1">
        <w:rPr>
          <w:rStyle w:val="fontstyle01"/>
          <w:rFonts w:ascii="Times New Roman" w:hAnsi="Times New Roman" w:cs="Times New Roman"/>
        </w:rPr>
        <w:t>AND</w:t>
      </w:r>
      <w:r w:rsidR="00ED35A5" w:rsidRPr="000A15D1">
        <w:rPr>
          <w:rStyle w:val="fontstyle01"/>
          <w:rFonts w:ascii="Times New Roman" w:hAnsi="Times New Roman" w:cs="Times New Roman"/>
          <w:sz w:val="24"/>
          <w:szCs w:val="24"/>
        </w:rPr>
        <w:t xml:space="preserve"> LEGENDS</w:t>
      </w:r>
    </w:p>
    <w:p w14:paraId="636E7718" w14:textId="77777777" w:rsidR="00A10F4D" w:rsidRPr="000A15D1" w:rsidRDefault="00A10F4D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F31E24D" w14:textId="06146B5C" w:rsidR="00A10F4D" w:rsidRPr="000A15D1" w:rsidRDefault="00A10F4D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58674DBC" wp14:editId="26C77B3A">
            <wp:extent cx="5269865" cy="1911350"/>
            <wp:effectExtent l="0" t="0" r="6985" b="0"/>
            <wp:docPr id="504284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6" b="67536"/>
                    <a:stretch/>
                  </pic:blipFill>
                  <pic:spPr bwMode="auto">
                    <a:xfrm>
                      <a:off x="0" y="0"/>
                      <a:ext cx="526986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DB813" w14:textId="77777777" w:rsidR="00A10F4D" w:rsidRPr="000A15D1" w:rsidRDefault="00A10F4D" w:rsidP="00A10F4D">
      <w:pPr>
        <w:spacing w:line="360" w:lineRule="auto"/>
        <w:jc w:val="left"/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</w:pPr>
      <w:r w:rsidRPr="000A15D1">
        <w:rPr>
          <w:rStyle w:val="fontstyle01"/>
          <w:rFonts w:ascii="Times New Roman" w:hAnsi="Times New Roman" w:cs="Times New Roman"/>
          <w:sz w:val="24"/>
          <w:szCs w:val="24"/>
        </w:rPr>
        <w:t>F</w:t>
      </w:r>
      <w:r w:rsidRPr="000A15D1">
        <w:rPr>
          <w:rStyle w:val="fontstyle01"/>
          <w:rFonts w:ascii="Times New Roman" w:hAnsi="Times New Roman" w:cs="Times New Roman" w:hint="eastAsia"/>
          <w:sz w:val="24"/>
          <w:szCs w:val="24"/>
        </w:rPr>
        <w:t>igure</w:t>
      </w:r>
      <w:r w:rsidRPr="000A15D1">
        <w:rPr>
          <w:rStyle w:val="fontstyle01"/>
          <w:rFonts w:ascii="Times New Roman" w:hAnsi="Times New Roman" w:cs="Times New Roman"/>
          <w:sz w:val="24"/>
          <w:szCs w:val="24"/>
        </w:rPr>
        <w:t xml:space="preserve"> S1. 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Characterization of bone marrow-derived MSC exosomes. </w:t>
      </w:r>
      <w:r w:rsidRPr="000A15D1">
        <w:rPr>
          <w:rStyle w:val="fontstyle01"/>
          <w:rFonts w:ascii="Times New Roman" w:hAnsi="Times New Roman" w:cs="Times New Roman" w:hint="eastAsia"/>
          <w:sz w:val="24"/>
          <w:szCs w:val="24"/>
        </w:rPr>
        <w:t>(</w:t>
      </w:r>
      <w:r w:rsidRPr="000A15D1">
        <w:rPr>
          <w:rStyle w:val="fontstyle01"/>
          <w:rFonts w:ascii="Times New Roman" w:hAnsi="Times New Roman" w:cs="Times New Roman"/>
          <w:sz w:val="24"/>
          <w:szCs w:val="24"/>
        </w:rPr>
        <w:t>A)</w:t>
      </w:r>
      <w:r w:rsidRPr="000A15D1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Transmission electron micrograph of MSC‐derived exosomes. Scale bar=100 nm. </w:t>
      </w:r>
      <w:r w:rsidRPr="000A15D1">
        <w:rPr>
          <w:rStyle w:val="fontstyle01"/>
          <w:rFonts w:ascii="Times New Roman" w:hAnsi="Times New Roman" w:cs="Times New Roman"/>
          <w:sz w:val="24"/>
          <w:szCs w:val="24"/>
        </w:rPr>
        <w:t>(B)</w:t>
      </w:r>
      <w:r w:rsidRPr="000A15D1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Nanoparticle trafficking analyzed the diameters and concentration of exosomes. </w:t>
      </w:r>
      <w:r w:rsidRPr="000A15D1">
        <w:rPr>
          <w:rStyle w:val="fontstyle01"/>
          <w:rFonts w:ascii="Times New Roman" w:hAnsi="Times New Roman" w:cs="Times New Roman"/>
          <w:sz w:val="24"/>
          <w:szCs w:val="24"/>
        </w:rPr>
        <w:t>(C)</w:t>
      </w:r>
      <w:r w:rsidRPr="000A15D1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Representative images of Western blot to assess the presence of HSP70, CD63 and TSG101 in MSC lysates and MSC-derived exosomes.</w:t>
      </w:r>
    </w:p>
    <w:p w14:paraId="5261EF65" w14:textId="2AC5ECA6" w:rsidR="007423CC" w:rsidRPr="000A15D1" w:rsidRDefault="007423CC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0CF17FA" w14:textId="77777777" w:rsidR="00A10F4D" w:rsidRPr="000A15D1" w:rsidRDefault="00A10F4D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2DCC8A" w14:textId="77777777" w:rsidR="00A10F4D" w:rsidRPr="000A15D1" w:rsidRDefault="00A10F4D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1B2AA29D" wp14:editId="764C8495">
            <wp:extent cx="5269865" cy="2336800"/>
            <wp:effectExtent l="0" t="0" r="6985" b="6350"/>
            <wp:docPr id="1796893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6" b="35668"/>
                    <a:stretch/>
                  </pic:blipFill>
                  <pic:spPr bwMode="auto">
                    <a:xfrm>
                      <a:off x="0" y="0"/>
                      <a:ext cx="52698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C88FF" w14:textId="77777777" w:rsidR="00A10F4D" w:rsidRPr="000A15D1" w:rsidRDefault="00A10F4D" w:rsidP="00A10F4D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Style w:val="fontstyle01"/>
          <w:rFonts w:ascii="Times New Roman" w:hAnsi="Times New Roman" w:cs="Times New Roman" w:hint="eastAsia"/>
        </w:rPr>
        <w:t>F</w:t>
      </w:r>
      <w:r w:rsidRPr="000A15D1">
        <w:rPr>
          <w:rStyle w:val="fontstyle01"/>
          <w:rFonts w:ascii="Times New Roman" w:hAnsi="Times New Roman" w:cs="Times New Roman"/>
        </w:rPr>
        <w:t xml:space="preserve">igure S2. 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MSC-Exo reduced neutrophil elevation in peripheral blood. </w:t>
      </w:r>
      <w:r w:rsidRPr="000A15D1">
        <w:rPr>
          <w:rFonts w:ascii="Times New Roman" w:hAnsi="Times New Roman" w:cs="Times New Roman" w:hint="eastAsia"/>
          <w:color w:val="000000"/>
          <w:sz w:val="24"/>
          <w:szCs w:val="24"/>
        </w:rPr>
        <w:t>Representative flow cytometry scatter plot and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statistical analysis of CD45+CD11b+Ly6G+ neutrophils</w:t>
      </w:r>
      <w:r w:rsidRPr="000A1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in peripheral blood from mice treated with either MSC-Exo or PBS at 3, 6, 12, 24,72 hours after I/R or sham operation (n=5 each group). *P&lt;0.05 (two-way ANOVA followed by Bonferroni’s multiple comparisons test). </w:t>
      </w:r>
    </w:p>
    <w:p w14:paraId="57DB9694" w14:textId="77777777" w:rsidR="00A10F4D" w:rsidRPr="000A15D1" w:rsidRDefault="00D63052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2B2954" w:rsidRPr="000A15D1">
        <w:rPr>
          <w:color w:val="000000"/>
        </w:rPr>
        <w:lastRenderedPageBreak/>
        <w:drawing>
          <wp:inline distT="0" distB="0" distL="0" distR="0" wp14:anchorId="0A982F0F" wp14:editId="17107F26">
            <wp:extent cx="5274310" cy="4286250"/>
            <wp:effectExtent l="0" t="0" r="2540" b="0"/>
            <wp:docPr id="1251771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24"/>
                    <a:stretch/>
                  </pic:blipFill>
                  <pic:spPr bwMode="auto">
                    <a:xfrm>
                      <a:off x="0" y="0"/>
                      <a:ext cx="527431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B6C8F" w14:textId="77777777" w:rsidR="00A10F4D" w:rsidRPr="000A15D1" w:rsidRDefault="00A10F4D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B09B961" w14:textId="77777777" w:rsidR="00A10F4D" w:rsidRPr="000A15D1" w:rsidRDefault="00A10F4D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F19971A" w14:textId="688156F1" w:rsidR="00A10F4D" w:rsidRPr="000A15D1" w:rsidRDefault="00A10F4D" w:rsidP="00A10F4D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F</w:t>
      </w:r>
      <w:r w:rsidRPr="000A1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igure S3. 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MSC-Exo suppressed the NLRP3 signal pathway. </w:t>
      </w:r>
      <w:r w:rsidR="00ED35A5"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(A-E) 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>The corresponding analysis of NLRP3 pathways in the hearts of mice treated with PBS or MSC-Exo 24 hours after I/R. *P&lt;0.05, **P&lt;0.01; ***P &lt; 0.001; ****P &lt; 0.0001</w:t>
      </w:r>
      <w:r w:rsidR="00ED35A5"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(one-way ANOVA with Bonferroni correction).</w:t>
      </w:r>
    </w:p>
    <w:p w14:paraId="1626182A" w14:textId="77777777" w:rsidR="00A10F4D" w:rsidRPr="000A15D1" w:rsidRDefault="00D63052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3662E6A7" w14:textId="488E4CD3" w:rsidR="00D63052" w:rsidRPr="000A15D1" w:rsidRDefault="00EC652E" w:rsidP="00D6305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2DBD3C7D" wp14:editId="44854AAB">
            <wp:extent cx="5270500" cy="5556250"/>
            <wp:effectExtent l="0" t="0" r="6350" b="6350"/>
            <wp:docPr id="10181639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4"/>
                    <a:stretch/>
                  </pic:blipFill>
                  <pic:spPr bwMode="auto">
                    <a:xfrm>
                      <a:off x="0" y="0"/>
                      <a:ext cx="52705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999B2" w14:textId="77777777" w:rsidR="00A10F4D" w:rsidRPr="000A15D1" w:rsidRDefault="00A10F4D" w:rsidP="00A10F4D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F</w:t>
      </w:r>
      <w:r w:rsidRPr="000A1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igure S4.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Systemic depletion of neutrophils reduced the efficacy of MSC-Exo treatment after I/R injury. </w:t>
      </w:r>
      <w:r w:rsidRPr="000A1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(A)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Representative flow cytometry scatter plot of CD45+Ly6G+ neutrophils after Ly6g antibody treatment. </w:t>
      </w:r>
      <w:r w:rsidRPr="000A1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(B)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Representative flow cytometry scatter plot of CD45+CD11b+Ly6G+ neutrophils and Ly6G+CD11b+CD41+ neutrophil-platelet complex in the heart from mice sacrificed 3 days after injection of either MSC-Exo or PBS with (n=4) or without (n=5) neutrophil depletion prior to myocardial I/R injury </w:t>
      </w:r>
      <w:r w:rsidRPr="000A15D1">
        <w:rPr>
          <w:rFonts w:ascii="Times New Roman" w:hAnsi="Times New Roman" w:cs="Times New Roman" w:hint="eastAsia"/>
          <w:color w:val="000000"/>
          <w:sz w:val="24"/>
          <w:szCs w:val="24"/>
        </w:rPr>
        <w:t>or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15D1">
        <w:rPr>
          <w:rFonts w:ascii="Times New Roman" w:hAnsi="Times New Roman" w:cs="Times New Roman" w:hint="eastAsia"/>
          <w:color w:val="000000"/>
          <w:sz w:val="24"/>
          <w:szCs w:val="24"/>
        </w:rPr>
        <w:t>in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 w:rsidRPr="000A15D1">
        <w:rPr>
          <w:rFonts w:ascii="Times New Roman" w:hAnsi="Times New Roman" w:cs="Times New Roman" w:hint="eastAsia"/>
          <w:color w:val="000000"/>
          <w:sz w:val="24"/>
          <w:szCs w:val="24"/>
        </w:rPr>
        <w:t>ham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15D1">
        <w:rPr>
          <w:rFonts w:ascii="Times New Roman" w:hAnsi="Times New Roman" w:cs="Times New Roman" w:hint="eastAsia"/>
          <w:color w:val="000000"/>
          <w:sz w:val="24"/>
          <w:szCs w:val="24"/>
        </w:rPr>
        <w:t>group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(n=4). </w:t>
      </w:r>
      <w:r w:rsidRPr="000A1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(C)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Representative images of HE staining in heart sections. Scale bar</w:t>
      </w:r>
      <w:r w:rsidRPr="000A15D1">
        <w:rPr>
          <w:rFonts w:ascii="Times New Roman" w:hAnsi="Times New Roman" w:cs="Times New Roman" w:hint="eastAsia"/>
          <w:color w:val="000000"/>
          <w:sz w:val="24"/>
          <w:szCs w:val="24"/>
        </w:rPr>
        <w:t>=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100 μm. </w:t>
      </w:r>
      <w:r w:rsidRPr="000A1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(D-E)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Representative images of immunohistochemical staining for Ly6G+ neutrophils and H3Cit+ NETs in heart sections. Scale bar</w:t>
      </w:r>
      <w:r w:rsidRPr="000A15D1">
        <w:rPr>
          <w:rFonts w:ascii="Times New Roman" w:hAnsi="Times New Roman" w:cs="Times New Roman" w:hint="eastAsia"/>
          <w:color w:val="000000"/>
          <w:sz w:val="24"/>
          <w:szCs w:val="24"/>
        </w:rPr>
        <w:t>=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 100 μm.</w:t>
      </w:r>
    </w:p>
    <w:p w14:paraId="3BA4770F" w14:textId="5BFA2D2F" w:rsidR="00DC10C2" w:rsidRPr="000A15D1" w:rsidRDefault="00DC10C2">
      <w:pPr>
        <w:widowControl/>
        <w:jc w:val="left"/>
        <w:rPr>
          <w:rStyle w:val="fontstyle01"/>
          <w:rFonts w:ascii="Times New Roman" w:hAnsi="Times New Roman" w:cs="Times New Roman"/>
        </w:rPr>
      </w:pPr>
    </w:p>
    <w:p w14:paraId="3D7C3519" w14:textId="77777777" w:rsidR="00A10F4D" w:rsidRPr="000A15D1" w:rsidRDefault="00A10F4D">
      <w:pPr>
        <w:widowControl/>
        <w:jc w:val="left"/>
        <w:rPr>
          <w:color w:val="000000"/>
        </w:rPr>
      </w:pPr>
    </w:p>
    <w:p w14:paraId="375D4003" w14:textId="49397CF9" w:rsidR="00DC10C2" w:rsidRPr="000A15D1" w:rsidRDefault="00DC10C2">
      <w:pPr>
        <w:widowControl/>
        <w:jc w:val="left"/>
        <w:rPr>
          <w:rStyle w:val="fontstyle01"/>
          <w:rFonts w:ascii="Times New Roman" w:hAnsi="Times New Roman" w:cs="Times New Roman"/>
        </w:rPr>
      </w:pPr>
      <w:r w:rsidRPr="000A15D1">
        <w:rPr>
          <w:color w:val="000000"/>
        </w:rPr>
        <w:drawing>
          <wp:inline distT="0" distB="0" distL="0" distR="0" wp14:anchorId="3833F6DE" wp14:editId="66AB005A">
            <wp:extent cx="5274310" cy="4324350"/>
            <wp:effectExtent l="0" t="0" r="2540" b="0"/>
            <wp:docPr id="19106313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13"/>
                    <a:stretch/>
                  </pic:blipFill>
                  <pic:spPr bwMode="auto">
                    <a:xfrm>
                      <a:off x="0" y="0"/>
                      <a:ext cx="527431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914B6" w14:textId="77777777" w:rsidR="00DC10C2" w:rsidRPr="000A15D1" w:rsidRDefault="00DC10C2">
      <w:pPr>
        <w:widowControl/>
        <w:jc w:val="left"/>
        <w:rPr>
          <w:rStyle w:val="fontstyle01"/>
          <w:rFonts w:ascii="Times New Roman" w:hAnsi="Times New Roman" w:cs="Times New Roman"/>
        </w:rPr>
      </w:pPr>
    </w:p>
    <w:p w14:paraId="7207C0D7" w14:textId="2B4434BF" w:rsidR="00A10F4D" w:rsidRPr="000A15D1" w:rsidRDefault="00A10F4D" w:rsidP="00A10F4D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F</w:t>
      </w:r>
      <w:r w:rsidRPr="000A1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igure S5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>. Mir-199a reduced the NETs releasing after PMA stimulation. The corresponding analysis of PAD4, MPO and H3Cit in neutrophils after 24 hours of PMA stimulation following mimic or inhibitor treatment (n=3). *P&lt;0.05; **P&lt;0.01; ***P&lt;0.001</w:t>
      </w:r>
      <w:r w:rsidR="00ED35A5" w:rsidRPr="000A15D1">
        <w:rPr>
          <w:rFonts w:ascii="Times New Roman" w:hAnsi="Times New Roman" w:cs="Times New Roman"/>
          <w:color w:val="000000"/>
          <w:sz w:val="24"/>
          <w:szCs w:val="24"/>
        </w:rPr>
        <w:t xml:space="preserve">; ns, not significant 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>(one-way ANOVA with Bonferroni correction).</w:t>
      </w:r>
    </w:p>
    <w:p w14:paraId="30B3AF70" w14:textId="77777777" w:rsidR="00DC10C2" w:rsidRPr="000A15D1" w:rsidRDefault="00DC10C2">
      <w:pPr>
        <w:widowControl/>
        <w:jc w:val="left"/>
        <w:rPr>
          <w:rStyle w:val="fontstyle01"/>
          <w:rFonts w:ascii="Times New Roman" w:hAnsi="Times New Roman" w:cs="Times New Roman"/>
        </w:rPr>
      </w:pPr>
    </w:p>
    <w:p w14:paraId="0E5438F2" w14:textId="6CAC7FE7" w:rsidR="00DC10C2" w:rsidRPr="000A15D1" w:rsidRDefault="00DC10C2">
      <w:pPr>
        <w:widowControl/>
        <w:jc w:val="left"/>
        <w:rPr>
          <w:rStyle w:val="fontstyle01"/>
          <w:rFonts w:ascii="Times New Roman" w:hAnsi="Times New Roman" w:cs="Times New Roman"/>
        </w:rPr>
      </w:pPr>
      <w:r w:rsidRPr="000A15D1">
        <w:rPr>
          <w:rStyle w:val="fontstyle01"/>
          <w:rFonts w:ascii="Times New Roman" w:hAnsi="Times New Roman" w:cs="Times New Roman"/>
        </w:rPr>
        <w:br w:type="page"/>
      </w:r>
    </w:p>
    <w:p w14:paraId="4F016002" w14:textId="77777777" w:rsidR="00A10F4D" w:rsidRPr="000A15D1" w:rsidRDefault="00A10F4D">
      <w:pPr>
        <w:widowControl/>
        <w:jc w:val="left"/>
        <w:rPr>
          <w:color w:val="000000"/>
        </w:rPr>
      </w:pPr>
    </w:p>
    <w:p w14:paraId="1EEE449B" w14:textId="08C02969" w:rsidR="00DC10C2" w:rsidRPr="000A15D1" w:rsidRDefault="00DC10C2">
      <w:pPr>
        <w:widowControl/>
        <w:jc w:val="left"/>
        <w:rPr>
          <w:rStyle w:val="fontstyle01"/>
          <w:rFonts w:ascii="Times New Roman" w:hAnsi="Times New Roman" w:cs="Times New Roman"/>
        </w:rPr>
      </w:pPr>
      <w:r w:rsidRPr="000A15D1">
        <w:rPr>
          <w:color w:val="000000"/>
        </w:rPr>
        <w:drawing>
          <wp:inline distT="0" distB="0" distL="0" distR="0" wp14:anchorId="3AEA272C" wp14:editId="137EF66B">
            <wp:extent cx="5274310" cy="4883150"/>
            <wp:effectExtent l="0" t="0" r="2540" b="0"/>
            <wp:docPr id="20355075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20"/>
                    <a:stretch/>
                  </pic:blipFill>
                  <pic:spPr bwMode="auto">
                    <a:xfrm>
                      <a:off x="0" y="0"/>
                      <a:ext cx="527431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D2005" w14:textId="77777777" w:rsidR="00A10F4D" w:rsidRPr="000A15D1" w:rsidRDefault="00A10F4D" w:rsidP="00A10F4D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F</w:t>
      </w:r>
      <w:r w:rsidRPr="000A1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igure S6. 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>Mir-199a inhibitor suppressed the efficacy of MSC-Exo. The corresponding analysis of PAD4, MPO and H3Cit in neutrophils after 24 hours of PMA stimulation following MSC-Exo, NC-inhibitor MSC-Exo, mir-199a-5p inhibitor MSC-Exo or mir-199a-3p MSC-Exo inhibitor treatment (n=3).</w:t>
      </w:r>
      <w:r w:rsidRPr="000A15D1">
        <w:rPr>
          <w:color w:val="000000"/>
        </w:rPr>
        <w:t xml:space="preserve"> </w:t>
      </w:r>
      <w:r w:rsidRPr="000A15D1">
        <w:rPr>
          <w:rFonts w:ascii="Times New Roman" w:hAnsi="Times New Roman" w:cs="Times New Roman"/>
          <w:color w:val="000000"/>
          <w:sz w:val="24"/>
          <w:szCs w:val="24"/>
        </w:rPr>
        <w:t>*P&lt;0.05; **P&lt;0.01; ***P&lt;0.001; ****P &lt; 0.0001 (one-way ANOVA with Bonferroni correction).</w:t>
      </w:r>
    </w:p>
    <w:p w14:paraId="49DEE327" w14:textId="77777777" w:rsidR="00A10F4D" w:rsidRPr="000A15D1" w:rsidRDefault="00A10F4D">
      <w:pPr>
        <w:widowControl/>
        <w:jc w:val="left"/>
        <w:rPr>
          <w:rStyle w:val="fontstyle01"/>
          <w:rFonts w:ascii="Times New Roman" w:hAnsi="Times New Roman" w:cs="Times New Roman"/>
        </w:rPr>
      </w:pPr>
    </w:p>
    <w:p w14:paraId="1AD1FED0" w14:textId="77777777" w:rsidR="00DC10C2" w:rsidRPr="000A15D1" w:rsidRDefault="00DC10C2">
      <w:pPr>
        <w:widowControl/>
        <w:jc w:val="left"/>
        <w:rPr>
          <w:rStyle w:val="fontstyle01"/>
          <w:rFonts w:ascii="Times New Roman" w:hAnsi="Times New Roman" w:cs="Times New Roman"/>
        </w:rPr>
      </w:pPr>
      <w:r w:rsidRPr="000A15D1">
        <w:rPr>
          <w:rStyle w:val="fontstyle01"/>
          <w:rFonts w:ascii="Times New Roman" w:hAnsi="Times New Roman" w:cs="Times New Roman"/>
        </w:rPr>
        <w:br w:type="page"/>
      </w:r>
    </w:p>
    <w:p w14:paraId="71BFA953" w14:textId="77777777" w:rsidR="00EC652E" w:rsidRPr="000A15D1" w:rsidRDefault="00EC652E" w:rsidP="00351334">
      <w:pPr>
        <w:spacing w:line="400" w:lineRule="exact"/>
        <w:rPr>
          <w:rStyle w:val="fontstyle01"/>
          <w:rFonts w:ascii="Times New Roman" w:hAnsi="Times New Roman" w:cs="Times New Roman"/>
        </w:rPr>
      </w:pPr>
    </w:p>
    <w:p w14:paraId="3902F859" w14:textId="45E21BE0" w:rsidR="00351334" w:rsidRPr="000A15D1" w:rsidRDefault="00351334" w:rsidP="00351334">
      <w:pPr>
        <w:spacing w:line="400" w:lineRule="exact"/>
        <w:rPr>
          <w:rStyle w:val="fontstyle01"/>
          <w:rFonts w:ascii="Times New Roman" w:hAnsi="Times New Roman" w:cs="Times New Roman"/>
        </w:rPr>
      </w:pPr>
      <w:r w:rsidRPr="000A15D1">
        <w:rPr>
          <w:rStyle w:val="fontstyle01"/>
          <w:rFonts w:ascii="Times New Roman" w:hAnsi="Times New Roman" w:cs="Times New Roman"/>
        </w:rPr>
        <w:t>SUPPLEMENTAL TABLE</w:t>
      </w:r>
    </w:p>
    <w:p w14:paraId="41FE313E" w14:textId="7FFDF672" w:rsidR="00351334" w:rsidRPr="000A15D1" w:rsidRDefault="00351334" w:rsidP="00351334">
      <w:pPr>
        <w:spacing w:line="400" w:lineRule="exact"/>
        <w:rPr>
          <w:rFonts w:ascii="Times New Roman" w:hAnsi="Times New Roman" w:cs="Times New Roman"/>
          <w:color w:val="000000"/>
        </w:rPr>
      </w:pPr>
      <w:r w:rsidRPr="000A15D1">
        <w:rPr>
          <w:rFonts w:ascii="Times New Roman" w:hAnsi="Times New Roman" w:cs="Times New Roman"/>
          <w:b/>
          <w:bCs/>
          <w:color w:val="000000"/>
          <w:sz w:val="22"/>
        </w:rPr>
        <w:t xml:space="preserve">Table </w:t>
      </w:r>
      <w:r w:rsidR="000F19B4" w:rsidRPr="000A15D1">
        <w:rPr>
          <w:rFonts w:ascii="Times New Roman" w:hAnsi="Times New Roman" w:cs="Times New Roman"/>
          <w:b/>
          <w:bCs/>
          <w:color w:val="000000"/>
          <w:sz w:val="22"/>
        </w:rPr>
        <w:t>S</w:t>
      </w:r>
      <w:r w:rsidRPr="000A15D1">
        <w:rPr>
          <w:rFonts w:ascii="Times New Roman" w:hAnsi="Times New Roman" w:cs="Times New Roman"/>
          <w:b/>
          <w:bCs/>
          <w:color w:val="000000"/>
          <w:sz w:val="22"/>
        </w:rPr>
        <w:t xml:space="preserve">1 </w:t>
      </w:r>
      <w:r w:rsidRPr="000A15D1">
        <w:rPr>
          <w:rFonts w:ascii="Times New Roman" w:hAnsi="Times New Roman" w:cs="Times New Roman"/>
          <w:color w:val="000000"/>
          <w:sz w:val="22"/>
        </w:rPr>
        <w:t>List of primers used for quantitative real‐time PC</w:t>
      </w:r>
      <w:r w:rsidRPr="000A15D1">
        <w:rPr>
          <w:rFonts w:ascii="Times New Roman" w:hAnsi="Times New Roman" w:cs="Times New Roman"/>
          <w:color w:val="000000"/>
        </w:rPr>
        <w:t>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0"/>
        <w:gridCol w:w="3048"/>
        <w:gridCol w:w="2912"/>
      </w:tblGrid>
      <w:tr w:rsidR="00351334" w:rsidRPr="000A15D1" w14:paraId="1F357FB6" w14:textId="77777777" w:rsidTr="000D2A53">
        <w:tc>
          <w:tcPr>
            <w:tcW w:w="2340" w:type="dxa"/>
            <w:tcBorders>
              <w:top w:val="single" w:sz="12" w:space="0" w:color="70AD47" w:themeColor="accent6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4FB3F93B" w14:textId="77777777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0A15D1">
              <w:rPr>
                <w:rFonts w:ascii="Times New Roman" w:hAnsi="Times New Roman" w:cs="Times New Roman" w:hint="eastAsia"/>
                <w:color w:val="000000"/>
                <w:sz w:val="22"/>
              </w:rPr>
              <w:t>Gene</w:t>
            </w:r>
          </w:p>
        </w:tc>
        <w:tc>
          <w:tcPr>
            <w:tcW w:w="3048" w:type="dxa"/>
            <w:tcBorders>
              <w:top w:val="single" w:sz="12" w:space="0" w:color="70AD47" w:themeColor="accent6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466D20E1" w14:textId="77777777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0A15D1">
              <w:rPr>
                <w:rFonts w:ascii="Times New Roman" w:hAnsi="Times New Roman" w:cs="Times New Roman" w:hint="eastAsia"/>
                <w:color w:val="000000"/>
                <w:sz w:val="22"/>
              </w:rPr>
              <w:t>Forward primer</w:t>
            </w:r>
          </w:p>
        </w:tc>
        <w:tc>
          <w:tcPr>
            <w:tcW w:w="2912" w:type="dxa"/>
            <w:tcBorders>
              <w:top w:val="single" w:sz="12" w:space="0" w:color="70AD47" w:themeColor="accent6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63932669" w14:textId="77777777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0A15D1">
              <w:rPr>
                <w:rFonts w:ascii="Times New Roman" w:hAnsi="Times New Roman" w:cs="Times New Roman" w:hint="eastAsia"/>
                <w:color w:val="000000"/>
                <w:sz w:val="22"/>
              </w:rPr>
              <w:t>Reverse primer</w:t>
            </w:r>
          </w:p>
        </w:tc>
      </w:tr>
      <w:tr w:rsidR="00351334" w:rsidRPr="000A15D1" w14:paraId="481C99F6" w14:textId="77777777" w:rsidTr="000D2A53">
        <w:tc>
          <w:tcPr>
            <w:tcW w:w="2340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62711C5E" w14:textId="65D5EF54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Mouse S100a8</w:t>
            </w:r>
          </w:p>
        </w:tc>
        <w:tc>
          <w:tcPr>
            <w:tcW w:w="3048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85A2548" w14:textId="6F68E253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AAATCACCATGCCCTCTACAAG</w:t>
            </w:r>
          </w:p>
        </w:tc>
        <w:tc>
          <w:tcPr>
            <w:tcW w:w="2912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554FA8C" w14:textId="6204501B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CCCACTTTTATCACCATCGCAA</w:t>
            </w:r>
          </w:p>
        </w:tc>
      </w:tr>
      <w:tr w:rsidR="00351334" w:rsidRPr="000A15D1" w14:paraId="17DB671C" w14:textId="77777777" w:rsidTr="000D2A53">
        <w:tc>
          <w:tcPr>
            <w:tcW w:w="23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0C4B48B0" w14:textId="2D85AF9B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Mouse S100a9</w:t>
            </w:r>
          </w:p>
        </w:tc>
        <w:tc>
          <w:tcPr>
            <w:tcW w:w="304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3F304501" w14:textId="3EADE9D1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ATACTCTAGGAAGGAAGGACACC</w:t>
            </w:r>
          </w:p>
        </w:tc>
        <w:tc>
          <w:tcPr>
            <w:tcW w:w="29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39D412A0" w14:textId="516AA39E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TCCATGATGTCATTTATGAGGGC</w:t>
            </w:r>
          </w:p>
        </w:tc>
      </w:tr>
      <w:tr w:rsidR="00351334" w:rsidRPr="000A15D1" w14:paraId="6841095E" w14:textId="77777777" w:rsidTr="000D2A53">
        <w:tc>
          <w:tcPr>
            <w:tcW w:w="23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570F4EA0" w14:textId="67249D54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M</w:t>
            </w: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ouse Nlrp3</w:t>
            </w:r>
          </w:p>
        </w:tc>
        <w:tc>
          <w:tcPr>
            <w:tcW w:w="304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01482579" w14:textId="5A937715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ATTACCCGCCCGAGAAAGG</w:t>
            </w:r>
          </w:p>
        </w:tc>
        <w:tc>
          <w:tcPr>
            <w:tcW w:w="29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47D24229" w14:textId="6765DD0C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TCGCAGCAAAGATCCACACAG</w:t>
            </w:r>
          </w:p>
        </w:tc>
      </w:tr>
      <w:tr w:rsidR="00351334" w:rsidRPr="000A15D1" w14:paraId="2F09B720" w14:textId="77777777" w:rsidTr="000D2A53">
        <w:tc>
          <w:tcPr>
            <w:tcW w:w="23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21144B9" w14:textId="641A8C5A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M</w:t>
            </w: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ouse IL-1β</w:t>
            </w:r>
          </w:p>
        </w:tc>
        <w:tc>
          <w:tcPr>
            <w:tcW w:w="304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0B86446D" w14:textId="65398DD7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GCAACTGTTCCTGAACTCAACT</w:t>
            </w:r>
          </w:p>
        </w:tc>
        <w:tc>
          <w:tcPr>
            <w:tcW w:w="29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38FBCD8F" w14:textId="13139ED5" w:rsidR="00351334" w:rsidRPr="000A15D1" w:rsidRDefault="00351334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ATCTTTTGGGGTCCGTCAACT</w:t>
            </w:r>
          </w:p>
        </w:tc>
      </w:tr>
      <w:tr w:rsidR="00351334" w:rsidRPr="000A15D1" w14:paraId="0B0F7304" w14:textId="77777777" w:rsidTr="000D2A53">
        <w:tc>
          <w:tcPr>
            <w:tcW w:w="23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2C307BD" w14:textId="0435C013" w:rsidR="00351334" w:rsidRPr="000A15D1" w:rsidRDefault="000D2A53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Mouse</w:t>
            </w: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CXCL1</w:t>
            </w:r>
          </w:p>
        </w:tc>
        <w:tc>
          <w:tcPr>
            <w:tcW w:w="304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F0CB195" w14:textId="37C96109" w:rsidR="00351334" w:rsidRPr="000A15D1" w:rsidRDefault="000D2A53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CTGGGATTCACCTCAAGAACATC</w:t>
            </w:r>
          </w:p>
        </w:tc>
        <w:tc>
          <w:tcPr>
            <w:tcW w:w="29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15056564" w14:textId="66AFC9F4" w:rsidR="00351334" w:rsidRPr="000A15D1" w:rsidRDefault="000D2A53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CAGGGTCAAGGCAAGCCTC</w:t>
            </w:r>
          </w:p>
        </w:tc>
      </w:tr>
      <w:tr w:rsidR="00351334" w:rsidRPr="000A15D1" w14:paraId="7341A78A" w14:textId="77777777" w:rsidTr="000D2A53">
        <w:tc>
          <w:tcPr>
            <w:tcW w:w="23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6ABC1114" w14:textId="76F88F17" w:rsidR="00351334" w:rsidRPr="000A15D1" w:rsidRDefault="000D2A53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Mouse</w:t>
            </w: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CXCL2</w:t>
            </w:r>
          </w:p>
        </w:tc>
        <w:tc>
          <w:tcPr>
            <w:tcW w:w="304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4BE8280C" w14:textId="3B07761C" w:rsidR="00351334" w:rsidRPr="000A15D1" w:rsidRDefault="000D2A53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CCAACCACCAGGCTACAGG</w:t>
            </w:r>
          </w:p>
        </w:tc>
        <w:tc>
          <w:tcPr>
            <w:tcW w:w="29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245530E6" w14:textId="63240BF9" w:rsidR="00351334" w:rsidRPr="000A15D1" w:rsidRDefault="000D2A53" w:rsidP="0046266B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GCGTCACACTCAAGCTCTG</w:t>
            </w:r>
          </w:p>
        </w:tc>
      </w:tr>
      <w:tr w:rsidR="000D2A53" w:rsidRPr="000A15D1" w14:paraId="0E27C1C2" w14:textId="77777777" w:rsidTr="000D2A53">
        <w:tc>
          <w:tcPr>
            <w:tcW w:w="23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70AD47" w:themeColor="accent6"/>
              <w:right w:val="single" w:sz="2" w:space="0" w:color="FFFFFF" w:themeColor="background1"/>
            </w:tcBorders>
          </w:tcPr>
          <w:p w14:paraId="4FFDD7E6" w14:textId="5400238E" w:rsidR="000D2A53" w:rsidRPr="000A15D1" w:rsidRDefault="000D2A53" w:rsidP="000D2A53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Mouse</w:t>
            </w: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18S</w:t>
            </w:r>
          </w:p>
        </w:tc>
        <w:tc>
          <w:tcPr>
            <w:tcW w:w="304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70AD47" w:themeColor="accent6"/>
              <w:right w:val="single" w:sz="2" w:space="0" w:color="FFFFFF" w:themeColor="background1"/>
            </w:tcBorders>
          </w:tcPr>
          <w:p w14:paraId="58506EF1" w14:textId="2460E610" w:rsidR="000D2A53" w:rsidRPr="000A15D1" w:rsidRDefault="000D2A53" w:rsidP="000D2A53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AGGGGAGAGCGGGTAAGAGA</w:t>
            </w:r>
          </w:p>
        </w:tc>
        <w:tc>
          <w:tcPr>
            <w:tcW w:w="29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70AD47" w:themeColor="accent6"/>
              <w:right w:val="single" w:sz="2" w:space="0" w:color="FFFFFF" w:themeColor="background1"/>
            </w:tcBorders>
          </w:tcPr>
          <w:p w14:paraId="20BD02F9" w14:textId="3466C7BC" w:rsidR="000D2A53" w:rsidRPr="000A15D1" w:rsidRDefault="000D2A53" w:rsidP="000D2A53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A15D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GGACAGGACTAGGCGGAACA</w:t>
            </w:r>
          </w:p>
        </w:tc>
      </w:tr>
    </w:tbl>
    <w:p w14:paraId="2640E4E7" w14:textId="77777777" w:rsidR="00351334" w:rsidRPr="000A15D1" w:rsidRDefault="00351334" w:rsidP="00351334">
      <w:pPr>
        <w:spacing w:line="400" w:lineRule="exact"/>
        <w:rPr>
          <w:rFonts w:ascii="Times New Roman" w:hAnsi="Times New Roman" w:cs="Times New Roman"/>
          <w:color w:val="000000"/>
        </w:rPr>
      </w:pPr>
    </w:p>
    <w:p w14:paraId="54E6B36D" w14:textId="47832285" w:rsidR="00D63052" w:rsidRPr="000A15D1" w:rsidRDefault="00351334" w:rsidP="00ED35A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15D1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sectPr w:rsidR="00D63052" w:rsidRPr="000A15D1">
      <w:footerReference w:type="even" r:id="rId13"/>
      <w:footerReference w:type="defaul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BA6ED" w14:textId="77777777" w:rsidR="002B28CD" w:rsidRDefault="002B28CD" w:rsidP="00E56571">
      <w:r>
        <w:separator/>
      </w:r>
    </w:p>
  </w:endnote>
  <w:endnote w:type="continuationSeparator" w:id="0">
    <w:p w14:paraId="437305CE" w14:textId="77777777" w:rsidR="002B28CD" w:rsidRDefault="002B28CD" w:rsidP="00E56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DD078" w14:textId="6494A966" w:rsidR="006A4222" w:rsidRDefault="006A422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33A737" wp14:editId="31A3684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3213539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B3BFE7" w14:textId="55D5EBC4" w:rsidR="006A4222" w:rsidRPr="006A4222" w:rsidRDefault="006A4222" w:rsidP="006A422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A422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33A7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7B3BFE7" w14:textId="55D5EBC4" w:rsidR="006A4222" w:rsidRPr="006A4222" w:rsidRDefault="006A4222" w:rsidP="006A422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A422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C981F" w14:textId="7FEECC89" w:rsidR="006A4222" w:rsidRDefault="006A422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729A553" wp14:editId="24797B5E">
              <wp:simplePos x="1144222" y="990681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0330030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F70500" w14:textId="0887D0D5" w:rsidR="006A4222" w:rsidRPr="006A4222" w:rsidRDefault="006A4222" w:rsidP="006A422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A422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9A5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7DF70500" w14:textId="0887D0D5" w:rsidR="006A4222" w:rsidRPr="006A4222" w:rsidRDefault="006A4222" w:rsidP="006A422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A422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96D4" w14:textId="24641E41" w:rsidR="006A4222" w:rsidRDefault="006A422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FE96182" wp14:editId="3988A4F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4300363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9B6FAA" w14:textId="4417C804" w:rsidR="006A4222" w:rsidRPr="006A4222" w:rsidRDefault="006A4222" w:rsidP="006A422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A422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E961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69B6FAA" w14:textId="4417C804" w:rsidR="006A4222" w:rsidRPr="006A4222" w:rsidRDefault="006A4222" w:rsidP="006A422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A422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7739C" w14:textId="77777777" w:rsidR="002B28CD" w:rsidRDefault="002B28CD" w:rsidP="00E56571">
      <w:r>
        <w:separator/>
      </w:r>
    </w:p>
  </w:footnote>
  <w:footnote w:type="continuationSeparator" w:id="0">
    <w:p w14:paraId="4FF24280" w14:textId="77777777" w:rsidR="002B28CD" w:rsidRDefault="002B28CD" w:rsidP="00E56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vyspring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ea9awzafpt2xmepsdwpver70za22azrexxs&quot;&gt;My EndNote Library Copy&lt;record-ids&gt;&lt;item&gt;75&lt;/item&gt;&lt;/record-ids&gt;&lt;/item&gt;&lt;/Libraries&gt;"/>
  </w:docVars>
  <w:rsids>
    <w:rsidRoot w:val="00684686"/>
    <w:rsid w:val="000521FB"/>
    <w:rsid w:val="000916AF"/>
    <w:rsid w:val="000A15D1"/>
    <w:rsid w:val="000D2A53"/>
    <w:rsid w:val="000F19B4"/>
    <w:rsid w:val="0019042C"/>
    <w:rsid w:val="00206B35"/>
    <w:rsid w:val="002928B9"/>
    <w:rsid w:val="002A4C5A"/>
    <w:rsid w:val="002B28CD"/>
    <w:rsid w:val="002B2954"/>
    <w:rsid w:val="002C3291"/>
    <w:rsid w:val="002C4891"/>
    <w:rsid w:val="00331167"/>
    <w:rsid w:val="00332E46"/>
    <w:rsid w:val="00351334"/>
    <w:rsid w:val="00466D2A"/>
    <w:rsid w:val="005463C5"/>
    <w:rsid w:val="005E2635"/>
    <w:rsid w:val="006306FF"/>
    <w:rsid w:val="00662B7F"/>
    <w:rsid w:val="00684686"/>
    <w:rsid w:val="006A4222"/>
    <w:rsid w:val="006E6FE8"/>
    <w:rsid w:val="007423CC"/>
    <w:rsid w:val="007606B3"/>
    <w:rsid w:val="00796FCD"/>
    <w:rsid w:val="008F31FB"/>
    <w:rsid w:val="00A06766"/>
    <w:rsid w:val="00A10F4D"/>
    <w:rsid w:val="00A4703D"/>
    <w:rsid w:val="00AA21F2"/>
    <w:rsid w:val="00BE1649"/>
    <w:rsid w:val="00D210CF"/>
    <w:rsid w:val="00D63052"/>
    <w:rsid w:val="00DC10C2"/>
    <w:rsid w:val="00DF34B4"/>
    <w:rsid w:val="00E02B9E"/>
    <w:rsid w:val="00E03E1B"/>
    <w:rsid w:val="00E5253F"/>
    <w:rsid w:val="00E56571"/>
    <w:rsid w:val="00E631DF"/>
    <w:rsid w:val="00EC652E"/>
    <w:rsid w:val="00ED35A5"/>
    <w:rsid w:val="00F152DF"/>
    <w:rsid w:val="00FD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4ACC0"/>
  <w15:chartTrackingRefBased/>
  <w15:docId w15:val="{5A642815-E60C-4054-BE94-E8F9C3FFB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3C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5657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56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56571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FD7BC3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FD7BC3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FD7BC3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FD7BC3"/>
    <w:rPr>
      <w:rFonts w:ascii="DengXian" w:eastAsia="DengXian" w:hAnsi="DengXian"/>
      <w:noProof/>
      <w:sz w:val="20"/>
    </w:rPr>
  </w:style>
  <w:style w:type="character" w:customStyle="1" w:styleId="fontstyle01">
    <w:name w:val="fontstyle01"/>
    <w:basedOn w:val="DefaultParagraphFont"/>
    <w:rsid w:val="00351334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351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A42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42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42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22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D3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89A32-CCB7-434E-B241-C8132542F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450</Words>
  <Characters>2568</Characters>
  <Application>Microsoft Office Word</Application>
  <DocSecurity>0</DocSecurity>
  <Lines>21</Lines>
  <Paragraphs>6</Paragraphs>
  <ScaleCrop>false</ScaleCrop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yuting feng</dc:creator>
  <cp:keywords/>
  <dc:description/>
  <cp:lastModifiedBy>Hardgrave, Melissa</cp:lastModifiedBy>
  <cp:revision>2</cp:revision>
  <dcterms:created xsi:type="dcterms:W3CDTF">2024-02-12T23:16:00Z</dcterms:created>
  <dcterms:modified xsi:type="dcterms:W3CDTF">2024-02-12T23:16:00Z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af091e65b82eccbd365924e3985fc06e73255a350be19808b802077b813ff7ae</vt:lpwstr>
  </property>
  <property fmtid="{D5CDD505-2E9C-101B-9397-08002B2CF9AE}" pid="3" name="ClassificationContentMarkingFooterShapeIds">
    <vt:lpwstr>2c4955f7,555ca6e4,47b8e7cc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2024-02-07T04:11:50Z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b82cf49e-8e2d-423d-94cf-3cd1c89f4fd7</vt:lpwstr>
  </property>
  <property fmtid="{D5CDD505-2E9C-101B-9397-08002B2CF9AE}" pid="12" name="MSIP_Label_2bbab825-a111-45e4-86a1-18cee0005896_ContentBits">
    <vt:lpwstr>2</vt:lpwstr>
  </property>
</Properties>
</file>