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1571625" cy="1628140"/>
            <wp:effectExtent l="0" t="0" r="3175" b="10160"/>
            <wp:docPr id="1" name="图片 1" descr="Supplemental 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l Figur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Supplemental Figure 1 Heme elevated in hemangioma compared to that in control liver after RFA. (a)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serum</w:t>
      </w:r>
      <w:r>
        <w:rPr>
          <w:rFonts w:hint="default" w:ascii="Times New Roman" w:hAnsi="Times New Roman" w:cs="Times New Roman"/>
          <w:sz w:val="24"/>
          <w:szCs w:val="24"/>
        </w:rPr>
        <w:t xml:space="preserve"> heme level in mice was detected after RFA. There were 6 mice in each group. The data are expressed as mean ± SEM. </w:t>
      </w:r>
      <w:r>
        <w:rPr>
          <w:rFonts w:hint="default" w:ascii="Arial" w:hAnsi="Arial" w:cs="Arial"/>
          <w:sz w:val="24"/>
          <w:szCs w:val="24"/>
        </w:rPr>
        <w:t>***</w:t>
      </w:r>
      <w:r>
        <w:rPr>
          <w:rFonts w:hint="default" w:ascii="Times New Roman" w:hAnsi="Times New Roman" w:cs="Times New Roman"/>
          <w:sz w:val="24"/>
          <w:szCs w:val="24"/>
        </w:rPr>
        <w:t>P&lt;0.001.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inline distT="0" distB="0" distL="114300" distR="114300">
            <wp:extent cx="5273675" cy="3383280"/>
            <wp:effectExtent l="0" t="0" r="9525" b="7620"/>
            <wp:docPr id="2" name="图片 2" descr="Supplemental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l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Supplemental Figure 2 GLX351322 alleviate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</w:rPr>
        <w:t xml:space="preserve"> SIRS after RFA of hepatic hemangioma in mice. (a) The levels of </w:t>
      </w:r>
      <w:r>
        <w:rPr>
          <w:rFonts w:hint="default" w:ascii="Times New Roman" w:hAnsi="Times New Roman" w:cs="Times New Roman"/>
          <w:sz w:val="24"/>
          <w:szCs w:val="24"/>
        </w:rPr>
        <w:t>IL-1β</w:t>
      </w:r>
      <w:r>
        <w:rPr>
          <w:rFonts w:hint="eastAsia" w:ascii="Times New Roman" w:hAnsi="Times New Roman" w:cs="Times New Roman"/>
          <w:sz w:val="24"/>
          <w:szCs w:val="24"/>
        </w:rPr>
        <w:t xml:space="preserve"> and IL-18 in mice serum were detected with or without GLX351322 treatment after RFA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</w:rPr>
        <w:t>hepatic hemangioma. (b) Mice were intravenously injected with tetramelthyrhodamine-dextran with or without GLX351322 treatment after RFA at 24 h and the lung vascular permeability of mice was measured by multi-photon-microscope. (c) The wet-to-dry lung ratio was calculated with or without GLX351322 treatment after RFA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</w:rPr>
        <w:t>hepatic hemangioma. (d) The inflammation score of mice was measured at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0 h,</w:t>
      </w:r>
      <w:r>
        <w:rPr>
          <w:rFonts w:hint="eastAsia" w:ascii="Times New Roman" w:hAnsi="Times New Roman" w:cs="Times New Roman"/>
          <w:sz w:val="24"/>
          <w:szCs w:val="24"/>
        </w:rPr>
        <w:t xml:space="preserve"> 12 h, 24 h and 48 h with or without GLX351322 treatment after RFA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</w:rPr>
        <w:t xml:space="preserve">hepatic hemangioma. There were 6 mice in each group. (e) The expression of GSDMD, GSDMD-N, Casp1 and Casp1 p20 in HLMVECs were detected by western blotting with or without GLX351322 treatment after heme adminstration. The data are expressed as </w:t>
      </w:r>
      <w:r>
        <w:rPr>
          <w:rFonts w:hint="default" w:ascii="Times New Roman" w:hAnsi="Times New Roman" w:cs="Times New Roman"/>
          <w:sz w:val="24"/>
          <w:szCs w:val="24"/>
        </w:rPr>
        <w:t>mean ±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SEM</w:t>
      </w:r>
      <w:r>
        <w:rPr>
          <w:rFonts w:hint="eastAsia"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ns: no significance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>
        <w:rPr>
          <w:rFonts w:hint="default" w:ascii="Arial" w:hAnsi="Arial" w:cs="Arial"/>
          <w:sz w:val="24"/>
          <w:szCs w:val="24"/>
        </w:rPr>
        <w:t>*</w:t>
      </w:r>
      <w:r>
        <w:rPr>
          <w:rFonts w:hint="eastAsia" w:ascii="Times New Roman" w:hAnsi="Times New Roman" w:cs="Times New Roman"/>
          <w:sz w:val="24"/>
          <w:szCs w:val="24"/>
        </w:rPr>
        <w:t xml:space="preserve">P&lt;0.05, </w:t>
      </w:r>
      <w:r>
        <w:rPr>
          <w:rFonts w:hint="default" w:ascii="Arial" w:hAnsi="Arial" w:cs="Arial"/>
          <w:sz w:val="24"/>
          <w:szCs w:val="24"/>
        </w:rPr>
        <w:t>**</w:t>
      </w:r>
      <w:r>
        <w:rPr>
          <w:rFonts w:hint="eastAsia" w:ascii="Times New Roman" w:hAnsi="Times New Roman" w:cs="Times New Roman"/>
          <w:sz w:val="24"/>
          <w:szCs w:val="24"/>
        </w:rPr>
        <w:t>P&lt;0.01.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NTIyZjFjMjUzODI0MTZlYTQ2ODk3NzY0MGY0NjgifQ=="/>
  </w:docVars>
  <w:rsids>
    <w:rsidRoot w:val="00000000"/>
    <w:rsid w:val="004672B9"/>
    <w:rsid w:val="04536448"/>
    <w:rsid w:val="0E417312"/>
    <w:rsid w:val="129465AA"/>
    <w:rsid w:val="1D17360B"/>
    <w:rsid w:val="1F6F0182"/>
    <w:rsid w:val="2A3B7EF8"/>
    <w:rsid w:val="3A2B484E"/>
    <w:rsid w:val="3BE36EEE"/>
    <w:rsid w:val="3F7B1DD4"/>
    <w:rsid w:val="41CE7199"/>
    <w:rsid w:val="42AB29D0"/>
    <w:rsid w:val="44442C83"/>
    <w:rsid w:val="45E867F1"/>
    <w:rsid w:val="4E7C16C5"/>
    <w:rsid w:val="52650DED"/>
    <w:rsid w:val="5FDA4BFF"/>
    <w:rsid w:val="600A6B30"/>
    <w:rsid w:val="73AD10D9"/>
    <w:rsid w:val="7CCA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2023-11-27T17:52:00Z</dcterms:created>
  <dc:creator>76075</dc:creator>
  <cp:lastModifiedBy>  Yao</cp:lastModifiedBy>
  <dcterms:modified xsi:type="dcterms:W3CDTF">2023-12-07T10:35:20Z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1BD16B4FD7EC474E8787B4ABF033DD2D_12</vt:lpwstr>
  </property>
</Properties>
</file>