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ACFED" w14:textId="1561945D" w:rsidR="00150103" w:rsidRPr="0045764A" w:rsidRDefault="00150103" w:rsidP="00150103">
      <w:pPr>
        <w:jc w:val="center"/>
        <w:rPr>
          <w:color w:val="000000"/>
          <w:lang w:val="en-US"/>
        </w:rPr>
      </w:pPr>
      <w:r w:rsidRPr="0045764A">
        <w:rPr>
          <w:color w:val="000000"/>
          <w:lang w:val="en-US"/>
        </w:rPr>
        <w:t>Supplementary material</w:t>
      </w:r>
    </w:p>
    <w:p w14:paraId="2AF942EE" w14:textId="77777777" w:rsidR="00150103" w:rsidRPr="0045764A" w:rsidRDefault="00150103" w:rsidP="00150103">
      <w:pPr>
        <w:jc w:val="center"/>
        <w:rPr>
          <w:color w:val="000000"/>
          <w:lang w:val="en-US"/>
        </w:rPr>
      </w:pPr>
    </w:p>
    <w:p w14:paraId="22AB07CA" w14:textId="77777777" w:rsidR="00150103" w:rsidRPr="0045764A" w:rsidRDefault="00150103" w:rsidP="00150103">
      <w:pPr>
        <w:rPr>
          <w:rFonts w:ascii="Arial" w:hAnsi="Arial" w:cs="Arial"/>
          <w:color w:val="000000"/>
          <w:sz w:val="20"/>
          <w:szCs w:val="20"/>
          <w:lang w:val="en-US"/>
        </w:rPr>
      </w:pPr>
      <w:r w:rsidRPr="0045764A">
        <w:rPr>
          <w:rFonts w:ascii="Arial" w:hAnsi="Arial" w:cs="Arial"/>
          <w:color w:val="000000"/>
          <w:sz w:val="20"/>
          <w:szCs w:val="20"/>
          <w:lang w:val="en-US"/>
        </w:rPr>
        <w:t>Methods and instrumentation:</w:t>
      </w:r>
    </w:p>
    <w:p w14:paraId="1656862F" w14:textId="3FFD884F" w:rsidR="00150103" w:rsidRPr="0045764A" w:rsidRDefault="00150103" w:rsidP="00150103">
      <w:pPr>
        <w:rPr>
          <w:rFonts w:ascii="Arial" w:hAnsi="Arial" w:cs="Arial"/>
          <w:color w:val="000000"/>
          <w:sz w:val="20"/>
          <w:szCs w:val="20"/>
          <w:lang w:val="en-US"/>
        </w:rPr>
      </w:pPr>
      <w:r w:rsidRPr="0045764A">
        <w:rPr>
          <w:rFonts w:ascii="Arial" w:hAnsi="Arial" w:cs="Arial"/>
          <w:color w:val="000000"/>
          <w:sz w:val="20"/>
          <w:szCs w:val="20"/>
          <w:lang w:val="en-US"/>
        </w:rPr>
        <w:t xml:space="preserve">Table </w:t>
      </w:r>
      <w:r w:rsidR="00545600" w:rsidRPr="0045764A">
        <w:rPr>
          <w:rFonts w:ascii="Arial" w:hAnsi="Arial" w:cs="Arial"/>
          <w:color w:val="000000"/>
          <w:sz w:val="20"/>
          <w:szCs w:val="20"/>
          <w:lang w:val="en-US"/>
        </w:rPr>
        <w:t>S</w:t>
      </w:r>
      <w:r w:rsidRPr="0045764A">
        <w:rPr>
          <w:rFonts w:ascii="Arial" w:hAnsi="Arial" w:cs="Arial"/>
          <w:color w:val="000000"/>
          <w:sz w:val="20"/>
          <w:szCs w:val="20"/>
          <w:lang w:val="en-US"/>
        </w:rPr>
        <w:t>1. Operation conditions for Au determination by GFAAS</w:t>
      </w:r>
    </w:p>
    <w:tbl>
      <w:tblPr>
        <w:tblStyle w:val="TableGrid"/>
        <w:tblW w:w="8882" w:type="dxa"/>
        <w:jc w:val="center"/>
        <w:tblInd w:w="0" w:type="dxa"/>
        <w:tblLook w:val="04A0" w:firstRow="1" w:lastRow="0" w:firstColumn="1" w:lastColumn="0" w:noHBand="0" w:noVBand="1"/>
      </w:tblPr>
      <w:tblGrid>
        <w:gridCol w:w="3098"/>
        <w:gridCol w:w="1525"/>
        <w:gridCol w:w="1763"/>
        <w:gridCol w:w="1226"/>
        <w:gridCol w:w="1270"/>
      </w:tblGrid>
      <w:tr w:rsidR="00150103" w:rsidRPr="0045764A" w14:paraId="4173652F" w14:textId="77777777" w:rsidTr="00150103">
        <w:trPr>
          <w:trHeight w:val="211"/>
          <w:jc w:val="center"/>
        </w:trPr>
        <w:tc>
          <w:tcPr>
            <w:tcW w:w="8882" w:type="dxa"/>
            <w:gridSpan w:val="5"/>
            <w:tcBorders>
              <w:top w:val="single" w:sz="4" w:space="0" w:color="auto"/>
              <w:left w:val="single" w:sz="4" w:space="0" w:color="auto"/>
              <w:bottom w:val="single" w:sz="4" w:space="0" w:color="auto"/>
              <w:right w:val="single" w:sz="4" w:space="0" w:color="auto"/>
            </w:tcBorders>
            <w:vAlign w:val="center"/>
            <w:hideMark/>
          </w:tcPr>
          <w:p w14:paraId="10667C96"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Signal processing: Peak area; Read time: 5 s</w:t>
            </w:r>
            <w:r w:rsidRPr="0045764A">
              <w:rPr>
                <w:rFonts w:ascii="Arial" w:hAnsi="Arial" w:cs="Arial"/>
                <w:color w:val="000000"/>
                <w:sz w:val="20"/>
                <w:szCs w:val="20"/>
              </w:rPr>
              <w:br/>
              <w:t>Background correction: Zeeman-effect</w:t>
            </w:r>
          </w:p>
          <w:p w14:paraId="46C65338"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Wavelength—242.80 nm</w:t>
            </w:r>
            <w:r w:rsidRPr="0045764A">
              <w:rPr>
                <w:rFonts w:ascii="Arial" w:hAnsi="Arial" w:cs="Arial"/>
                <w:color w:val="000000"/>
                <w:sz w:val="20"/>
                <w:szCs w:val="20"/>
              </w:rPr>
              <w:br/>
              <w:t>Slit—0.7 nm</w:t>
            </w:r>
          </w:p>
        </w:tc>
      </w:tr>
      <w:tr w:rsidR="00150103" w:rsidRPr="0045764A" w14:paraId="162A1646" w14:textId="77777777" w:rsidTr="00150103">
        <w:trPr>
          <w:trHeight w:val="211"/>
          <w:jc w:val="center"/>
        </w:trPr>
        <w:tc>
          <w:tcPr>
            <w:tcW w:w="2318" w:type="dxa"/>
            <w:tcBorders>
              <w:top w:val="single" w:sz="4" w:space="0" w:color="auto"/>
              <w:left w:val="single" w:sz="4" w:space="0" w:color="auto"/>
              <w:bottom w:val="single" w:sz="4" w:space="0" w:color="auto"/>
              <w:right w:val="single" w:sz="4" w:space="0" w:color="auto"/>
            </w:tcBorders>
            <w:hideMark/>
          </w:tcPr>
          <w:p w14:paraId="02FD8DC0"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Step</w:t>
            </w:r>
          </w:p>
        </w:tc>
        <w:tc>
          <w:tcPr>
            <w:tcW w:w="0" w:type="auto"/>
            <w:tcBorders>
              <w:top w:val="single" w:sz="4" w:space="0" w:color="auto"/>
              <w:left w:val="single" w:sz="4" w:space="0" w:color="auto"/>
              <w:bottom w:val="single" w:sz="4" w:space="0" w:color="auto"/>
              <w:right w:val="single" w:sz="4" w:space="0" w:color="auto"/>
            </w:tcBorders>
            <w:hideMark/>
          </w:tcPr>
          <w:p w14:paraId="5433B1C6"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Temp (°C)</w:t>
            </w:r>
          </w:p>
        </w:tc>
        <w:tc>
          <w:tcPr>
            <w:tcW w:w="0" w:type="auto"/>
            <w:tcBorders>
              <w:top w:val="single" w:sz="4" w:space="0" w:color="auto"/>
              <w:left w:val="single" w:sz="4" w:space="0" w:color="auto"/>
              <w:bottom w:val="single" w:sz="4" w:space="0" w:color="auto"/>
              <w:right w:val="single" w:sz="4" w:space="0" w:color="auto"/>
            </w:tcBorders>
            <w:hideMark/>
          </w:tcPr>
          <w:p w14:paraId="5E37ED85"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Ramp (°C/s)</w:t>
            </w:r>
          </w:p>
        </w:tc>
        <w:tc>
          <w:tcPr>
            <w:tcW w:w="0" w:type="auto"/>
            <w:tcBorders>
              <w:top w:val="single" w:sz="4" w:space="0" w:color="auto"/>
              <w:left w:val="single" w:sz="4" w:space="0" w:color="auto"/>
              <w:bottom w:val="single" w:sz="4" w:space="0" w:color="auto"/>
              <w:right w:val="single" w:sz="4" w:space="0" w:color="auto"/>
            </w:tcBorders>
            <w:hideMark/>
          </w:tcPr>
          <w:p w14:paraId="229FEA13"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Hold (s)</w:t>
            </w:r>
          </w:p>
        </w:tc>
        <w:tc>
          <w:tcPr>
            <w:tcW w:w="0" w:type="auto"/>
            <w:tcBorders>
              <w:top w:val="single" w:sz="4" w:space="0" w:color="auto"/>
              <w:left w:val="single" w:sz="4" w:space="0" w:color="auto"/>
              <w:bottom w:val="single" w:sz="4" w:space="0" w:color="auto"/>
              <w:right w:val="single" w:sz="4" w:space="0" w:color="auto"/>
            </w:tcBorders>
            <w:hideMark/>
          </w:tcPr>
          <w:p w14:paraId="6BE39DD0"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Time (s)</w:t>
            </w:r>
          </w:p>
        </w:tc>
      </w:tr>
      <w:tr w:rsidR="00150103" w:rsidRPr="0045764A" w14:paraId="0CA7F087" w14:textId="77777777" w:rsidTr="00150103">
        <w:trPr>
          <w:trHeight w:val="188"/>
          <w:jc w:val="center"/>
        </w:trPr>
        <w:tc>
          <w:tcPr>
            <w:tcW w:w="2318" w:type="dxa"/>
            <w:tcBorders>
              <w:top w:val="single" w:sz="4" w:space="0" w:color="auto"/>
              <w:left w:val="single" w:sz="4" w:space="0" w:color="auto"/>
              <w:bottom w:val="single" w:sz="4" w:space="0" w:color="auto"/>
              <w:right w:val="single" w:sz="4" w:space="0" w:color="auto"/>
            </w:tcBorders>
            <w:hideMark/>
          </w:tcPr>
          <w:p w14:paraId="67A52982"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Drying</w:t>
            </w:r>
          </w:p>
        </w:tc>
        <w:tc>
          <w:tcPr>
            <w:tcW w:w="0" w:type="auto"/>
            <w:tcBorders>
              <w:top w:val="single" w:sz="4" w:space="0" w:color="auto"/>
              <w:left w:val="single" w:sz="4" w:space="0" w:color="auto"/>
              <w:bottom w:val="single" w:sz="4" w:space="0" w:color="auto"/>
              <w:right w:val="single" w:sz="4" w:space="0" w:color="auto"/>
            </w:tcBorders>
            <w:hideMark/>
          </w:tcPr>
          <w:p w14:paraId="46365544"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80</w:t>
            </w:r>
          </w:p>
        </w:tc>
        <w:tc>
          <w:tcPr>
            <w:tcW w:w="0" w:type="auto"/>
            <w:tcBorders>
              <w:top w:val="single" w:sz="4" w:space="0" w:color="auto"/>
              <w:left w:val="single" w:sz="4" w:space="0" w:color="auto"/>
              <w:bottom w:val="single" w:sz="4" w:space="0" w:color="auto"/>
              <w:right w:val="single" w:sz="4" w:space="0" w:color="auto"/>
            </w:tcBorders>
            <w:hideMark/>
          </w:tcPr>
          <w:p w14:paraId="2D71E0E7"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hideMark/>
          </w:tcPr>
          <w:p w14:paraId="04CDD789"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hideMark/>
          </w:tcPr>
          <w:p w14:paraId="67D25F89"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27.5</w:t>
            </w:r>
          </w:p>
        </w:tc>
      </w:tr>
      <w:tr w:rsidR="00150103" w:rsidRPr="0045764A" w14:paraId="58E6740A" w14:textId="77777777" w:rsidTr="00150103">
        <w:trPr>
          <w:trHeight w:val="188"/>
          <w:jc w:val="center"/>
        </w:trPr>
        <w:tc>
          <w:tcPr>
            <w:tcW w:w="2318" w:type="dxa"/>
            <w:tcBorders>
              <w:top w:val="single" w:sz="4" w:space="0" w:color="auto"/>
              <w:left w:val="single" w:sz="4" w:space="0" w:color="auto"/>
              <w:bottom w:val="single" w:sz="4" w:space="0" w:color="auto"/>
              <w:right w:val="single" w:sz="4" w:space="0" w:color="auto"/>
            </w:tcBorders>
            <w:hideMark/>
          </w:tcPr>
          <w:p w14:paraId="21C311C8"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Drying</w:t>
            </w:r>
          </w:p>
        </w:tc>
        <w:tc>
          <w:tcPr>
            <w:tcW w:w="0" w:type="auto"/>
            <w:tcBorders>
              <w:top w:val="single" w:sz="4" w:space="0" w:color="auto"/>
              <w:left w:val="single" w:sz="4" w:space="0" w:color="auto"/>
              <w:bottom w:val="single" w:sz="4" w:space="0" w:color="auto"/>
              <w:right w:val="single" w:sz="4" w:space="0" w:color="auto"/>
            </w:tcBorders>
            <w:hideMark/>
          </w:tcPr>
          <w:p w14:paraId="538DFBF9"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90</w:t>
            </w:r>
          </w:p>
        </w:tc>
        <w:tc>
          <w:tcPr>
            <w:tcW w:w="0" w:type="auto"/>
            <w:tcBorders>
              <w:top w:val="single" w:sz="4" w:space="0" w:color="auto"/>
              <w:left w:val="single" w:sz="4" w:space="0" w:color="auto"/>
              <w:bottom w:val="single" w:sz="4" w:space="0" w:color="auto"/>
              <w:right w:val="single" w:sz="4" w:space="0" w:color="auto"/>
            </w:tcBorders>
            <w:hideMark/>
          </w:tcPr>
          <w:p w14:paraId="090862E4"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14:paraId="21C679BB"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hideMark/>
          </w:tcPr>
          <w:p w14:paraId="5638B78D"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23.3</w:t>
            </w:r>
          </w:p>
        </w:tc>
      </w:tr>
      <w:tr w:rsidR="00150103" w:rsidRPr="0045764A" w14:paraId="35614BA4" w14:textId="77777777" w:rsidTr="00150103">
        <w:trPr>
          <w:trHeight w:val="188"/>
          <w:jc w:val="center"/>
        </w:trPr>
        <w:tc>
          <w:tcPr>
            <w:tcW w:w="2318" w:type="dxa"/>
            <w:tcBorders>
              <w:top w:val="single" w:sz="4" w:space="0" w:color="auto"/>
              <w:left w:val="single" w:sz="4" w:space="0" w:color="auto"/>
              <w:bottom w:val="single" w:sz="4" w:space="0" w:color="auto"/>
              <w:right w:val="single" w:sz="4" w:space="0" w:color="auto"/>
            </w:tcBorders>
            <w:hideMark/>
          </w:tcPr>
          <w:p w14:paraId="1BFE78FB"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Drying</w:t>
            </w:r>
          </w:p>
        </w:tc>
        <w:tc>
          <w:tcPr>
            <w:tcW w:w="0" w:type="auto"/>
            <w:tcBorders>
              <w:top w:val="single" w:sz="4" w:space="0" w:color="auto"/>
              <w:left w:val="single" w:sz="4" w:space="0" w:color="auto"/>
              <w:bottom w:val="single" w:sz="4" w:space="0" w:color="auto"/>
              <w:right w:val="single" w:sz="4" w:space="0" w:color="auto"/>
            </w:tcBorders>
            <w:hideMark/>
          </w:tcPr>
          <w:p w14:paraId="0C73E464"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110</w:t>
            </w:r>
          </w:p>
        </w:tc>
        <w:tc>
          <w:tcPr>
            <w:tcW w:w="0" w:type="auto"/>
            <w:tcBorders>
              <w:top w:val="single" w:sz="4" w:space="0" w:color="auto"/>
              <w:left w:val="single" w:sz="4" w:space="0" w:color="auto"/>
              <w:bottom w:val="single" w:sz="4" w:space="0" w:color="auto"/>
              <w:right w:val="single" w:sz="4" w:space="0" w:color="auto"/>
            </w:tcBorders>
            <w:hideMark/>
          </w:tcPr>
          <w:p w14:paraId="550D9470"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14:paraId="05046ACD"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hideMark/>
          </w:tcPr>
          <w:p w14:paraId="1581F359"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14.0</w:t>
            </w:r>
          </w:p>
        </w:tc>
      </w:tr>
      <w:tr w:rsidR="00150103" w:rsidRPr="0045764A" w14:paraId="36EF51E1" w14:textId="77777777" w:rsidTr="00150103">
        <w:trPr>
          <w:trHeight w:val="180"/>
          <w:jc w:val="center"/>
        </w:trPr>
        <w:tc>
          <w:tcPr>
            <w:tcW w:w="2318" w:type="dxa"/>
            <w:tcBorders>
              <w:top w:val="single" w:sz="4" w:space="0" w:color="auto"/>
              <w:left w:val="single" w:sz="4" w:space="0" w:color="auto"/>
              <w:bottom w:val="single" w:sz="4" w:space="0" w:color="auto"/>
              <w:right w:val="single" w:sz="4" w:space="0" w:color="auto"/>
            </w:tcBorders>
            <w:hideMark/>
          </w:tcPr>
          <w:p w14:paraId="709F8FCB"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Pyrolysis</w:t>
            </w:r>
          </w:p>
        </w:tc>
        <w:tc>
          <w:tcPr>
            <w:tcW w:w="0" w:type="auto"/>
            <w:tcBorders>
              <w:top w:val="single" w:sz="4" w:space="0" w:color="auto"/>
              <w:left w:val="single" w:sz="4" w:space="0" w:color="auto"/>
              <w:bottom w:val="single" w:sz="4" w:space="0" w:color="auto"/>
              <w:right w:val="single" w:sz="4" w:space="0" w:color="auto"/>
            </w:tcBorders>
            <w:hideMark/>
          </w:tcPr>
          <w:p w14:paraId="345C47F2"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350</w:t>
            </w:r>
          </w:p>
        </w:tc>
        <w:tc>
          <w:tcPr>
            <w:tcW w:w="0" w:type="auto"/>
            <w:tcBorders>
              <w:top w:val="single" w:sz="4" w:space="0" w:color="auto"/>
              <w:left w:val="single" w:sz="4" w:space="0" w:color="auto"/>
              <w:bottom w:val="single" w:sz="4" w:space="0" w:color="auto"/>
              <w:right w:val="single" w:sz="4" w:space="0" w:color="auto"/>
            </w:tcBorders>
            <w:hideMark/>
          </w:tcPr>
          <w:p w14:paraId="5340E9A7"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50</w:t>
            </w:r>
          </w:p>
        </w:tc>
        <w:tc>
          <w:tcPr>
            <w:tcW w:w="0" w:type="auto"/>
            <w:tcBorders>
              <w:top w:val="single" w:sz="4" w:space="0" w:color="auto"/>
              <w:left w:val="single" w:sz="4" w:space="0" w:color="auto"/>
              <w:bottom w:val="single" w:sz="4" w:space="0" w:color="auto"/>
              <w:right w:val="single" w:sz="4" w:space="0" w:color="auto"/>
            </w:tcBorders>
            <w:hideMark/>
          </w:tcPr>
          <w:p w14:paraId="7C50843B"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hideMark/>
          </w:tcPr>
          <w:p w14:paraId="37EDC019"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24.8</w:t>
            </w:r>
          </w:p>
        </w:tc>
      </w:tr>
      <w:tr w:rsidR="00150103" w:rsidRPr="0045764A" w14:paraId="126FE8C7" w14:textId="77777777" w:rsidTr="00150103">
        <w:trPr>
          <w:trHeight w:val="188"/>
          <w:jc w:val="center"/>
        </w:trPr>
        <w:tc>
          <w:tcPr>
            <w:tcW w:w="2318" w:type="dxa"/>
            <w:tcBorders>
              <w:top w:val="single" w:sz="4" w:space="0" w:color="auto"/>
              <w:left w:val="single" w:sz="4" w:space="0" w:color="auto"/>
              <w:bottom w:val="single" w:sz="4" w:space="0" w:color="auto"/>
              <w:right w:val="single" w:sz="4" w:space="0" w:color="auto"/>
            </w:tcBorders>
            <w:hideMark/>
          </w:tcPr>
          <w:p w14:paraId="1624F391"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Pyrolysis</w:t>
            </w:r>
          </w:p>
        </w:tc>
        <w:tc>
          <w:tcPr>
            <w:tcW w:w="0" w:type="auto"/>
            <w:tcBorders>
              <w:top w:val="single" w:sz="4" w:space="0" w:color="auto"/>
              <w:left w:val="single" w:sz="4" w:space="0" w:color="auto"/>
              <w:bottom w:val="single" w:sz="4" w:space="0" w:color="auto"/>
              <w:right w:val="single" w:sz="4" w:space="0" w:color="auto"/>
            </w:tcBorders>
            <w:hideMark/>
          </w:tcPr>
          <w:p w14:paraId="22A0B873"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500</w:t>
            </w:r>
          </w:p>
        </w:tc>
        <w:tc>
          <w:tcPr>
            <w:tcW w:w="0" w:type="auto"/>
            <w:tcBorders>
              <w:top w:val="single" w:sz="4" w:space="0" w:color="auto"/>
              <w:left w:val="single" w:sz="4" w:space="0" w:color="auto"/>
              <w:bottom w:val="single" w:sz="4" w:space="0" w:color="auto"/>
              <w:right w:val="single" w:sz="4" w:space="0" w:color="auto"/>
            </w:tcBorders>
            <w:hideMark/>
          </w:tcPr>
          <w:p w14:paraId="0AD0E527"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300</w:t>
            </w:r>
          </w:p>
        </w:tc>
        <w:tc>
          <w:tcPr>
            <w:tcW w:w="0" w:type="auto"/>
            <w:tcBorders>
              <w:top w:val="single" w:sz="4" w:space="0" w:color="auto"/>
              <w:left w:val="single" w:sz="4" w:space="0" w:color="auto"/>
              <w:bottom w:val="single" w:sz="4" w:space="0" w:color="auto"/>
              <w:right w:val="single" w:sz="4" w:space="0" w:color="auto"/>
            </w:tcBorders>
            <w:hideMark/>
          </w:tcPr>
          <w:p w14:paraId="0AF3C6B0"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hideMark/>
          </w:tcPr>
          <w:p w14:paraId="451A0649"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10.5</w:t>
            </w:r>
          </w:p>
        </w:tc>
      </w:tr>
      <w:tr w:rsidR="00150103" w:rsidRPr="0045764A" w14:paraId="497D001B" w14:textId="77777777" w:rsidTr="00150103">
        <w:trPr>
          <w:trHeight w:val="188"/>
          <w:jc w:val="center"/>
        </w:trPr>
        <w:tc>
          <w:tcPr>
            <w:tcW w:w="2318" w:type="dxa"/>
            <w:tcBorders>
              <w:top w:val="single" w:sz="4" w:space="0" w:color="auto"/>
              <w:left w:val="single" w:sz="4" w:space="0" w:color="auto"/>
              <w:bottom w:val="single" w:sz="4" w:space="0" w:color="auto"/>
              <w:right w:val="single" w:sz="4" w:space="0" w:color="auto"/>
            </w:tcBorders>
            <w:hideMark/>
          </w:tcPr>
          <w:p w14:paraId="6A41CDFE"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Gas adaption</w:t>
            </w:r>
          </w:p>
        </w:tc>
        <w:tc>
          <w:tcPr>
            <w:tcW w:w="0" w:type="auto"/>
            <w:tcBorders>
              <w:top w:val="single" w:sz="4" w:space="0" w:color="auto"/>
              <w:left w:val="single" w:sz="4" w:space="0" w:color="auto"/>
              <w:bottom w:val="single" w:sz="4" w:space="0" w:color="auto"/>
              <w:right w:val="single" w:sz="4" w:space="0" w:color="auto"/>
            </w:tcBorders>
            <w:hideMark/>
          </w:tcPr>
          <w:p w14:paraId="79886FD9"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500</w:t>
            </w:r>
          </w:p>
        </w:tc>
        <w:tc>
          <w:tcPr>
            <w:tcW w:w="0" w:type="auto"/>
            <w:tcBorders>
              <w:top w:val="single" w:sz="4" w:space="0" w:color="auto"/>
              <w:left w:val="single" w:sz="4" w:space="0" w:color="auto"/>
              <w:bottom w:val="single" w:sz="4" w:space="0" w:color="auto"/>
              <w:right w:val="single" w:sz="4" w:space="0" w:color="auto"/>
            </w:tcBorders>
            <w:hideMark/>
          </w:tcPr>
          <w:p w14:paraId="0237CB3A"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hideMark/>
          </w:tcPr>
          <w:p w14:paraId="317C190F"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14:paraId="00DA15A5"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5.0</w:t>
            </w:r>
          </w:p>
        </w:tc>
      </w:tr>
      <w:tr w:rsidR="00150103" w:rsidRPr="0045764A" w14:paraId="348C6E61" w14:textId="77777777" w:rsidTr="00150103">
        <w:trPr>
          <w:trHeight w:val="188"/>
          <w:jc w:val="center"/>
        </w:trPr>
        <w:tc>
          <w:tcPr>
            <w:tcW w:w="2318" w:type="dxa"/>
            <w:tcBorders>
              <w:top w:val="single" w:sz="4" w:space="0" w:color="auto"/>
              <w:left w:val="single" w:sz="4" w:space="0" w:color="auto"/>
              <w:bottom w:val="single" w:sz="4" w:space="0" w:color="auto"/>
              <w:right w:val="single" w:sz="4" w:space="0" w:color="auto"/>
            </w:tcBorders>
            <w:hideMark/>
          </w:tcPr>
          <w:p w14:paraId="5B79E93E"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Atomize</w:t>
            </w:r>
          </w:p>
        </w:tc>
        <w:tc>
          <w:tcPr>
            <w:tcW w:w="0" w:type="auto"/>
            <w:tcBorders>
              <w:top w:val="single" w:sz="4" w:space="0" w:color="auto"/>
              <w:left w:val="single" w:sz="4" w:space="0" w:color="auto"/>
              <w:bottom w:val="single" w:sz="4" w:space="0" w:color="auto"/>
              <w:right w:val="single" w:sz="4" w:space="0" w:color="auto"/>
            </w:tcBorders>
            <w:hideMark/>
          </w:tcPr>
          <w:p w14:paraId="6EF5E83B"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2000</w:t>
            </w:r>
          </w:p>
        </w:tc>
        <w:tc>
          <w:tcPr>
            <w:tcW w:w="0" w:type="auto"/>
            <w:tcBorders>
              <w:top w:val="single" w:sz="4" w:space="0" w:color="auto"/>
              <w:left w:val="single" w:sz="4" w:space="0" w:color="auto"/>
              <w:bottom w:val="single" w:sz="4" w:space="0" w:color="auto"/>
              <w:right w:val="single" w:sz="4" w:space="0" w:color="auto"/>
            </w:tcBorders>
            <w:hideMark/>
          </w:tcPr>
          <w:p w14:paraId="6ADB112C"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1500</w:t>
            </w:r>
          </w:p>
        </w:tc>
        <w:tc>
          <w:tcPr>
            <w:tcW w:w="0" w:type="auto"/>
            <w:tcBorders>
              <w:top w:val="single" w:sz="4" w:space="0" w:color="auto"/>
              <w:left w:val="single" w:sz="4" w:space="0" w:color="auto"/>
              <w:bottom w:val="single" w:sz="4" w:space="0" w:color="auto"/>
              <w:right w:val="single" w:sz="4" w:space="0" w:color="auto"/>
            </w:tcBorders>
            <w:hideMark/>
          </w:tcPr>
          <w:p w14:paraId="712EBAFE"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hideMark/>
          </w:tcPr>
          <w:p w14:paraId="28C8A5C6"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4.0</w:t>
            </w:r>
          </w:p>
        </w:tc>
      </w:tr>
      <w:tr w:rsidR="00150103" w:rsidRPr="0045764A" w14:paraId="48C2187B" w14:textId="77777777" w:rsidTr="00150103">
        <w:trPr>
          <w:trHeight w:val="188"/>
          <w:jc w:val="center"/>
        </w:trPr>
        <w:tc>
          <w:tcPr>
            <w:tcW w:w="2318" w:type="dxa"/>
            <w:tcBorders>
              <w:top w:val="single" w:sz="4" w:space="0" w:color="auto"/>
              <w:left w:val="single" w:sz="4" w:space="0" w:color="auto"/>
              <w:bottom w:val="single" w:sz="4" w:space="0" w:color="auto"/>
              <w:right w:val="single" w:sz="4" w:space="0" w:color="auto"/>
            </w:tcBorders>
            <w:hideMark/>
          </w:tcPr>
          <w:p w14:paraId="0A7343BA"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Cleaning</w:t>
            </w:r>
          </w:p>
        </w:tc>
        <w:tc>
          <w:tcPr>
            <w:tcW w:w="0" w:type="auto"/>
            <w:tcBorders>
              <w:top w:val="single" w:sz="4" w:space="0" w:color="auto"/>
              <w:left w:val="single" w:sz="4" w:space="0" w:color="auto"/>
              <w:bottom w:val="single" w:sz="4" w:space="0" w:color="auto"/>
              <w:right w:val="single" w:sz="4" w:space="0" w:color="auto"/>
            </w:tcBorders>
            <w:hideMark/>
          </w:tcPr>
          <w:p w14:paraId="02F9EACD"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2450</w:t>
            </w:r>
          </w:p>
        </w:tc>
        <w:tc>
          <w:tcPr>
            <w:tcW w:w="0" w:type="auto"/>
            <w:tcBorders>
              <w:top w:val="single" w:sz="4" w:space="0" w:color="auto"/>
              <w:left w:val="single" w:sz="4" w:space="0" w:color="auto"/>
              <w:bottom w:val="single" w:sz="4" w:space="0" w:color="auto"/>
              <w:right w:val="single" w:sz="4" w:space="0" w:color="auto"/>
            </w:tcBorders>
            <w:hideMark/>
          </w:tcPr>
          <w:p w14:paraId="48B15EBD"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500</w:t>
            </w:r>
          </w:p>
        </w:tc>
        <w:tc>
          <w:tcPr>
            <w:tcW w:w="0" w:type="auto"/>
            <w:tcBorders>
              <w:top w:val="single" w:sz="4" w:space="0" w:color="auto"/>
              <w:left w:val="single" w:sz="4" w:space="0" w:color="auto"/>
              <w:bottom w:val="single" w:sz="4" w:space="0" w:color="auto"/>
              <w:right w:val="single" w:sz="4" w:space="0" w:color="auto"/>
            </w:tcBorders>
            <w:hideMark/>
          </w:tcPr>
          <w:p w14:paraId="578C4F34"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14:paraId="3CC766DE" w14:textId="77777777" w:rsidR="00150103" w:rsidRPr="0045764A" w:rsidRDefault="00150103">
            <w:pPr>
              <w:jc w:val="center"/>
              <w:rPr>
                <w:rFonts w:ascii="Arial" w:hAnsi="Arial" w:cs="Arial"/>
                <w:color w:val="000000"/>
                <w:sz w:val="20"/>
                <w:szCs w:val="20"/>
              </w:rPr>
            </w:pPr>
            <w:r w:rsidRPr="0045764A">
              <w:rPr>
                <w:rFonts w:ascii="Arial" w:hAnsi="Arial" w:cs="Arial"/>
                <w:color w:val="000000"/>
                <w:sz w:val="20"/>
                <w:szCs w:val="20"/>
              </w:rPr>
              <w:t>4.9</w:t>
            </w:r>
          </w:p>
        </w:tc>
      </w:tr>
    </w:tbl>
    <w:p w14:paraId="30D9007B" w14:textId="72B9426E" w:rsidR="00971373" w:rsidRPr="0045764A" w:rsidRDefault="00971373" w:rsidP="00150103">
      <w:pPr>
        <w:jc w:val="both"/>
        <w:rPr>
          <w:color w:val="000000"/>
          <w:lang w:val="en-US"/>
        </w:rPr>
      </w:pPr>
    </w:p>
    <w:p w14:paraId="48366C33" w14:textId="77777777" w:rsidR="00971373" w:rsidRPr="0045764A" w:rsidRDefault="00971373">
      <w:pPr>
        <w:rPr>
          <w:color w:val="000000"/>
          <w:lang w:val="en-US"/>
        </w:rPr>
      </w:pPr>
      <w:r w:rsidRPr="0045764A">
        <w:rPr>
          <w:color w:val="000000"/>
          <w:lang w:val="en-US"/>
        </w:rPr>
        <w:br w:type="page"/>
      </w:r>
    </w:p>
    <w:p w14:paraId="6AE1AC47" w14:textId="140EB95A" w:rsidR="00971373" w:rsidRPr="0045764A" w:rsidRDefault="00971373" w:rsidP="00971373">
      <w:pPr>
        <w:jc w:val="both"/>
        <w:rPr>
          <w:color w:val="000000"/>
          <w:lang w:val="en-US"/>
        </w:rPr>
      </w:pPr>
      <w:r w:rsidRPr="0045764A">
        <w:rPr>
          <w:color w:val="000000"/>
          <w:lang w:val="en-US"/>
        </w:rPr>
        <w:lastRenderedPageBreak/>
        <w:t xml:space="preserve">Table S2: Statistical analysis of the data obtained from the bioaccumulation of GNR-D1/Ang2 in the different organs of interest. </w:t>
      </w:r>
    </w:p>
    <w:tbl>
      <w:tblPr>
        <w:tblW w:w="4940" w:type="dxa"/>
        <w:jc w:val="center"/>
        <w:tblCellMar>
          <w:left w:w="0" w:type="dxa"/>
          <w:right w:w="0" w:type="dxa"/>
        </w:tblCellMar>
        <w:tblLook w:val="0600" w:firstRow="0" w:lastRow="0" w:firstColumn="0" w:lastColumn="0" w:noHBand="1" w:noVBand="1"/>
      </w:tblPr>
      <w:tblGrid>
        <w:gridCol w:w="3660"/>
        <w:gridCol w:w="1280"/>
      </w:tblGrid>
      <w:tr w:rsidR="00971373" w:rsidRPr="0045764A" w14:paraId="5DA42921" w14:textId="77777777" w:rsidTr="00DC66F8">
        <w:trPr>
          <w:trHeight w:val="693"/>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6E9B1222"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Tukey's multiple comparisons test</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4E138362"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Summary</w:t>
            </w:r>
          </w:p>
        </w:tc>
      </w:tr>
      <w:tr w:rsidR="00971373" w:rsidRPr="0045764A" w14:paraId="6B717D67"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7DCAD1B8" w14:textId="77777777" w:rsidR="00971373" w:rsidRPr="0045764A" w:rsidRDefault="00971373" w:rsidP="00DC66F8">
            <w:pPr>
              <w:spacing w:after="0" w:line="240" w:lineRule="auto"/>
              <w:jc w:val="center"/>
              <w:rPr>
                <w:rFonts w:ascii="Arial" w:eastAsia="Times New Roman" w:hAnsi="Arial" w:cs="Arial"/>
                <w:color w:val="000000"/>
                <w:kern w:val="0"/>
                <w:sz w:val="24"/>
                <w:szCs w:val="24"/>
                <w:lang w:val="en-US" w:eastAsia="es-CL"/>
                <w14:ligatures w14:val="none"/>
              </w:rPr>
            </w:pP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68DC6DE9" w14:textId="77777777" w:rsidR="00971373" w:rsidRPr="0045764A" w:rsidRDefault="00971373" w:rsidP="00DC66F8">
            <w:pPr>
              <w:spacing w:after="0" w:line="240" w:lineRule="auto"/>
              <w:jc w:val="center"/>
              <w:rPr>
                <w:rFonts w:ascii="Times New Roman" w:eastAsia="Times New Roman" w:hAnsi="Times New Roman" w:cs="Times New Roman"/>
                <w:color w:val="000000"/>
                <w:kern w:val="0"/>
                <w:sz w:val="24"/>
                <w:szCs w:val="24"/>
                <w:lang w:val="en-US" w:eastAsia="es-CL"/>
                <w14:ligatures w14:val="none"/>
              </w:rPr>
            </w:pPr>
          </w:p>
        </w:tc>
      </w:tr>
      <w:tr w:rsidR="00971373" w:rsidRPr="0045764A" w14:paraId="5A9E6579"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7BE4B89F"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Liver</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108BB4A9" w14:textId="77777777" w:rsidR="00971373" w:rsidRPr="0045764A" w:rsidRDefault="00971373" w:rsidP="00DC66F8">
            <w:pPr>
              <w:spacing w:after="0" w:line="240" w:lineRule="auto"/>
              <w:jc w:val="center"/>
              <w:rPr>
                <w:rFonts w:ascii="Arial" w:eastAsia="Times New Roman" w:hAnsi="Arial" w:cs="Arial"/>
                <w:color w:val="000000"/>
                <w:kern w:val="0"/>
                <w:sz w:val="24"/>
                <w:szCs w:val="24"/>
                <w:lang w:val="en-US" w:eastAsia="es-CL"/>
                <w14:ligatures w14:val="none"/>
              </w:rPr>
            </w:pPr>
          </w:p>
        </w:tc>
      </w:tr>
      <w:tr w:rsidR="00971373" w:rsidRPr="0045764A" w14:paraId="7B19FB5A"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09A7C800"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0 hours vs. 0,5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04B050D7"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58287CC6"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2ECCB531"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0 hours vs. 3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7E4FD843"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301E147C"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24478A47"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0 hours vs. 6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6790912B"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539E71BD"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0D04A82D"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0 hours vs. 24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06B472A2"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263EE58A"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007E450B"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0,5 hours vs. 1 hour</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072B6142"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462DEE5A"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55F8A5D4"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0,5 hours vs. 2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3EFE8B2C"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0E4A7109"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6B1DC497"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0,5 hours vs. 24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700BC326"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2C33A1A5"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58DF0CDB"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1 hour vs. 3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7FFD1C4D"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433284D0"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53CD1187"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1 hour vs. 6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7D265908"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7CBC651D"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041DF19D"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1 hour vs. 24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0BCAC38B"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71BA4F16"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627FFD86"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2 hours vs. 3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632DDE69"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17680B1A"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1379033E"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2 hours vs. 6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247E2BEE"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31F7E29D"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0D7E9C6C"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2 hours vs. 24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4D4382A5"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797F98DF"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0DBD5F61" w14:textId="77777777" w:rsidR="00971373" w:rsidRPr="0045764A" w:rsidRDefault="00971373" w:rsidP="00DC66F8">
            <w:pPr>
              <w:spacing w:after="0" w:line="240" w:lineRule="auto"/>
              <w:jc w:val="center"/>
              <w:rPr>
                <w:rFonts w:ascii="Arial" w:eastAsia="Times New Roman" w:hAnsi="Arial" w:cs="Arial"/>
                <w:color w:val="000000"/>
                <w:kern w:val="0"/>
                <w:sz w:val="24"/>
                <w:szCs w:val="24"/>
                <w:lang w:val="en-US" w:eastAsia="es-CL"/>
                <w14:ligatures w14:val="none"/>
              </w:rPr>
            </w:pP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3500C483" w14:textId="77777777" w:rsidR="00971373" w:rsidRPr="0045764A" w:rsidRDefault="00971373" w:rsidP="00DC66F8">
            <w:pPr>
              <w:spacing w:after="0" w:line="240" w:lineRule="auto"/>
              <w:jc w:val="center"/>
              <w:rPr>
                <w:rFonts w:ascii="Times New Roman" w:eastAsia="Times New Roman" w:hAnsi="Times New Roman" w:cs="Times New Roman"/>
                <w:color w:val="000000"/>
                <w:kern w:val="0"/>
                <w:sz w:val="24"/>
                <w:szCs w:val="24"/>
                <w:lang w:val="en-US" w:eastAsia="es-CL"/>
                <w14:ligatures w14:val="none"/>
              </w:rPr>
            </w:pPr>
          </w:p>
        </w:tc>
      </w:tr>
      <w:tr w:rsidR="00971373" w:rsidRPr="0045764A" w14:paraId="55AC2B96"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2F18A790"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Spleen</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5FE0FF3A" w14:textId="77777777" w:rsidR="00971373" w:rsidRPr="0045764A" w:rsidRDefault="00971373" w:rsidP="00DC66F8">
            <w:pPr>
              <w:spacing w:after="0" w:line="240" w:lineRule="auto"/>
              <w:jc w:val="center"/>
              <w:rPr>
                <w:rFonts w:ascii="Arial" w:eastAsia="Times New Roman" w:hAnsi="Arial" w:cs="Arial"/>
                <w:color w:val="000000"/>
                <w:kern w:val="0"/>
                <w:sz w:val="24"/>
                <w:szCs w:val="24"/>
                <w:lang w:val="en-US" w:eastAsia="es-CL"/>
                <w14:ligatures w14:val="none"/>
              </w:rPr>
            </w:pPr>
          </w:p>
        </w:tc>
      </w:tr>
      <w:tr w:rsidR="00971373" w:rsidRPr="0045764A" w14:paraId="633572DD"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4910F953"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0 hours vs. 24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2B39CB35"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0D7A8F37"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1484747C"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0,5 hours vs. 24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3875779D"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2F9854B5"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31D4E7E7"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1 hour vs. 24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4FD1683A"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r w:rsidR="00971373" w:rsidRPr="0045764A" w14:paraId="561F6705" w14:textId="77777777" w:rsidTr="00DC66F8">
        <w:trPr>
          <w:trHeight w:val="368"/>
          <w:jc w:val="center"/>
        </w:trPr>
        <w:tc>
          <w:tcPr>
            <w:tcW w:w="366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01F68337"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2 hours vs. 24 hours</w:t>
            </w:r>
          </w:p>
        </w:tc>
        <w:tc>
          <w:tcPr>
            <w:tcW w:w="1280" w:type="dxa"/>
            <w:tcBorders>
              <w:top w:val="single" w:sz="8" w:space="0" w:color="70AD47"/>
              <w:left w:val="single" w:sz="8" w:space="0" w:color="70AD47"/>
              <w:bottom w:val="single" w:sz="8" w:space="0" w:color="70AD47"/>
              <w:right w:val="single" w:sz="8" w:space="0" w:color="70AD47"/>
            </w:tcBorders>
            <w:shd w:val="clear" w:color="auto" w:fill="auto"/>
            <w:tcMar>
              <w:top w:w="10" w:type="dxa"/>
              <w:left w:w="10" w:type="dxa"/>
              <w:bottom w:w="0" w:type="dxa"/>
              <w:right w:w="10" w:type="dxa"/>
            </w:tcMar>
            <w:vAlign w:val="center"/>
            <w:hideMark/>
          </w:tcPr>
          <w:p w14:paraId="69149830" w14:textId="77777777" w:rsidR="00971373" w:rsidRPr="0045764A" w:rsidRDefault="00971373" w:rsidP="00DC66F8">
            <w:pPr>
              <w:spacing w:after="0" w:line="240" w:lineRule="auto"/>
              <w:jc w:val="center"/>
              <w:textAlignment w:val="bottom"/>
              <w:rPr>
                <w:rFonts w:ascii="Arial" w:eastAsia="Times New Roman" w:hAnsi="Arial" w:cs="Arial"/>
                <w:color w:val="000000"/>
                <w:kern w:val="0"/>
                <w:sz w:val="24"/>
                <w:szCs w:val="24"/>
                <w:lang w:val="en-US" w:eastAsia="es-CL"/>
                <w14:ligatures w14:val="none"/>
              </w:rPr>
            </w:pPr>
            <w:r w:rsidRPr="0045764A">
              <w:rPr>
                <w:rFonts w:ascii="Calibri" w:eastAsia="Times New Roman" w:hAnsi="Calibri" w:cs="Calibri"/>
                <w:color w:val="000000"/>
                <w:kern w:val="24"/>
                <w:sz w:val="24"/>
                <w:szCs w:val="24"/>
                <w:lang w:val="en-US" w:eastAsia="es-CL"/>
                <w14:ligatures w14:val="none"/>
              </w:rPr>
              <w:t>**</w:t>
            </w:r>
          </w:p>
        </w:tc>
      </w:tr>
    </w:tbl>
    <w:p w14:paraId="01BD6A17" w14:textId="13E96E17" w:rsidR="00545600" w:rsidRPr="0045764A" w:rsidRDefault="00545600" w:rsidP="00545600">
      <w:pPr>
        <w:jc w:val="both"/>
        <w:rPr>
          <w:color w:val="000000"/>
          <w:lang w:val="en-US"/>
        </w:rPr>
      </w:pPr>
      <w:r w:rsidRPr="0045764A">
        <w:rPr>
          <w:color w:val="000000"/>
          <w:lang w:val="en-US"/>
        </w:rPr>
        <w:t>Note: Only the results with significant values obtained using the Tukey multiple comparison test are shown. *=P ≤ 0.05; **=P ≤ 0.01; ***=P ≤ 0.001; ****=P ≤ 0.0001.</w:t>
      </w:r>
    </w:p>
    <w:p w14:paraId="43204C4D" w14:textId="77777777" w:rsidR="00150103" w:rsidRPr="0045764A" w:rsidRDefault="00150103">
      <w:pPr>
        <w:rPr>
          <w:color w:val="000000"/>
          <w:lang w:val="en-US"/>
        </w:rPr>
      </w:pPr>
    </w:p>
    <w:p w14:paraId="74E3DC35" w14:textId="77777777" w:rsidR="00D21DA0" w:rsidRPr="0045764A" w:rsidRDefault="00D21DA0">
      <w:pPr>
        <w:rPr>
          <w:color w:val="000000"/>
          <w:lang w:val="en-US"/>
        </w:rPr>
      </w:pPr>
    </w:p>
    <w:p w14:paraId="6483DD87" w14:textId="77777777" w:rsidR="00D21DA0" w:rsidRPr="0045764A" w:rsidRDefault="00D21DA0">
      <w:pPr>
        <w:rPr>
          <w:color w:val="000000"/>
          <w:lang w:val="en-US"/>
        </w:rPr>
      </w:pPr>
    </w:p>
    <w:p w14:paraId="31D6830C" w14:textId="77777777" w:rsidR="00D21DA0" w:rsidRPr="0045764A" w:rsidRDefault="00D21DA0">
      <w:pPr>
        <w:rPr>
          <w:color w:val="000000"/>
          <w:lang w:val="en-US"/>
        </w:rPr>
      </w:pPr>
    </w:p>
    <w:p w14:paraId="587F4716" w14:textId="77777777" w:rsidR="00D21DA0" w:rsidRPr="0045764A" w:rsidRDefault="00D21DA0">
      <w:pPr>
        <w:rPr>
          <w:color w:val="000000"/>
          <w:lang w:val="en-US"/>
        </w:rPr>
      </w:pPr>
    </w:p>
    <w:p w14:paraId="01CA8408" w14:textId="63A0A245" w:rsidR="00150103" w:rsidRPr="0045764A" w:rsidRDefault="00150103" w:rsidP="00150103">
      <w:pPr>
        <w:jc w:val="both"/>
        <w:rPr>
          <w:color w:val="000000"/>
          <w:lang w:val="en-US"/>
        </w:rPr>
      </w:pPr>
      <w:r w:rsidRPr="0045764A">
        <w:rPr>
          <w:color w:val="000000"/>
          <w:lang w:val="en-US"/>
        </w:rPr>
        <w:lastRenderedPageBreak/>
        <w:t>Fit model 1 compartment:</w:t>
      </w:r>
    </w:p>
    <w:p w14:paraId="40F3D691" w14:textId="77777777" w:rsidR="00150103" w:rsidRPr="0045764A" w:rsidRDefault="00150103" w:rsidP="00150103">
      <w:pPr>
        <w:jc w:val="both"/>
        <w:rPr>
          <w:color w:val="000000"/>
          <w:lang w:val="en-US"/>
        </w:rPr>
      </w:pPr>
    </w:p>
    <w:p w14:paraId="467E2A9C" w14:textId="77777777" w:rsidR="00150103" w:rsidRPr="0045764A" w:rsidRDefault="00150103" w:rsidP="00150103">
      <w:pPr>
        <w:jc w:val="both"/>
        <w:rPr>
          <w:color w:val="000000"/>
          <w:lang w:val="en-US"/>
        </w:rPr>
      </w:pPr>
    </w:p>
    <w:p w14:paraId="177CFE05" w14:textId="6157E676" w:rsidR="00150103" w:rsidRPr="0045764A" w:rsidRDefault="00150103" w:rsidP="00150103">
      <w:pPr>
        <w:jc w:val="center"/>
        <w:rPr>
          <w:color w:val="000000"/>
          <w:lang w:val="en-US"/>
        </w:rPr>
      </w:pPr>
      <w:r w:rsidRPr="0045764A">
        <w:rPr>
          <w:color w:val="000000"/>
          <w:lang w:val="en-US"/>
        </w:rPr>
        <w:drawing>
          <wp:inline distT="0" distB="0" distL="0" distR="0" wp14:anchorId="04311476" wp14:editId="2BF9D04F">
            <wp:extent cx="4216400" cy="2832100"/>
            <wp:effectExtent l="0" t="0" r="0" b="6350"/>
            <wp:docPr id="953624532" name="Gráfico 1">
              <a:extLst xmlns:a="http://schemas.openxmlformats.org/drawingml/2006/main">
                <a:ext uri="{FF2B5EF4-FFF2-40B4-BE49-F238E27FC236}">
                  <a16:creationId xmlns:a16="http://schemas.microsoft.com/office/drawing/2014/main" id="{0A32C382-BFE1-B646-6E41-9309EE2F3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5BEFEEA" w14:textId="7DB00F5A" w:rsidR="00150103" w:rsidRPr="0045764A" w:rsidRDefault="00150103" w:rsidP="00150103">
      <w:pPr>
        <w:jc w:val="both"/>
        <w:rPr>
          <w:color w:val="000000"/>
          <w:lang w:val="en-US"/>
        </w:rPr>
      </w:pPr>
      <w:r w:rsidRPr="0045764A">
        <w:rPr>
          <w:color w:val="000000"/>
          <w:lang w:val="en-US"/>
        </w:rPr>
        <w:t>Figure S1: Graph obtained from the adjustment of the pharmacokinetic data of GNR-D1/Ang2 using the 1-compartment model</w:t>
      </w:r>
      <w:r w:rsidRPr="0045764A">
        <w:rPr>
          <w:color w:val="000000"/>
          <w:lang w:val="en-US"/>
        </w:rPr>
        <w:br w:type="page"/>
      </w:r>
    </w:p>
    <w:p w14:paraId="6FF45335" w14:textId="5137D3A3" w:rsidR="00150103" w:rsidRPr="0045764A" w:rsidRDefault="00150103" w:rsidP="00150103">
      <w:pPr>
        <w:jc w:val="both"/>
        <w:rPr>
          <w:color w:val="000000"/>
          <w:lang w:val="en-US"/>
        </w:rPr>
      </w:pPr>
      <w:r w:rsidRPr="0045764A">
        <w:rPr>
          <w:color w:val="000000"/>
          <w:lang w:val="en-US"/>
        </w:rPr>
        <w:lastRenderedPageBreak/>
        <w:t>Non-compartmental model fit:</w:t>
      </w:r>
    </w:p>
    <w:p w14:paraId="18C1B0D7" w14:textId="77777777" w:rsidR="00150103" w:rsidRPr="0045764A" w:rsidRDefault="00150103" w:rsidP="00150103">
      <w:pPr>
        <w:jc w:val="both"/>
        <w:rPr>
          <w:color w:val="000000"/>
          <w:lang w:val="en-US"/>
        </w:rPr>
      </w:pPr>
    </w:p>
    <w:p w14:paraId="2356B075" w14:textId="77777777" w:rsidR="00150103" w:rsidRPr="0045764A" w:rsidRDefault="00150103" w:rsidP="00150103">
      <w:pPr>
        <w:jc w:val="both"/>
        <w:rPr>
          <w:color w:val="000000"/>
          <w:lang w:val="en-US"/>
        </w:rPr>
      </w:pPr>
    </w:p>
    <w:p w14:paraId="7D9F45AE" w14:textId="1B1DDBF8" w:rsidR="00150103" w:rsidRPr="0045764A" w:rsidRDefault="00150103" w:rsidP="00150103">
      <w:pPr>
        <w:jc w:val="center"/>
        <w:rPr>
          <w:color w:val="000000"/>
          <w:lang w:val="en-US"/>
        </w:rPr>
      </w:pPr>
      <w:r w:rsidRPr="0045764A">
        <w:rPr>
          <w:color w:val="000000"/>
          <w:lang w:val="en-US"/>
        </w:rPr>
        <w:drawing>
          <wp:inline distT="0" distB="0" distL="0" distR="0" wp14:anchorId="24B4F2DA" wp14:editId="721B2CA3">
            <wp:extent cx="4375150" cy="3062803"/>
            <wp:effectExtent l="0" t="0" r="6350" b="4445"/>
            <wp:docPr id="3" name="Imagen 2" descr="Gráfico, Gráfico de líneas&#10;&#10;Descripción generada automáticamente">
              <a:extLst xmlns:a="http://schemas.openxmlformats.org/drawingml/2006/main">
                <a:ext uri="{FF2B5EF4-FFF2-40B4-BE49-F238E27FC236}">
                  <a16:creationId xmlns:a16="http://schemas.microsoft.com/office/drawing/2014/main" id="{86D44045-93EB-EBE1-8B21-90C9B60E5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Gráfico, Gráfico de líneas&#10;&#10;Descripción generada automáticamente">
                      <a:extLst>
                        <a:ext uri="{FF2B5EF4-FFF2-40B4-BE49-F238E27FC236}">
                          <a16:creationId xmlns:a16="http://schemas.microsoft.com/office/drawing/2014/main" id="{86D44045-93EB-EBE1-8B21-90C9B60E5436}"/>
                        </a:ext>
                      </a:extLst>
                    </pic:cNvPr>
                    <pic:cNvPicPr>
                      <a:picLocks noChangeAspect="1"/>
                    </pic:cNvPicPr>
                  </pic:nvPicPr>
                  <pic:blipFill>
                    <a:blip r:embed="rId9"/>
                    <a:stretch>
                      <a:fillRect/>
                    </a:stretch>
                  </pic:blipFill>
                  <pic:spPr>
                    <a:xfrm>
                      <a:off x="0" y="0"/>
                      <a:ext cx="4375150" cy="3062803"/>
                    </a:xfrm>
                    <a:prstGeom prst="rect">
                      <a:avLst/>
                    </a:prstGeom>
                  </pic:spPr>
                </pic:pic>
              </a:graphicData>
            </a:graphic>
          </wp:inline>
        </w:drawing>
      </w:r>
    </w:p>
    <w:p w14:paraId="7C87AFB9" w14:textId="41BCA333" w:rsidR="0079741A" w:rsidRPr="0045764A" w:rsidRDefault="00150103" w:rsidP="00150103">
      <w:pPr>
        <w:jc w:val="both"/>
        <w:rPr>
          <w:color w:val="000000"/>
          <w:lang w:val="en-US"/>
        </w:rPr>
      </w:pPr>
      <w:r w:rsidRPr="0045764A">
        <w:rPr>
          <w:color w:val="000000"/>
          <w:lang w:val="en-US"/>
        </w:rPr>
        <w:t>Figure S2: Graph obtained from the adjustment of the pharmacokinetic data of GNR-D1/Ang2 using the non-compartmental model.</w:t>
      </w:r>
    </w:p>
    <w:p w14:paraId="06B15565" w14:textId="28645264" w:rsidR="00971373" w:rsidRPr="0045764A" w:rsidRDefault="00971373" w:rsidP="00971373">
      <w:pPr>
        <w:jc w:val="center"/>
        <w:rPr>
          <w:color w:val="000000"/>
          <w:lang w:val="en-US"/>
        </w:rPr>
      </w:pPr>
      <w:r w:rsidRPr="0045764A">
        <w:rPr>
          <w:color w:val="000000"/>
          <w:lang w:val="en-US"/>
        </w:rPr>
        <w:br w:type="page"/>
      </w:r>
      <w:r w:rsidRPr="0045764A">
        <w:rPr>
          <w:color w:val="000000"/>
          <w:lang w:val="en-US"/>
        </w:rPr>
        <w:lastRenderedPageBreak/>
        <w:drawing>
          <wp:inline distT="0" distB="0" distL="0" distR="0" wp14:anchorId="37B951A0" wp14:editId="7E84DFA6">
            <wp:extent cx="4013200" cy="3830058"/>
            <wp:effectExtent l="0" t="0" r="6350" b="0"/>
            <wp:docPr id="18800761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356" b="8349"/>
                    <a:stretch/>
                  </pic:blipFill>
                  <pic:spPr bwMode="auto">
                    <a:xfrm>
                      <a:off x="0" y="0"/>
                      <a:ext cx="4017709" cy="3834361"/>
                    </a:xfrm>
                    <a:prstGeom prst="rect">
                      <a:avLst/>
                    </a:prstGeom>
                    <a:noFill/>
                    <a:ln>
                      <a:noFill/>
                    </a:ln>
                    <a:extLst>
                      <a:ext uri="{53640926-AAD7-44D8-BBD7-CCE9431645EC}">
                        <a14:shadowObscured xmlns:a14="http://schemas.microsoft.com/office/drawing/2010/main"/>
                      </a:ext>
                    </a:extLst>
                  </pic:spPr>
                </pic:pic>
              </a:graphicData>
            </a:graphic>
          </wp:inline>
        </w:drawing>
      </w:r>
    </w:p>
    <w:p w14:paraId="586CD3EF" w14:textId="6A68D661" w:rsidR="00971373" w:rsidRPr="0045764A" w:rsidRDefault="00971373" w:rsidP="00971373">
      <w:pPr>
        <w:jc w:val="both"/>
        <w:rPr>
          <w:color w:val="000000"/>
          <w:lang w:val="en-US"/>
        </w:rPr>
      </w:pPr>
      <w:r w:rsidRPr="0045764A">
        <w:rPr>
          <w:color w:val="000000"/>
          <w:lang w:val="en-US"/>
        </w:rPr>
        <w:t>Figure S3: Reconstruction of brains of WT animals treated with GNR-D1/Ang2 by CT and object analysis obtained by Matlab. A) The reconstructed brain can be observed on the left side with 100% density and in the image on the right with 50% attenuation, allowing the content of the objects detected within the animals' brain to be observed. B) Analysis of the number of objects obtained by Matlab C) Analysis of the number of voxels obtained by Matlab</w:t>
      </w:r>
      <w:r w:rsidR="00687533" w:rsidRPr="0045764A">
        <w:rPr>
          <w:color w:val="000000"/>
          <w:lang w:val="en-US"/>
        </w:rPr>
        <w:t xml:space="preserve"> (no objects were detected)</w:t>
      </w:r>
    </w:p>
    <w:p w14:paraId="77941B08" w14:textId="6C626E23" w:rsidR="00786A72" w:rsidRPr="0045764A" w:rsidRDefault="00786A72" w:rsidP="00971373">
      <w:pPr>
        <w:jc w:val="both"/>
        <w:rPr>
          <w:color w:val="000000"/>
          <w:lang w:val="en-US"/>
        </w:rPr>
      </w:pPr>
    </w:p>
    <w:p w14:paraId="57AAA565" w14:textId="77777777" w:rsidR="00971373" w:rsidRPr="0045764A" w:rsidRDefault="00971373">
      <w:pPr>
        <w:rPr>
          <w:color w:val="000000"/>
          <w:lang w:val="en-US"/>
        </w:rPr>
      </w:pPr>
    </w:p>
    <w:p w14:paraId="3EC30D04" w14:textId="578B48DE" w:rsidR="0079741A" w:rsidRPr="0045764A" w:rsidRDefault="009349E4" w:rsidP="0079741A">
      <w:pPr>
        <w:jc w:val="center"/>
        <w:rPr>
          <w:color w:val="000000"/>
          <w:lang w:val="en-US"/>
        </w:rPr>
      </w:pPr>
      <w:r w:rsidRPr="0045764A">
        <w:rPr>
          <w:color w:val="000000"/>
          <w:lang w:val="en-US"/>
        </w:rPr>
        <w:lastRenderedPageBreak/>
        <mc:AlternateContent>
          <mc:Choice Requires="wps">
            <w:drawing>
              <wp:anchor distT="0" distB="0" distL="114300" distR="114300" simplePos="0" relativeHeight="251662336" behindDoc="0" locked="0" layoutInCell="1" allowOverlap="1" wp14:anchorId="15774657" wp14:editId="623366CE">
                <wp:simplePos x="0" y="0"/>
                <wp:positionH relativeFrom="column">
                  <wp:posOffset>970915</wp:posOffset>
                </wp:positionH>
                <wp:positionV relativeFrom="paragraph">
                  <wp:posOffset>3533140</wp:posOffset>
                </wp:positionV>
                <wp:extent cx="361950" cy="285750"/>
                <wp:effectExtent l="0" t="0" r="0" b="0"/>
                <wp:wrapNone/>
                <wp:docPr id="1303559211" name="Cuadro de texto 6"/>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745E0FA6" w14:textId="1F4C3DA6" w:rsidR="009349E4" w:rsidRDefault="009349E4" w:rsidP="009349E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774657" id="_x0000_t202" coordsize="21600,21600" o:spt="202" path="m,l,21600r21600,l21600,xe">
                <v:stroke joinstyle="miter"/>
                <v:path gradientshapeok="t" o:connecttype="rect"/>
              </v:shapetype>
              <v:shape id="Cuadro de texto 6" o:spid="_x0000_s1026" type="#_x0000_t202" style="position:absolute;left:0;text-align:left;margin-left:76.45pt;margin-top:278.2pt;width:28.5pt;height: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" filled="f" stroked="f" strokeweight=".5pt">
                <v:textbox>
                  <w:txbxContent>
                    <w:p w14:paraId="745E0FA6" w14:textId="1F4C3DA6" w:rsidR="009349E4" w:rsidRDefault="009349E4" w:rsidP="009349E4">
                      <w:r>
                        <w:t>B)</w:t>
                      </w:r>
                    </w:p>
                  </w:txbxContent>
                </v:textbox>
              </v:shape>
            </w:pict>
          </mc:Fallback>
        </mc:AlternateContent>
      </w:r>
      <w:r w:rsidRPr="0045764A">
        <w:rPr>
          <w:color w:val="000000"/>
          <w:lang w:val="en-US"/>
        </w:rPr>
        <mc:AlternateContent>
          <mc:Choice Requires="wps">
            <w:drawing>
              <wp:anchor distT="0" distB="0" distL="114300" distR="114300" simplePos="0" relativeHeight="251660288" behindDoc="0" locked="0" layoutInCell="1" allowOverlap="1" wp14:anchorId="26D23459" wp14:editId="27BAC69D">
                <wp:simplePos x="0" y="0"/>
                <wp:positionH relativeFrom="column">
                  <wp:posOffset>316865</wp:posOffset>
                </wp:positionH>
                <wp:positionV relativeFrom="paragraph">
                  <wp:posOffset>-42545</wp:posOffset>
                </wp:positionV>
                <wp:extent cx="361950" cy="285750"/>
                <wp:effectExtent l="0" t="0" r="0" b="0"/>
                <wp:wrapNone/>
                <wp:docPr id="730325731" name="Cuadro de texto 6"/>
                <wp:cNvGraphicFramePr/>
                <a:graphic xmlns:a="http://schemas.openxmlformats.org/drawingml/2006/main">
                  <a:graphicData uri="http://schemas.microsoft.com/office/word/2010/wordprocessingShape">
                    <wps:wsp>
                      <wps:cNvSpPr txBox="1"/>
                      <wps:spPr>
                        <a:xfrm>
                          <a:off x="0" y="0"/>
                          <a:ext cx="361950" cy="285750"/>
                        </a:xfrm>
                        <a:prstGeom prst="rect">
                          <a:avLst/>
                        </a:prstGeom>
                        <a:noFill/>
                        <a:ln w="6350">
                          <a:noFill/>
                        </a:ln>
                      </wps:spPr>
                      <wps:txbx>
                        <w:txbxContent>
                          <w:p w14:paraId="491DE798" w14:textId="4897CB8A" w:rsidR="009349E4" w:rsidRDefault="009349E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D23459" id="_x0000_s1027" type="#_x0000_t202" style="position:absolute;left:0;text-align:left;margin-left:24.95pt;margin-top:-3.35pt;width:28.5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TPFw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" filled="f" stroked="f" strokeweight=".5pt">
                <v:textbox>
                  <w:txbxContent>
                    <w:p w14:paraId="491DE798" w14:textId="4897CB8A" w:rsidR="009349E4" w:rsidRDefault="009349E4">
                      <w:r>
                        <w:t>A)</w:t>
                      </w:r>
                    </w:p>
                  </w:txbxContent>
                </v:textbox>
              </v:shape>
            </w:pict>
          </mc:Fallback>
        </mc:AlternateContent>
      </w:r>
      <w:r w:rsidRPr="0045764A">
        <w:rPr>
          <w:color w:val="000000"/>
          <w:lang w:val="en-US"/>
        </w:rPr>
        <mc:AlternateContent>
          <mc:Choice Requires="wps">
            <w:drawing>
              <wp:anchor distT="0" distB="0" distL="114300" distR="114300" simplePos="0" relativeHeight="251659264" behindDoc="0" locked="0" layoutInCell="1" allowOverlap="1" wp14:anchorId="4F15A9DF" wp14:editId="1B4A9068">
                <wp:simplePos x="0" y="0"/>
                <wp:positionH relativeFrom="column">
                  <wp:posOffset>1701165</wp:posOffset>
                </wp:positionH>
                <wp:positionV relativeFrom="paragraph">
                  <wp:posOffset>1405255</wp:posOffset>
                </wp:positionV>
                <wp:extent cx="1885950" cy="1473200"/>
                <wp:effectExtent l="0" t="0" r="19050" b="12700"/>
                <wp:wrapNone/>
                <wp:docPr id="815630521" name="Rectángulo 5"/>
                <wp:cNvGraphicFramePr/>
                <a:graphic xmlns:a="http://schemas.openxmlformats.org/drawingml/2006/main">
                  <a:graphicData uri="http://schemas.microsoft.com/office/word/2010/wordprocessingShape">
                    <wps:wsp>
                      <wps:cNvSpPr/>
                      <wps:spPr>
                        <a:xfrm>
                          <a:off x="0" y="0"/>
                          <a:ext cx="1885950" cy="1473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2084C" id="Rectángulo 5" o:spid="_x0000_s1026" style="position:absolute;margin-left:133.95pt;margin-top:110.65pt;width:148.5pt;height:11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" filled="f" strokecolor="#1f3763 [1604]" strokeweight="1pt"/>
            </w:pict>
          </mc:Fallback>
        </mc:AlternateContent>
      </w:r>
      <w:r w:rsidRPr="0045764A">
        <w:rPr>
          <w:color w:val="000000"/>
          <w:lang w:val="en-US"/>
        </w:rPr>
        <w:drawing>
          <wp:inline distT="0" distB="0" distL="0" distR="0" wp14:anchorId="609CFD6A" wp14:editId="256BB66D">
            <wp:extent cx="4460875" cy="3582383"/>
            <wp:effectExtent l="0" t="0" r="0" b="0"/>
            <wp:docPr id="13605553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0597" cy="3598221"/>
                    </a:xfrm>
                    <a:prstGeom prst="rect">
                      <a:avLst/>
                    </a:prstGeom>
                    <a:noFill/>
                  </pic:spPr>
                </pic:pic>
              </a:graphicData>
            </a:graphic>
          </wp:inline>
        </w:drawing>
      </w:r>
      <w:r w:rsidRPr="0045764A">
        <w:rPr>
          <w:color w:val="000000"/>
          <w:lang w:val="en-US"/>
        </w:rPr>
        <w:drawing>
          <wp:inline distT="0" distB="0" distL="0" distR="0" wp14:anchorId="401D97E1" wp14:editId="65B6368F">
            <wp:extent cx="3206750" cy="2601761"/>
            <wp:effectExtent l="0" t="0" r="0" b="8255"/>
            <wp:docPr id="17470172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4941" cy="2616520"/>
                    </a:xfrm>
                    <a:prstGeom prst="rect">
                      <a:avLst/>
                    </a:prstGeom>
                    <a:noFill/>
                  </pic:spPr>
                </pic:pic>
              </a:graphicData>
            </a:graphic>
          </wp:inline>
        </w:drawing>
      </w:r>
    </w:p>
    <w:p w14:paraId="49A5AEC8" w14:textId="67E3EBB6" w:rsidR="00E66B2D" w:rsidRPr="0045764A" w:rsidRDefault="00E66B2D" w:rsidP="009349E4">
      <w:pPr>
        <w:jc w:val="both"/>
        <w:rPr>
          <w:color w:val="000000"/>
          <w:lang w:val="en-US"/>
        </w:rPr>
      </w:pPr>
      <w:r w:rsidRPr="0045764A">
        <w:rPr>
          <w:color w:val="000000"/>
          <w:lang w:val="en-US"/>
        </w:rPr>
        <w:t>Figure S</w:t>
      </w:r>
      <w:r w:rsidR="00971373" w:rsidRPr="0045764A">
        <w:rPr>
          <w:color w:val="000000"/>
          <w:lang w:val="en-US"/>
        </w:rPr>
        <w:t>4</w:t>
      </w:r>
      <w:r w:rsidRPr="0045764A">
        <w:rPr>
          <w:color w:val="000000"/>
          <w:lang w:val="en-US"/>
        </w:rPr>
        <w:t>:</w:t>
      </w:r>
      <w:r w:rsidR="009349E4" w:rsidRPr="0045764A">
        <w:rPr>
          <w:color w:val="000000"/>
          <w:lang w:val="en-US"/>
        </w:rPr>
        <w:t xml:space="preserve"> </w:t>
      </w:r>
      <w:r w:rsidR="00377E8D" w:rsidRPr="0045764A">
        <w:rPr>
          <w:color w:val="000000"/>
          <w:lang w:val="en-US"/>
        </w:rPr>
        <w:t xml:space="preserve">Histology of brain APPswe/PSEN1dE9 treated with GNR-D1/Ang2. A) Corresponds to a section of the cortex where </w:t>
      </w:r>
      <w:r w:rsidR="00F8717B" w:rsidRPr="0045764A">
        <w:rPr>
          <w:color w:val="000000"/>
          <w:lang w:val="en-US"/>
        </w:rPr>
        <w:t>amyloid</w:t>
      </w:r>
      <w:r w:rsidR="00377E8D" w:rsidRPr="0045764A">
        <w:rPr>
          <w:color w:val="000000"/>
          <w:lang w:val="en-US"/>
        </w:rPr>
        <w:t xml:space="preserve"> plaque with nanoparticles is found. B) </w:t>
      </w:r>
      <w:r w:rsidR="00F8717B" w:rsidRPr="0045764A">
        <w:rPr>
          <w:color w:val="000000"/>
          <w:lang w:val="en-US"/>
        </w:rPr>
        <w:t>Corresponds</w:t>
      </w:r>
      <w:r w:rsidR="00377E8D" w:rsidRPr="0045764A">
        <w:rPr>
          <w:color w:val="000000"/>
          <w:lang w:val="en-US"/>
        </w:rPr>
        <w:t xml:space="preserve"> to a crop of image A where an increase was made, visualizing a greater quantity of nanoparticles around the amyloid plaque. Blue arrows mark the location of nanoparticles detected by the gold enhance reagent.</w:t>
      </w:r>
    </w:p>
    <w:p w14:paraId="096DE146" w14:textId="77777777" w:rsidR="00F8717B" w:rsidRPr="0045764A" w:rsidRDefault="00F8717B" w:rsidP="009349E4">
      <w:pPr>
        <w:jc w:val="both"/>
        <w:rPr>
          <w:color w:val="000000"/>
          <w:lang w:val="en-US"/>
        </w:rPr>
      </w:pPr>
    </w:p>
    <w:p w14:paraId="2DD68C98" w14:textId="77777777" w:rsidR="00F8717B" w:rsidRPr="0045764A" w:rsidRDefault="00F8717B" w:rsidP="009349E4">
      <w:pPr>
        <w:jc w:val="both"/>
        <w:rPr>
          <w:color w:val="000000"/>
          <w:lang w:val="en-US"/>
        </w:rPr>
      </w:pPr>
    </w:p>
    <w:p w14:paraId="1ADC7724" w14:textId="77777777" w:rsidR="00F8717B" w:rsidRPr="0045764A" w:rsidRDefault="00F8717B" w:rsidP="009349E4">
      <w:pPr>
        <w:jc w:val="both"/>
        <w:rPr>
          <w:color w:val="000000"/>
          <w:lang w:val="en-US"/>
        </w:rPr>
      </w:pPr>
    </w:p>
    <w:p w14:paraId="592A554E" w14:textId="77777777" w:rsidR="007D06F2" w:rsidRPr="0045764A" w:rsidRDefault="007D06F2" w:rsidP="009349E4">
      <w:pPr>
        <w:jc w:val="both"/>
        <w:rPr>
          <w:color w:val="000000"/>
          <w:lang w:val="en-US"/>
        </w:rPr>
      </w:pPr>
    </w:p>
    <w:p w14:paraId="4817664E" w14:textId="73241DBB" w:rsidR="007D06F2" w:rsidRPr="0045764A" w:rsidRDefault="00545600" w:rsidP="009349E4">
      <w:pPr>
        <w:jc w:val="both"/>
        <w:rPr>
          <w:b/>
          <w:color w:val="000000"/>
          <w:lang w:val="en-US"/>
        </w:rPr>
      </w:pPr>
      <w:r w:rsidRPr="0045764A">
        <w:rPr>
          <w:b/>
          <w:color w:val="000000"/>
          <w:lang w:val="en-US"/>
        </w:rPr>
        <w:t xml:space="preserve">Supplementary </w:t>
      </w:r>
      <w:r w:rsidR="00D21DA0" w:rsidRPr="0045764A">
        <w:rPr>
          <w:b/>
          <w:color w:val="000000"/>
          <w:lang w:val="en-US"/>
        </w:rPr>
        <w:t xml:space="preserve">Methods </w:t>
      </w:r>
      <w:r w:rsidRPr="0045764A">
        <w:rPr>
          <w:b/>
          <w:color w:val="000000"/>
          <w:lang w:val="en-US"/>
        </w:rPr>
        <w:t>1</w:t>
      </w:r>
      <w:r w:rsidR="007D06F2" w:rsidRPr="0045764A">
        <w:rPr>
          <w:b/>
          <w:color w:val="000000"/>
          <w:lang w:val="en-US"/>
        </w:rPr>
        <w:t>.  Immunohistochemistry gold enhancement and anti A</w:t>
      </w:r>
      <w:r w:rsidR="007D06F2" w:rsidRPr="0045764A">
        <w:rPr>
          <w:rFonts w:ascii="Symbol" w:hAnsi="Symbol"/>
          <w:b/>
          <w:color w:val="000000"/>
          <w:lang w:val="en-US"/>
        </w:rPr>
        <w:t></w:t>
      </w:r>
      <w:r w:rsidR="007D06F2" w:rsidRPr="0045764A">
        <w:rPr>
          <w:rFonts w:ascii="Symbol" w:hAnsi="Symbol"/>
          <w:b/>
          <w:color w:val="000000"/>
          <w:lang w:val="en-US"/>
        </w:rPr>
        <w:t></w:t>
      </w:r>
      <w:r w:rsidR="007D06F2" w:rsidRPr="0045764A">
        <w:rPr>
          <w:b/>
          <w:color w:val="000000"/>
          <w:lang w:val="en-US"/>
        </w:rPr>
        <w:t xml:space="preserve">staining. </w:t>
      </w:r>
    </w:p>
    <w:p w14:paraId="0F386329" w14:textId="77777777" w:rsidR="007D06F2" w:rsidRPr="0045764A" w:rsidRDefault="007D06F2" w:rsidP="007D06F2">
      <w:pPr>
        <w:spacing w:after="0" w:line="240" w:lineRule="auto"/>
        <w:jc w:val="center"/>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b/>
          <w:bCs/>
          <w:color w:val="000000"/>
          <w:kern w:val="0"/>
          <w:lang w:val="en-US" w:eastAsia="es-CL"/>
          <w14:ligatures w14:val="none"/>
        </w:rPr>
        <w:t>Materials and Methods</w:t>
      </w:r>
    </w:p>
    <w:p w14:paraId="0140D4C5"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p>
    <w:p w14:paraId="2F2F37E0"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b/>
          <w:bCs/>
          <w:color w:val="000000"/>
          <w:kern w:val="0"/>
          <w:lang w:val="en-US" w:eastAsia="es-CL"/>
          <w14:ligatures w14:val="none"/>
        </w:rPr>
        <w:t>Antibodies and reagents</w:t>
      </w:r>
    </w:p>
    <w:p w14:paraId="417F4998"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2347"/>
        <w:gridCol w:w="6481"/>
      </w:tblGrid>
      <w:tr w:rsidR="007D06F2" w:rsidRPr="0045764A" w14:paraId="2C319380" w14:textId="77777777" w:rsidTr="007D06F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371A8E" w14:textId="77777777" w:rsidR="007D06F2" w:rsidRPr="0045764A" w:rsidRDefault="007D06F2" w:rsidP="007D06F2">
            <w:pPr>
              <w:spacing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Primary antibody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02A2F0" w14:textId="77777777" w:rsidR="007D06F2" w:rsidRPr="0045764A" w:rsidRDefault="007D06F2" w:rsidP="007D06F2">
            <w:pPr>
              <w:spacing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Anti-Amyloid β Antibody, clone W0-2 (MABN10) Sigma-Aldrich</w:t>
            </w:r>
          </w:p>
        </w:tc>
      </w:tr>
      <w:tr w:rsidR="007D06F2" w:rsidRPr="0045764A" w14:paraId="3FEDAB12" w14:textId="77777777" w:rsidTr="007D06F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F465D4" w14:textId="77777777" w:rsidR="007D06F2" w:rsidRPr="0045764A" w:rsidRDefault="007D06F2" w:rsidP="007D06F2">
            <w:pPr>
              <w:spacing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Secondary antibody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F31EB4" w14:textId="77777777" w:rsidR="007D06F2" w:rsidRPr="0045764A" w:rsidRDefault="007D06F2" w:rsidP="007D06F2">
            <w:pPr>
              <w:spacing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HRP polymer conjugated Fab'anti-mouse IgG(H+L) (ab269452) Abcam</w:t>
            </w:r>
          </w:p>
        </w:tc>
      </w:tr>
      <w:tr w:rsidR="007D06F2" w:rsidRPr="0045764A" w14:paraId="4ED1BB6E" w14:textId="77777777" w:rsidTr="007D06F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8968D" w14:textId="77777777" w:rsidR="007D06F2" w:rsidRPr="0045764A" w:rsidRDefault="007D06F2" w:rsidP="007D06F2">
            <w:pPr>
              <w:spacing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Blocking Solution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45DDC"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Normal Horse Serum Blocking Solution, 2.5% (S-2012-50) Vector Labs</w:t>
            </w:r>
          </w:p>
        </w:tc>
      </w:tr>
      <w:tr w:rsidR="007D06F2" w:rsidRPr="0045764A" w14:paraId="60259BB4" w14:textId="77777777" w:rsidTr="007D06F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104433" w14:textId="77777777" w:rsidR="007D06F2" w:rsidRPr="0045764A" w:rsidRDefault="007D06F2" w:rsidP="007D06F2">
            <w:pPr>
              <w:spacing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Diaminobenzidine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153F2F" w14:textId="77777777" w:rsidR="007D06F2" w:rsidRPr="0045764A" w:rsidRDefault="007D06F2" w:rsidP="007D06F2">
            <w:pPr>
              <w:spacing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3,3′-Diaminobenzidine (D12384) Sigma-Aldrich</w:t>
            </w:r>
          </w:p>
        </w:tc>
      </w:tr>
      <w:tr w:rsidR="007D06F2" w:rsidRPr="0045764A" w14:paraId="5F161B89" w14:textId="77777777" w:rsidTr="007D06F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D339FC" w14:textId="77777777" w:rsidR="007D06F2" w:rsidRPr="0045764A" w:rsidRDefault="007D06F2" w:rsidP="007D06F2">
            <w:pPr>
              <w:spacing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Antigen Retrieval Buffer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643A1C" w14:textId="77777777" w:rsidR="007D06F2" w:rsidRPr="0045764A" w:rsidRDefault="007D06F2" w:rsidP="007D06F2">
            <w:pPr>
              <w:shd w:val="clear" w:color="auto" w:fill="FFFFFF"/>
              <w:spacing w:after="0" w:line="240" w:lineRule="auto"/>
              <w:jc w:val="both"/>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Sodium Citrate Buffer (10mM Sodium Citrate, 0.05% Tween 20, pH 6.0):</w:t>
            </w:r>
          </w:p>
        </w:tc>
      </w:tr>
      <w:tr w:rsidR="007D06F2" w:rsidRPr="0045764A" w14:paraId="6CB0D2F7" w14:textId="77777777" w:rsidTr="007D06F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2B4F07" w14:textId="77777777" w:rsidR="007D06F2" w:rsidRPr="0045764A" w:rsidRDefault="007D06F2" w:rsidP="007D06F2">
            <w:pPr>
              <w:spacing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Wash solution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3ADD7"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Tris buffer (20 mM Tris; 150 mM NaCl; pH 7.4)</w:t>
            </w:r>
          </w:p>
        </w:tc>
      </w:tr>
      <w:tr w:rsidR="007D06F2" w:rsidRPr="0045764A" w14:paraId="0B466130" w14:textId="77777777" w:rsidTr="007D06F2">
        <w:trPr>
          <w:trHeight w:val="5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9A40F8" w14:textId="77777777" w:rsidR="007D06F2" w:rsidRPr="0045764A" w:rsidRDefault="007D06F2" w:rsidP="007D06F2">
            <w:pPr>
              <w:spacing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Gold Enhancement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BB5204"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GoldEnhance™ LM Kit , Nanoprobes </w:t>
            </w:r>
          </w:p>
        </w:tc>
      </w:tr>
    </w:tbl>
    <w:p w14:paraId="260B1A1F"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p>
    <w:p w14:paraId="12F5ED22"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b/>
          <w:bCs/>
          <w:color w:val="000000"/>
          <w:kern w:val="0"/>
          <w:lang w:val="en-US" w:eastAsia="es-CL"/>
          <w14:ligatures w14:val="none"/>
        </w:rPr>
        <w:t>Protocol for anti-Amyloid β immunohistochemistry and Gold Enhancement.</w:t>
      </w:r>
    </w:p>
    <w:p w14:paraId="7F96EAF8"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Times New Roman" w:eastAsia="Times New Roman" w:hAnsi="Times New Roman" w:cs="Times New Roman"/>
          <w:color w:val="000000"/>
          <w:kern w:val="0"/>
          <w:sz w:val="24"/>
          <w:szCs w:val="24"/>
          <w:lang w:val="en-US" w:eastAsia="es-CL"/>
          <w14:ligatures w14:val="none"/>
        </w:rPr>
        <w:br/>
      </w:r>
    </w:p>
    <w:p w14:paraId="5BC12015" w14:textId="77777777" w:rsidR="007D06F2" w:rsidRPr="0045764A" w:rsidRDefault="007D06F2" w:rsidP="007D06F2">
      <w:pPr>
        <w:numPr>
          <w:ilvl w:val="0"/>
          <w:numId w:val="1"/>
        </w:numPr>
        <w:spacing w:after="0" w:line="240" w:lineRule="auto"/>
        <w:ind w:left="360"/>
        <w:textAlignment w:val="baseline"/>
        <w:rPr>
          <w:rFonts w:ascii="Calibri" w:eastAsia="Times New Roman" w:hAnsi="Calibri" w:cs="Times New Roman"/>
          <w:color w:val="000000"/>
          <w:kern w:val="0"/>
          <w:u w:val="single"/>
          <w:lang w:val="en-US" w:eastAsia="es-CL"/>
          <w14:ligatures w14:val="none"/>
        </w:rPr>
      </w:pPr>
      <w:r w:rsidRPr="0045764A">
        <w:rPr>
          <w:rFonts w:ascii="Calibri" w:eastAsia="Times New Roman" w:hAnsi="Calibri" w:cs="Times New Roman"/>
          <w:color w:val="000000"/>
          <w:kern w:val="0"/>
          <w:u w:val="single"/>
          <w:lang w:val="en-US" w:eastAsia="es-CL"/>
          <w14:ligatures w14:val="none"/>
        </w:rPr>
        <w:t>Immunohistochemistry</w:t>
      </w:r>
    </w:p>
    <w:p w14:paraId="1AF8A65D"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Times New Roman" w:eastAsia="Times New Roman" w:hAnsi="Times New Roman" w:cs="Times New Roman"/>
          <w:color w:val="000000"/>
          <w:kern w:val="0"/>
          <w:sz w:val="24"/>
          <w:szCs w:val="24"/>
          <w:lang w:val="en-US" w:eastAsia="es-CL"/>
          <w14:ligatures w14:val="none"/>
        </w:rPr>
        <w:br/>
      </w:r>
    </w:p>
    <w:p w14:paraId="5013045E"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Cut 5 µm thick sections of paraffin blocks, mount the sections in positively charged glass slides and dry in oven at 60°C for 1 hour.</w:t>
      </w:r>
    </w:p>
    <w:p w14:paraId="049B680A"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Deparaffinize in three changes of xylol 5 minutes each.</w:t>
      </w:r>
    </w:p>
    <w:p w14:paraId="58F2EB99"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Hydrate the sections on a descending scale from ethanol to distilled water (ethanol 100°&gt;100°&gt;95°&gt;70°&gt;distilled water) 5 min each.</w:t>
      </w:r>
    </w:p>
    <w:p w14:paraId="7A452D9C"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Perform antigen retrieval in citrate buffer, for 20 minutes in a pressure cooker at 120 ºC.</w:t>
      </w:r>
    </w:p>
    <w:p w14:paraId="4AF3C27E"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Let cool for 5 minutes, wash in two changes of TBS (3 min each).</w:t>
      </w:r>
    </w:p>
    <w:p w14:paraId="04792954"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Block endogenous peroxidase activity with 3% hydrogen peroxide for 15 minutes. Wash in two changes of TBS (3 min each).</w:t>
      </w:r>
    </w:p>
    <w:p w14:paraId="37332EEB"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Block nonspecific junctions with 2.5% Normal Horse Serum for 30 minutes at room temperature. Remove excess, do not wash.</w:t>
      </w:r>
    </w:p>
    <w:p w14:paraId="419BB813"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Block with anti-mouse serum from Mouse on Mouse Polymer IHC Kit for 1 hour at room temperature.</w:t>
      </w:r>
    </w:p>
    <w:p w14:paraId="0DF18E6B"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Wash in two changes of TBS (3 min each).</w:t>
      </w:r>
    </w:p>
    <w:p w14:paraId="06F1465D"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Incubate with primary antibody Anti-Amyloid ß (MABN10) in 1:50 dilution overnight at 4ºC (15 hours).</w:t>
      </w:r>
    </w:p>
    <w:p w14:paraId="712506B1"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Wash in three changes of TBS (5 min each).</w:t>
      </w:r>
    </w:p>
    <w:p w14:paraId="347EBB3F"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lastRenderedPageBreak/>
        <w:t>Incubate with HRP polymer detector from Mouse on Mouse Polymer IHC Kit for 30 minutes at room temperature. </w:t>
      </w:r>
    </w:p>
    <w:p w14:paraId="7CE23EF8"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Wash in three changes of TBS (5 min each).</w:t>
      </w:r>
    </w:p>
    <w:p w14:paraId="0E969D31"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Develop reaction with DAB for two minutes, check reaction under the microscope.</w:t>
      </w:r>
    </w:p>
    <w:p w14:paraId="43192642"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Stop the reaction with distilled water.</w:t>
      </w:r>
    </w:p>
    <w:p w14:paraId="36DD9A6D" w14:textId="77777777" w:rsidR="007D06F2" w:rsidRPr="0045764A" w:rsidRDefault="007D06F2" w:rsidP="007D06F2">
      <w:pPr>
        <w:numPr>
          <w:ilvl w:val="0"/>
          <w:numId w:val="2"/>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Continue with gold enhancement protocol.</w:t>
      </w:r>
    </w:p>
    <w:p w14:paraId="6E7A2960"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Times New Roman" w:eastAsia="Times New Roman" w:hAnsi="Times New Roman" w:cs="Times New Roman"/>
          <w:color w:val="000000"/>
          <w:kern w:val="0"/>
          <w:sz w:val="24"/>
          <w:szCs w:val="24"/>
          <w:lang w:val="en-US" w:eastAsia="es-CL"/>
          <w14:ligatures w14:val="none"/>
        </w:rPr>
        <w:br/>
      </w:r>
    </w:p>
    <w:p w14:paraId="5F9249A6" w14:textId="77777777" w:rsidR="007D06F2" w:rsidRPr="0045764A" w:rsidRDefault="007D06F2" w:rsidP="007D06F2">
      <w:pPr>
        <w:numPr>
          <w:ilvl w:val="0"/>
          <w:numId w:val="3"/>
        </w:numPr>
        <w:spacing w:after="0" w:line="240" w:lineRule="auto"/>
        <w:ind w:left="360"/>
        <w:textAlignment w:val="baseline"/>
        <w:rPr>
          <w:rFonts w:ascii="Calibri" w:eastAsia="Times New Roman" w:hAnsi="Calibri" w:cs="Times New Roman"/>
          <w:color w:val="000000"/>
          <w:kern w:val="0"/>
          <w:u w:val="single"/>
          <w:lang w:val="en-US" w:eastAsia="es-CL"/>
          <w14:ligatures w14:val="none"/>
        </w:rPr>
      </w:pPr>
      <w:r w:rsidRPr="0045764A">
        <w:rPr>
          <w:rFonts w:ascii="Calibri" w:eastAsia="Times New Roman" w:hAnsi="Calibri" w:cs="Times New Roman"/>
          <w:color w:val="000000"/>
          <w:kern w:val="0"/>
          <w:u w:val="single"/>
          <w:lang w:val="en-US" w:eastAsia="es-CL"/>
          <w14:ligatures w14:val="none"/>
        </w:rPr>
        <w:t>Gold Enhancement</w:t>
      </w:r>
    </w:p>
    <w:p w14:paraId="0A20563A"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Times New Roman" w:eastAsia="Times New Roman" w:hAnsi="Times New Roman" w:cs="Times New Roman"/>
          <w:color w:val="000000"/>
          <w:kern w:val="0"/>
          <w:sz w:val="24"/>
          <w:szCs w:val="24"/>
          <w:lang w:val="en-US" w:eastAsia="es-CL"/>
          <w14:ligatures w14:val="none"/>
        </w:rPr>
        <w:br/>
      </w:r>
    </w:p>
    <w:p w14:paraId="15989849" w14:textId="77777777" w:rsidR="007D06F2" w:rsidRPr="0045764A" w:rsidRDefault="007D06F2" w:rsidP="007D06F2">
      <w:pPr>
        <w:numPr>
          <w:ilvl w:val="0"/>
          <w:numId w:val="4"/>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Wash with PBS 3X5 minutes.</w:t>
      </w:r>
    </w:p>
    <w:p w14:paraId="1A16D840" w14:textId="77777777" w:rsidR="007D06F2" w:rsidRPr="0045764A" w:rsidRDefault="007D06F2" w:rsidP="007D06F2">
      <w:pPr>
        <w:numPr>
          <w:ilvl w:val="0"/>
          <w:numId w:val="4"/>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Wash in PBS-Glycine 50 mM for 5 minutes.</w:t>
      </w:r>
    </w:p>
    <w:p w14:paraId="7972DDC6" w14:textId="77777777" w:rsidR="007D06F2" w:rsidRPr="0045764A" w:rsidRDefault="007D06F2" w:rsidP="007D06F2">
      <w:pPr>
        <w:numPr>
          <w:ilvl w:val="0"/>
          <w:numId w:val="4"/>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Wash in Nanopure water 2x5 minutes</w:t>
      </w:r>
    </w:p>
    <w:p w14:paraId="46B2DC8E" w14:textId="77777777" w:rsidR="007D06F2" w:rsidRPr="0045764A" w:rsidRDefault="007D06F2" w:rsidP="007D06F2">
      <w:pPr>
        <w:numPr>
          <w:ilvl w:val="0"/>
          <w:numId w:val="4"/>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Incubate in gold enhancement working solution* for 30 min, check the formation of gold deposits under the microscope.</w:t>
      </w:r>
    </w:p>
    <w:p w14:paraId="56C41584" w14:textId="77777777" w:rsidR="007D06F2" w:rsidRPr="0045764A" w:rsidRDefault="007D06F2" w:rsidP="007D06F2">
      <w:pPr>
        <w:numPr>
          <w:ilvl w:val="0"/>
          <w:numId w:val="4"/>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Stop the reaction with distilled water.</w:t>
      </w:r>
    </w:p>
    <w:p w14:paraId="3B7A524E" w14:textId="77777777" w:rsidR="007D06F2" w:rsidRPr="0045764A" w:rsidRDefault="007D06F2" w:rsidP="007D06F2">
      <w:pPr>
        <w:numPr>
          <w:ilvl w:val="0"/>
          <w:numId w:val="4"/>
        </w:numPr>
        <w:spacing w:after="0" w:line="240" w:lineRule="auto"/>
        <w:textAlignment w:val="baseline"/>
        <w:rPr>
          <w:rFonts w:ascii="Calibri" w:eastAsia="Times New Roman" w:hAnsi="Calibri" w:cs="Times New Roman"/>
          <w:color w:val="000000"/>
          <w:kern w:val="0"/>
          <w:lang w:val="en-US" w:eastAsia="es-CL"/>
          <w14:ligatures w14:val="none"/>
        </w:rPr>
      </w:pPr>
      <w:r w:rsidRPr="0045764A">
        <w:rPr>
          <w:rFonts w:ascii="Calibri" w:eastAsia="Times New Roman" w:hAnsi="Calibri" w:cs="Times New Roman"/>
          <w:color w:val="000000"/>
          <w:kern w:val="0"/>
          <w:lang w:val="en-US" w:eastAsia="es-CL"/>
          <w14:ligatures w14:val="none"/>
        </w:rPr>
        <w:t>Dehydrate in ethanol, then xylene and mount in synthetic resin.</w:t>
      </w:r>
    </w:p>
    <w:p w14:paraId="5EB43CA5"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p>
    <w:p w14:paraId="43877CA1"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u w:val="single"/>
          <w:lang w:val="en-US" w:eastAsia="es-CL"/>
          <w14:ligatures w14:val="none"/>
        </w:rPr>
        <w:t>(*) Gold Enhancement working solution:</w:t>
      </w:r>
    </w:p>
    <w:p w14:paraId="3FC4FB8A"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1.- 100 ul solution A + 100 ul solution B, shake and rest for 5 minutes.</w:t>
      </w:r>
    </w:p>
    <w:p w14:paraId="02F2A8D0"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2.- Add 100 ul of solution C and 100 ul solution D shake, use immediately.</w:t>
      </w:r>
    </w:p>
    <w:p w14:paraId="3242F893" w14:textId="77777777" w:rsidR="007D06F2" w:rsidRPr="0045764A" w:rsidRDefault="007D06F2" w:rsidP="007D06F2">
      <w:pPr>
        <w:spacing w:after="240" w:line="240" w:lineRule="auto"/>
        <w:rPr>
          <w:rFonts w:ascii="Times New Roman" w:eastAsia="Times New Roman" w:hAnsi="Times New Roman" w:cs="Times New Roman"/>
          <w:color w:val="000000"/>
          <w:kern w:val="0"/>
          <w:sz w:val="24"/>
          <w:szCs w:val="24"/>
          <w:lang w:val="en-US" w:eastAsia="es-CL"/>
          <w14:ligatures w14:val="none"/>
        </w:rPr>
      </w:pPr>
    </w:p>
    <w:p w14:paraId="4E46DE0B"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Notes:</w:t>
      </w:r>
    </w:p>
    <w:p w14:paraId="0FC13726" w14:textId="77777777" w:rsidR="007D06F2" w:rsidRPr="0045764A" w:rsidRDefault="007D06F2" w:rsidP="007D06F2">
      <w:pPr>
        <w:spacing w:after="0" w:line="240" w:lineRule="auto"/>
        <w:rPr>
          <w:rFonts w:ascii="Times New Roman" w:eastAsia="Times New Roman" w:hAnsi="Times New Roman" w:cs="Times New Roman"/>
          <w:color w:val="000000"/>
          <w:kern w:val="0"/>
          <w:sz w:val="24"/>
          <w:szCs w:val="24"/>
          <w:lang w:val="en-US" w:eastAsia="es-CL"/>
          <w14:ligatures w14:val="none"/>
        </w:rPr>
      </w:pPr>
      <w:r w:rsidRPr="0045764A">
        <w:rPr>
          <w:rFonts w:ascii="Calibri" w:eastAsia="Times New Roman" w:hAnsi="Calibri" w:cs="Times New Roman"/>
          <w:color w:val="000000"/>
          <w:kern w:val="0"/>
          <w:lang w:val="en-US" w:eastAsia="es-CL"/>
          <w14:ligatures w14:val="none"/>
        </w:rPr>
        <w:t>Hematoxylin contrast was not performed because the nuclear stain with aluminic hematoxylins its non-compatible with the Gold Enhancement technique, producing unspecific precipitates that mask the true signal from the gold enhancement.</w:t>
      </w:r>
    </w:p>
    <w:p w14:paraId="223BFA73" w14:textId="77777777" w:rsidR="007D06F2" w:rsidRPr="0045764A" w:rsidRDefault="007D06F2" w:rsidP="009349E4">
      <w:pPr>
        <w:jc w:val="both"/>
        <w:rPr>
          <w:b/>
          <w:color w:val="000000"/>
          <w:lang w:val="en-US"/>
        </w:rPr>
      </w:pPr>
    </w:p>
    <w:p w14:paraId="7203E165" w14:textId="77777777" w:rsidR="007D06F2" w:rsidRPr="0045764A" w:rsidRDefault="007D06F2" w:rsidP="009349E4">
      <w:pPr>
        <w:jc w:val="both"/>
        <w:rPr>
          <w:b/>
          <w:color w:val="000000"/>
          <w:lang w:val="en-US"/>
        </w:rPr>
      </w:pPr>
    </w:p>
    <w:p w14:paraId="44BC976D" w14:textId="77777777" w:rsidR="007D06F2" w:rsidRPr="0045764A" w:rsidRDefault="007D06F2" w:rsidP="009349E4">
      <w:pPr>
        <w:jc w:val="both"/>
        <w:rPr>
          <w:color w:val="000000"/>
          <w:lang w:val="en-US"/>
        </w:rPr>
      </w:pPr>
    </w:p>
    <w:p w14:paraId="120A0951" w14:textId="77777777" w:rsidR="007D06F2" w:rsidRPr="0045764A" w:rsidRDefault="007D06F2" w:rsidP="009349E4">
      <w:pPr>
        <w:jc w:val="both"/>
        <w:rPr>
          <w:color w:val="000000"/>
          <w:lang w:val="en-US"/>
        </w:rPr>
      </w:pPr>
    </w:p>
    <w:p w14:paraId="3BC0879F" w14:textId="77777777" w:rsidR="007D06F2" w:rsidRPr="0045764A" w:rsidRDefault="007D06F2" w:rsidP="009349E4">
      <w:pPr>
        <w:jc w:val="both"/>
        <w:rPr>
          <w:color w:val="000000"/>
          <w:lang w:val="en-US"/>
        </w:rPr>
      </w:pPr>
    </w:p>
    <w:p w14:paraId="641FB9A6" w14:textId="77777777" w:rsidR="007D06F2" w:rsidRPr="0045764A" w:rsidRDefault="007D06F2" w:rsidP="009349E4">
      <w:pPr>
        <w:jc w:val="both"/>
        <w:rPr>
          <w:color w:val="000000"/>
          <w:lang w:val="en-US"/>
        </w:rPr>
      </w:pPr>
    </w:p>
    <w:p w14:paraId="3021FBCF" w14:textId="77777777" w:rsidR="007D06F2" w:rsidRPr="0045764A" w:rsidRDefault="007D06F2" w:rsidP="009349E4">
      <w:pPr>
        <w:jc w:val="both"/>
        <w:rPr>
          <w:color w:val="000000"/>
          <w:lang w:val="en-US"/>
        </w:rPr>
      </w:pPr>
    </w:p>
    <w:p w14:paraId="22C5FA42" w14:textId="77777777" w:rsidR="007D06F2" w:rsidRPr="0045764A" w:rsidRDefault="007D06F2" w:rsidP="009349E4">
      <w:pPr>
        <w:jc w:val="both"/>
        <w:rPr>
          <w:color w:val="000000"/>
          <w:lang w:val="en-US"/>
        </w:rPr>
      </w:pPr>
    </w:p>
    <w:p w14:paraId="201E8973" w14:textId="77777777" w:rsidR="007D06F2" w:rsidRPr="0045764A" w:rsidRDefault="007D06F2" w:rsidP="009349E4">
      <w:pPr>
        <w:jc w:val="both"/>
        <w:rPr>
          <w:color w:val="000000"/>
          <w:lang w:val="en-US"/>
        </w:rPr>
      </w:pPr>
    </w:p>
    <w:p w14:paraId="4E8BC197" w14:textId="77777777" w:rsidR="007D06F2" w:rsidRPr="0045764A" w:rsidRDefault="007D06F2" w:rsidP="009349E4">
      <w:pPr>
        <w:jc w:val="both"/>
        <w:rPr>
          <w:color w:val="000000"/>
          <w:lang w:val="en-US"/>
        </w:rPr>
      </w:pPr>
    </w:p>
    <w:p w14:paraId="628E9C43" w14:textId="77777777" w:rsidR="007D06F2" w:rsidRPr="0045764A" w:rsidRDefault="007D06F2" w:rsidP="009349E4">
      <w:pPr>
        <w:jc w:val="both"/>
        <w:rPr>
          <w:color w:val="000000"/>
          <w:lang w:val="en-US"/>
        </w:rPr>
      </w:pPr>
    </w:p>
    <w:p w14:paraId="140DB173" w14:textId="77777777" w:rsidR="007D06F2" w:rsidRPr="0045764A" w:rsidRDefault="007D06F2" w:rsidP="009349E4">
      <w:pPr>
        <w:jc w:val="both"/>
        <w:rPr>
          <w:color w:val="000000"/>
          <w:lang w:val="en-US"/>
        </w:rPr>
      </w:pPr>
    </w:p>
    <w:p w14:paraId="1849E864" w14:textId="7768774B" w:rsidR="00322E1C" w:rsidRPr="0045764A" w:rsidRDefault="0037137C" w:rsidP="00314914">
      <w:pPr>
        <w:jc w:val="center"/>
        <w:rPr>
          <w:b/>
          <w:color w:val="000000"/>
          <w:lang w:val="en-US"/>
        </w:rPr>
      </w:pPr>
      <w:r w:rsidRPr="0045764A">
        <w:rPr>
          <w:b/>
          <w:color w:val="000000"/>
          <w:lang w:val="en-US"/>
        </w:rPr>
        <w:lastRenderedPageBreak/>
        <w:drawing>
          <wp:inline distT="0" distB="0" distL="0" distR="0" wp14:anchorId="4EFE3A18" wp14:editId="3DCD434C">
            <wp:extent cx="5586354" cy="6359769"/>
            <wp:effectExtent l="0" t="0" r="0" b="3175"/>
            <wp:docPr id="1739118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4261" cy="6368771"/>
                    </a:xfrm>
                    <a:prstGeom prst="rect">
                      <a:avLst/>
                    </a:prstGeom>
                    <a:noFill/>
                  </pic:spPr>
                </pic:pic>
              </a:graphicData>
            </a:graphic>
          </wp:inline>
        </w:drawing>
      </w:r>
    </w:p>
    <w:p w14:paraId="228CF11A" w14:textId="153CD12C" w:rsidR="00F8717B" w:rsidRPr="0045764A" w:rsidRDefault="00F8717B" w:rsidP="00322E1C">
      <w:pPr>
        <w:jc w:val="both"/>
        <w:rPr>
          <w:color w:val="000000"/>
          <w:lang w:val="en-US"/>
        </w:rPr>
      </w:pPr>
      <w:r w:rsidRPr="0045764A">
        <w:rPr>
          <w:color w:val="000000"/>
          <w:lang w:val="en-US"/>
        </w:rPr>
        <w:t xml:space="preserve">Figure S5. </w:t>
      </w:r>
      <w:r w:rsidR="00FA0A3C" w:rsidRPr="0045764A">
        <w:rPr>
          <w:color w:val="000000"/>
          <w:lang w:val="en-US"/>
        </w:rPr>
        <w:t>I</w:t>
      </w:r>
      <w:r w:rsidRPr="0045764A">
        <w:rPr>
          <w:color w:val="000000"/>
          <w:lang w:val="en-US"/>
        </w:rPr>
        <w:t xml:space="preserve">mmunohistology </w:t>
      </w:r>
      <w:r w:rsidR="00FA0A3C" w:rsidRPr="0045764A">
        <w:rPr>
          <w:color w:val="000000"/>
          <w:lang w:val="en-US"/>
        </w:rPr>
        <w:t>of the brain cortex of</w:t>
      </w:r>
      <w:r w:rsidRPr="0045764A">
        <w:rPr>
          <w:color w:val="000000"/>
          <w:lang w:val="en-US"/>
        </w:rPr>
        <w:t xml:space="preserve"> 18-months animals </w:t>
      </w:r>
      <w:r w:rsidR="0056613E" w:rsidRPr="0045764A">
        <w:rPr>
          <w:color w:val="000000"/>
          <w:lang w:val="en-US"/>
        </w:rPr>
        <w:t>APPswe/PSEN1dE9</w:t>
      </w:r>
      <w:r w:rsidR="00550E61" w:rsidRPr="0045764A">
        <w:rPr>
          <w:color w:val="000000"/>
          <w:sz w:val="20"/>
          <w:szCs w:val="20"/>
          <w:lang w:val="en-US"/>
        </w:rPr>
        <w:t xml:space="preserve"> </w:t>
      </w:r>
      <w:r w:rsidR="00550E61" w:rsidRPr="0045764A">
        <w:rPr>
          <w:color w:val="000000"/>
          <w:lang w:val="en-US"/>
        </w:rPr>
        <w:t xml:space="preserve">model </w:t>
      </w:r>
      <w:r w:rsidRPr="0045764A">
        <w:rPr>
          <w:color w:val="000000"/>
          <w:lang w:val="en-US"/>
        </w:rPr>
        <w:t xml:space="preserve">administered </w:t>
      </w:r>
      <w:r w:rsidR="00FA0A3C" w:rsidRPr="0045764A">
        <w:rPr>
          <w:color w:val="000000"/>
          <w:lang w:val="en-US"/>
        </w:rPr>
        <w:t xml:space="preserve">intravenously </w:t>
      </w:r>
      <w:r w:rsidRPr="0045764A">
        <w:rPr>
          <w:color w:val="000000"/>
          <w:lang w:val="en-US"/>
        </w:rPr>
        <w:t xml:space="preserve">with </w:t>
      </w:r>
      <w:r w:rsidR="00FA0A3C" w:rsidRPr="0045764A">
        <w:rPr>
          <w:color w:val="000000"/>
          <w:lang w:val="en-US"/>
        </w:rPr>
        <w:t xml:space="preserve">GNR-D1/Ang2 (100 nM, 100 </w:t>
      </w:r>
      <w:r w:rsidR="00FA0A3C" w:rsidRPr="0045764A">
        <w:rPr>
          <w:rFonts w:ascii="Symbol" w:hAnsi="Symbol"/>
          <w:color w:val="000000"/>
          <w:lang w:val="en-US"/>
        </w:rPr>
        <w:t></w:t>
      </w:r>
      <w:r w:rsidR="00FA0A3C" w:rsidRPr="0045764A">
        <w:rPr>
          <w:color w:val="000000"/>
          <w:lang w:val="en-US"/>
        </w:rPr>
        <w:t>L)</w:t>
      </w:r>
      <w:r w:rsidRPr="0045764A">
        <w:rPr>
          <w:color w:val="000000"/>
          <w:lang w:val="en-US"/>
        </w:rPr>
        <w:t xml:space="preserve">. </w:t>
      </w:r>
      <w:r w:rsidR="00FA0A3C" w:rsidRPr="0045764A">
        <w:rPr>
          <w:color w:val="000000"/>
          <w:lang w:val="en-US"/>
        </w:rPr>
        <w:t xml:space="preserve">In the slides </w:t>
      </w:r>
      <w:r w:rsidRPr="0045764A">
        <w:rPr>
          <w:color w:val="000000"/>
          <w:lang w:val="en-US"/>
        </w:rPr>
        <w:t>GNRs were highlighted using the gold enhancement reagent (</w:t>
      </w:r>
      <w:r w:rsidR="00AA5752" w:rsidRPr="0045764A">
        <w:rPr>
          <w:color w:val="000000"/>
          <w:lang w:val="en-US"/>
        </w:rPr>
        <w:t xml:space="preserve">dark </w:t>
      </w:r>
      <w:r w:rsidRPr="0045764A">
        <w:rPr>
          <w:color w:val="000000"/>
          <w:lang w:val="en-US"/>
        </w:rPr>
        <w:t>blue stains</w:t>
      </w:r>
      <w:r w:rsidR="00AA5752" w:rsidRPr="0045764A">
        <w:rPr>
          <w:color w:val="000000"/>
          <w:lang w:val="en-US"/>
        </w:rPr>
        <w:t>, pointed out with red arrows</w:t>
      </w:r>
      <w:r w:rsidRPr="0045764A">
        <w:rPr>
          <w:color w:val="000000"/>
          <w:lang w:val="en-US"/>
        </w:rPr>
        <w:t>) and the amyloid plaques were labeled with the anti Aβ</w:t>
      </w:r>
      <w:r w:rsidR="00412A2D" w:rsidRPr="0045764A">
        <w:rPr>
          <w:color w:val="000000"/>
          <w:lang w:val="en-US"/>
        </w:rPr>
        <w:t xml:space="preserve"> </w:t>
      </w:r>
      <w:r w:rsidR="00407439" w:rsidRPr="0045764A">
        <w:rPr>
          <w:color w:val="000000"/>
          <w:lang w:val="en-US"/>
        </w:rPr>
        <w:t>(</w:t>
      </w:r>
      <w:r w:rsidR="00412A2D" w:rsidRPr="0045764A">
        <w:rPr>
          <w:color w:val="000000"/>
          <w:lang w:val="en-US"/>
        </w:rPr>
        <w:t>brownish</w:t>
      </w:r>
      <w:r w:rsidR="00717A01" w:rsidRPr="0045764A">
        <w:rPr>
          <w:color w:val="000000"/>
          <w:lang w:val="en-US"/>
        </w:rPr>
        <w:t xml:space="preserve"> </w:t>
      </w:r>
      <w:r w:rsidR="00990E34" w:rsidRPr="0045764A">
        <w:rPr>
          <w:color w:val="000000"/>
          <w:lang w:val="en-US"/>
        </w:rPr>
        <w:t>stains</w:t>
      </w:r>
      <w:r w:rsidR="00407439" w:rsidRPr="0045764A">
        <w:rPr>
          <w:color w:val="000000"/>
          <w:lang w:val="en-US"/>
        </w:rPr>
        <w:t>)</w:t>
      </w:r>
      <w:r w:rsidR="002700B6" w:rsidRPr="0045764A">
        <w:rPr>
          <w:color w:val="000000"/>
          <w:lang w:val="en-US"/>
        </w:rPr>
        <w:t>. Figure S5 A-I 63X, J-K 20X.</w:t>
      </w:r>
    </w:p>
    <w:sectPr w:rsidR="00F8717B" w:rsidRPr="0045764A">
      <w:footerReference w:type="even" r:id="rId14"/>
      <w:footerReference w:type="defaul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B4378" w14:textId="77777777" w:rsidR="00C22CE4" w:rsidRDefault="00C22CE4" w:rsidP="00D140B2">
      <w:pPr>
        <w:spacing w:after="0" w:line="240" w:lineRule="auto"/>
      </w:pPr>
      <w:r>
        <w:separator/>
      </w:r>
    </w:p>
  </w:endnote>
  <w:endnote w:type="continuationSeparator" w:id="0">
    <w:p w14:paraId="448F4874" w14:textId="77777777" w:rsidR="00C22CE4" w:rsidRDefault="00C22CE4" w:rsidP="00D14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FE72" w14:textId="0ECCD1D2" w:rsidR="00D140B2" w:rsidRDefault="00D140B2">
    <w:pPr>
      <w:pStyle w:val="Footer"/>
    </w:pPr>
    <w:r>
      <w:rPr>
        <w:noProof/>
        <w:lang w:val="en-US"/>
      </w:rPr>
      <mc:AlternateContent>
        <mc:Choice Requires="wps">
          <w:drawing>
            <wp:anchor distT="0" distB="0" distL="0" distR="0" simplePos="0" relativeHeight="251659264" behindDoc="0" locked="0" layoutInCell="1" allowOverlap="1" wp14:anchorId="629A28B9" wp14:editId="64A038AF">
              <wp:simplePos x="635" y="635"/>
              <wp:positionH relativeFrom="page">
                <wp:align>left</wp:align>
              </wp:positionH>
              <wp:positionV relativeFrom="page">
                <wp:align>bottom</wp:align>
              </wp:positionV>
              <wp:extent cx="443865" cy="443865"/>
              <wp:effectExtent l="0" t="0" r="9525" b="0"/>
              <wp:wrapNone/>
              <wp:docPr id="137907134"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93929D" w14:textId="7E6C944E" w:rsidR="00D140B2" w:rsidRPr="00D140B2" w:rsidRDefault="00D140B2" w:rsidP="00D140B2">
                          <w:pPr>
                            <w:spacing w:after="0"/>
                            <w:rPr>
                              <w:rFonts w:ascii="Rockwell" w:eastAsia="Rockwell" w:hAnsi="Rockwell" w:cs="Rockwell"/>
                              <w:noProof/>
                              <w:color w:val="0078D7"/>
                              <w:sz w:val="18"/>
                              <w:szCs w:val="18"/>
                            </w:rPr>
                          </w:pPr>
                          <w:r w:rsidRPr="00D140B2">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9A28B9" id="_x0000_t202" coordsize="21600,21600" o:spt="202" path="m,l,21600r21600,l21600,xe">
              <v:stroke joinstyle="miter"/>
              <v:path gradientshapeok="t" o:connecttype="rect"/>
            </v:shapetype>
            <v:shape id="Text Box 2" o:spid="_x0000_s1028"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E93929D" w14:textId="7E6C944E" w:rsidR="00D140B2" w:rsidRPr="00D140B2" w:rsidRDefault="00D140B2" w:rsidP="00D140B2">
                    <w:pPr>
                      <w:spacing w:after="0"/>
                      <w:rPr>
                        <w:rFonts w:ascii="Rockwell" w:eastAsia="Rockwell" w:hAnsi="Rockwell" w:cs="Rockwell"/>
                        <w:noProof/>
                        <w:color w:val="0078D7"/>
                        <w:sz w:val="18"/>
                        <w:szCs w:val="18"/>
                      </w:rPr>
                    </w:pPr>
                    <w:r w:rsidRPr="00D140B2">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F2848" w14:textId="5D075C58" w:rsidR="00D140B2" w:rsidRDefault="00D140B2">
    <w:pPr>
      <w:pStyle w:val="Footer"/>
    </w:pPr>
    <w:r>
      <w:rPr>
        <w:noProof/>
        <w:lang w:val="en-US"/>
      </w:rPr>
      <mc:AlternateContent>
        <mc:Choice Requires="wps">
          <w:drawing>
            <wp:anchor distT="0" distB="0" distL="0" distR="0" simplePos="0" relativeHeight="251660288" behindDoc="0" locked="0" layoutInCell="1" allowOverlap="1" wp14:anchorId="7E6E86E3" wp14:editId="6331D7A8">
              <wp:simplePos x="1078860" y="9440029"/>
              <wp:positionH relativeFrom="page">
                <wp:align>left</wp:align>
              </wp:positionH>
              <wp:positionV relativeFrom="page">
                <wp:align>bottom</wp:align>
              </wp:positionV>
              <wp:extent cx="443865" cy="443865"/>
              <wp:effectExtent l="0" t="0" r="9525" b="0"/>
              <wp:wrapNone/>
              <wp:docPr id="1526931067"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F96EB0" w14:textId="1718497B" w:rsidR="00D140B2" w:rsidRPr="00D140B2" w:rsidRDefault="00D140B2" w:rsidP="00D140B2">
                          <w:pPr>
                            <w:spacing w:after="0"/>
                            <w:rPr>
                              <w:rFonts w:ascii="Rockwell" w:eastAsia="Rockwell" w:hAnsi="Rockwell" w:cs="Rockwell"/>
                              <w:noProof/>
                              <w:color w:val="0078D7"/>
                              <w:sz w:val="18"/>
                              <w:szCs w:val="18"/>
                            </w:rPr>
                          </w:pPr>
                          <w:r w:rsidRPr="00D140B2">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6E86E3" id="_x0000_t202" coordsize="21600,21600" o:spt="202" path="m,l,21600r21600,l21600,xe">
              <v:stroke joinstyle="miter"/>
              <v:path gradientshapeok="t" o:connecttype="rect"/>
            </v:shapetype>
            <v:shape id="Text Box 3" o:spid="_x0000_s1029"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7F96EB0" w14:textId="1718497B" w:rsidR="00D140B2" w:rsidRPr="00D140B2" w:rsidRDefault="00D140B2" w:rsidP="00D140B2">
                    <w:pPr>
                      <w:spacing w:after="0"/>
                      <w:rPr>
                        <w:rFonts w:ascii="Rockwell" w:eastAsia="Rockwell" w:hAnsi="Rockwell" w:cs="Rockwell"/>
                        <w:noProof/>
                        <w:color w:val="0078D7"/>
                        <w:sz w:val="18"/>
                        <w:szCs w:val="18"/>
                      </w:rPr>
                    </w:pPr>
                    <w:r w:rsidRPr="00D140B2">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0B6AC" w14:textId="7564A8FC" w:rsidR="00D140B2" w:rsidRDefault="00D140B2">
    <w:pPr>
      <w:pStyle w:val="Footer"/>
    </w:pPr>
    <w:r>
      <w:rPr>
        <w:noProof/>
        <w:lang w:val="en-US"/>
      </w:rPr>
      <mc:AlternateContent>
        <mc:Choice Requires="wps">
          <w:drawing>
            <wp:anchor distT="0" distB="0" distL="0" distR="0" simplePos="0" relativeHeight="251658240" behindDoc="0" locked="0" layoutInCell="1" allowOverlap="1" wp14:anchorId="31B3D3B1" wp14:editId="337C1BE0">
              <wp:simplePos x="635" y="635"/>
              <wp:positionH relativeFrom="page">
                <wp:align>left</wp:align>
              </wp:positionH>
              <wp:positionV relativeFrom="page">
                <wp:align>bottom</wp:align>
              </wp:positionV>
              <wp:extent cx="443865" cy="443865"/>
              <wp:effectExtent l="0" t="0" r="9525" b="0"/>
              <wp:wrapNone/>
              <wp:docPr id="198315746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FDD5BD" w14:textId="24FD63C4" w:rsidR="00D140B2" w:rsidRPr="00D140B2" w:rsidRDefault="00D140B2" w:rsidP="00D140B2">
                          <w:pPr>
                            <w:spacing w:after="0"/>
                            <w:rPr>
                              <w:rFonts w:ascii="Rockwell" w:eastAsia="Rockwell" w:hAnsi="Rockwell" w:cs="Rockwell"/>
                              <w:noProof/>
                              <w:color w:val="0078D7"/>
                              <w:sz w:val="18"/>
                              <w:szCs w:val="18"/>
                            </w:rPr>
                          </w:pPr>
                          <w:r w:rsidRPr="00D140B2">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B3D3B1" id="_x0000_t202" coordsize="21600,21600" o:spt="202" path="m,l,21600r21600,l21600,xe">
              <v:stroke joinstyle="miter"/>
              <v:path gradientshapeok="t" o:connecttype="rect"/>
            </v:shapetype>
            <v:shape id="Text Box 1" o:spid="_x0000_s1030"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00FDD5BD" w14:textId="24FD63C4" w:rsidR="00D140B2" w:rsidRPr="00D140B2" w:rsidRDefault="00D140B2" w:rsidP="00D140B2">
                    <w:pPr>
                      <w:spacing w:after="0"/>
                      <w:rPr>
                        <w:rFonts w:ascii="Rockwell" w:eastAsia="Rockwell" w:hAnsi="Rockwell" w:cs="Rockwell"/>
                        <w:noProof/>
                        <w:color w:val="0078D7"/>
                        <w:sz w:val="18"/>
                        <w:szCs w:val="18"/>
                      </w:rPr>
                    </w:pPr>
                    <w:r w:rsidRPr="00D140B2">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8F16A" w14:textId="77777777" w:rsidR="00C22CE4" w:rsidRDefault="00C22CE4" w:rsidP="00D140B2">
      <w:pPr>
        <w:spacing w:after="0" w:line="240" w:lineRule="auto"/>
      </w:pPr>
      <w:r>
        <w:separator/>
      </w:r>
    </w:p>
  </w:footnote>
  <w:footnote w:type="continuationSeparator" w:id="0">
    <w:p w14:paraId="76858F0E" w14:textId="77777777" w:rsidR="00C22CE4" w:rsidRDefault="00C22CE4" w:rsidP="00D140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80C2E"/>
    <w:multiLevelType w:val="multilevel"/>
    <w:tmpl w:val="CE8EB1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A17BE9"/>
    <w:multiLevelType w:val="multilevel"/>
    <w:tmpl w:val="C95A2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025062"/>
    <w:multiLevelType w:val="multilevel"/>
    <w:tmpl w:val="285E2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0D6C8D"/>
    <w:multiLevelType w:val="multilevel"/>
    <w:tmpl w:val="728AA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8619931">
    <w:abstractNumId w:val="1"/>
  </w:num>
  <w:num w:numId="2" w16cid:durableId="1901014169">
    <w:abstractNumId w:val="2"/>
  </w:num>
  <w:num w:numId="3" w16cid:durableId="1329013869">
    <w:abstractNumId w:val="0"/>
    <w:lvlOverride w:ilvl="0">
      <w:lvl w:ilvl="0">
        <w:numFmt w:val="decimal"/>
        <w:lvlText w:val="%1."/>
        <w:lvlJc w:val="left"/>
      </w:lvl>
    </w:lvlOverride>
  </w:num>
  <w:num w:numId="4" w16cid:durableId="3071327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activeWritingStyle w:appName="MSWord" w:lang="pt-BR" w:vendorID="64" w:dllVersion="6" w:nlCheck="1" w:checkStyle="0"/>
  <w:activeWritingStyle w:appName="MSWord" w:lang="es-CL" w:vendorID="64" w:dllVersion="6" w:nlCheck="1" w:checkStyle="1"/>
  <w:activeWritingStyle w:appName="MSWord" w:lang="en-US" w:vendorID="64" w:dllVersion="6" w:nlCheck="1" w:checkStyle="1"/>
  <w:activeWritingStyle w:appName="MSWord" w:lang="en-US" w:vendorID="64" w:dllVersion="0" w:nlCheck="1" w:checkStyle="0"/>
  <w:activeWritingStyle w:appName="MSWord" w:lang="es-CL" w:vendorID="64" w:dllVersion="0" w:nlCheck="1" w:checkStyle="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103"/>
    <w:rsid w:val="000B2A56"/>
    <w:rsid w:val="000E1B54"/>
    <w:rsid w:val="00150103"/>
    <w:rsid w:val="001618C3"/>
    <w:rsid w:val="001E2A38"/>
    <w:rsid w:val="001F36BC"/>
    <w:rsid w:val="0023732F"/>
    <w:rsid w:val="002700B6"/>
    <w:rsid w:val="002D3AD7"/>
    <w:rsid w:val="002F598F"/>
    <w:rsid w:val="00314914"/>
    <w:rsid w:val="00322E1C"/>
    <w:rsid w:val="003559E9"/>
    <w:rsid w:val="0037137C"/>
    <w:rsid w:val="00377E8D"/>
    <w:rsid w:val="004048CD"/>
    <w:rsid w:val="00407439"/>
    <w:rsid w:val="00412A2D"/>
    <w:rsid w:val="0045764A"/>
    <w:rsid w:val="00545600"/>
    <w:rsid w:val="00550E61"/>
    <w:rsid w:val="00560586"/>
    <w:rsid w:val="0056613E"/>
    <w:rsid w:val="005C49E6"/>
    <w:rsid w:val="00616E23"/>
    <w:rsid w:val="00623A9E"/>
    <w:rsid w:val="00687533"/>
    <w:rsid w:val="006D4A38"/>
    <w:rsid w:val="006D4F46"/>
    <w:rsid w:val="00717A01"/>
    <w:rsid w:val="00786A72"/>
    <w:rsid w:val="0079741A"/>
    <w:rsid w:val="007D06F2"/>
    <w:rsid w:val="00850F05"/>
    <w:rsid w:val="00883C7C"/>
    <w:rsid w:val="008A2B74"/>
    <w:rsid w:val="009349E4"/>
    <w:rsid w:val="00971373"/>
    <w:rsid w:val="00990E34"/>
    <w:rsid w:val="009A7D4D"/>
    <w:rsid w:val="009E70B5"/>
    <w:rsid w:val="00A41151"/>
    <w:rsid w:val="00AA5752"/>
    <w:rsid w:val="00AC51D8"/>
    <w:rsid w:val="00C22CE4"/>
    <w:rsid w:val="00D111CF"/>
    <w:rsid w:val="00D140B2"/>
    <w:rsid w:val="00D21DA0"/>
    <w:rsid w:val="00DE733F"/>
    <w:rsid w:val="00E36427"/>
    <w:rsid w:val="00E66B2D"/>
    <w:rsid w:val="00F8717B"/>
    <w:rsid w:val="00FA0A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DB071"/>
  <w15:docId w15:val="{DDAFD80A-F695-4A08-803E-DB268AAB9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0103"/>
    <w:pPr>
      <w:spacing w:after="0" w:line="240" w:lineRule="auto"/>
    </w:pPr>
    <w:rPr>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1373"/>
    <w:pPr>
      <w:spacing w:before="100" w:beforeAutospacing="1" w:after="100" w:afterAutospacing="1" w:line="240" w:lineRule="auto"/>
    </w:pPr>
    <w:rPr>
      <w:rFonts w:ascii="Times New Roman" w:eastAsia="Times New Roman" w:hAnsi="Times New Roman" w:cs="Times New Roman"/>
      <w:kern w:val="0"/>
      <w:sz w:val="24"/>
      <w:szCs w:val="24"/>
      <w:lang w:eastAsia="es-CL"/>
      <w14:ligatures w14:val="none"/>
    </w:rPr>
  </w:style>
  <w:style w:type="paragraph" w:styleId="BalloonText">
    <w:name w:val="Balloon Text"/>
    <w:basedOn w:val="Normal"/>
    <w:link w:val="BalloonTextChar"/>
    <w:uiPriority w:val="99"/>
    <w:semiHidden/>
    <w:unhideWhenUsed/>
    <w:rsid w:val="00F87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17B"/>
    <w:rPr>
      <w:rFonts w:ascii="Tahoma" w:hAnsi="Tahoma" w:cs="Tahoma"/>
      <w:sz w:val="16"/>
      <w:szCs w:val="16"/>
    </w:rPr>
  </w:style>
  <w:style w:type="character" w:styleId="CommentReference">
    <w:name w:val="annotation reference"/>
    <w:basedOn w:val="DefaultParagraphFont"/>
    <w:uiPriority w:val="99"/>
    <w:semiHidden/>
    <w:unhideWhenUsed/>
    <w:rsid w:val="00F8717B"/>
    <w:rPr>
      <w:sz w:val="16"/>
      <w:szCs w:val="16"/>
    </w:rPr>
  </w:style>
  <w:style w:type="paragraph" w:styleId="CommentText">
    <w:name w:val="annotation text"/>
    <w:basedOn w:val="Normal"/>
    <w:link w:val="CommentTextChar"/>
    <w:uiPriority w:val="99"/>
    <w:unhideWhenUsed/>
    <w:rsid w:val="00F8717B"/>
    <w:pPr>
      <w:spacing w:line="240" w:lineRule="auto"/>
    </w:pPr>
    <w:rPr>
      <w:sz w:val="20"/>
      <w:szCs w:val="20"/>
    </w:rPr>
  </w:style>
  <w:style w:type="character" w:customStyle="1" w:styleId="CommentTextChar">
    <w:name w:val="Comment Text Char"/>
    <w:basedOn w:val="DefaultParagraphFont"/>
    <w:link w:val="CommentText"/>
    <w:uiPriority w:val="99"/>
    <w:rsid w:val="00F8717B"/>
    <w:rPr>
      <w:sz w:val="20"/>
      <w:szCs w:val="20"/>
    </w:rPr>
  </w:style>
  <w:style w:type="paragraph" w:styleId="CommentSubject">
    <w:name w:val="annotation subject"/>
    <w:basedOn w:val="CommentText"/>
    <w:next w:val="CommentText"/>
    <w:link w:val="CommentSubjectChar"/>
    <w:uiPriority w:val="99"/>
    <w:semiHidden/>
    <w:unhideWhenUsed/>
    <w:rsid w:val="00F8717B"/>
    <w:rPr>
      <w:b/>
      <w:bCs/>
    </w:rPr>
  </w:style>
  <w:style w:type="character" w:customStyle="1" w:styleId="CommentSubjectChar">
    <w:name w:val="Comment Subject Char"/>
    <w:basedOn w:val="CommentTextChar"/>
    <w:link w:val="CommentSubject"/>
    <w:uiPriority w:val="99"/>
    <w:semiHidden/>
    <w:rsid w:val="00F8717B"/>
    <w:rPr>
      <w:b/>
      <w:bCs/>
      <w:sz w:val="20"/>
      <w:szCs w:val="20"/>
    </w:rPr>
  </w:style>
  <w:style w:type="paragraph" w:styleId="Revision">
    <w:name w:val="Revision"/>
    <w:hidden/>
    <w:uiPriority w:val="99"/>
    <w:semiHidden/>
    <w:rsid w:val="00786A72"/>
    <w:pPr>
      <w:spacing w:after="0" w:line="240" w:lineRule="auto"/>
    </w:pPr>
  </w:style>
  <w:style w:type="paragraph" w:styleId="Footer">
    <w:name w:val="footer"/>
    <w:basedOn w:val="Normal"/>
    <w:link w:val="FooterChar"/>
    <w:uiPriority w:val="99"/>
    <w:unhideWhenUsed/>
    <w:rsid w:val="00D140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808098">
      <w:bodyDiv w:val="1"/>
      <w:marLeft w:val="0"/>
      <w:marRight w:val="0"/>
      <w:marTop w:val="0"/>
      <w:marBottom w:val="0"/>
      <w:divBdr>
        <w:top w:val="none" w:sz="0" w:space="0" w:color="auto"/>
        <w:left w:val="none" w:sz="0" w:space="0" w:color="auto"/>
        <w:bottom w:val="none" w:sz="0" w:space="0" w:color="auto"/>
        <w:right w:val="none" w:sz="0" w:space="0" w:color="auto"/>
      </w:divBdr>
    </w:div>
    <w:div w:id="986325001">
      <w:bodyDiv w:val="1"/>
      <w:marLeft w:val="0"/>
      <w:marRight w:val="0"/>
      <w:marTop w:val="0"/>
      <w:marBottom w:val="0"/>
      <w:divBdr>
        <w:top w:val="none" w:sz="0" w:space="0" w:color="auto"/>
        <w:left w:val="none" w:sz="0" w:space="0" w:color="auto"/>
        <w:bottom w:val="none" w:sz="0" w:space="0" w:color="auto"/>
        <w:right w:val="none" w:sz="0" w:space="0" w:color="auto"/>
      </w:divBdr>
    </w:div>
    <w:div w:id="1165894726">
      <w:bodyDiv w:val="1"/>
      <w:marLeft w:val="0"/>
      <w:marRight w:val="0"/>
      <w:marTop w:val="0"/>
      <w:marBottom w:val="0"/>
      <w:divBdr>
        <w:top w:val="none" w:sz="0" w:space="0" w:color="auto"/>
        <w:left w:val="none" w:sz="0" w:space="0" w:color="auto"/>
        <w:bottom w:val="none" w:sz="0" w:space="0" w:color="auto"/>
        <w:right w:val="none" w:sz="0" w:space="0" w:color="auto"/>
      </w:divBdr>
    </w:div>
    <w:div w:id="192676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rix-\Documents\Tesis%20doc\Farmacocinetica%20NVOd1a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xMode val="edge"/>
          <c:yMode val="edge"/>
          <c:x val="5.7516339869281043E-2"/>
          <c:y val="1.4925373134328358E-2"/>
          <c:w val="0.94248366013071894"/>
          <c:h val="0.92910447761194026"/>
        </c:manualLayout>
      </c:layout>
      <c:scatterChart>
        <c:scatterStyle val="lineMarker"/>
        <c:varyColors val="0"/>
        <c:ser>
          <c:idx val="0"/>
          <c:order val="0"/>
          <c:tx>
            <c:v>Observed</c:v>
          </c:tx>
          <c:spPr>
            <a:ln w="19050">
              <a:noFill/>
            </a:ln>
            <a:effectLst/>
          </c:spPr>
          <c:marker>
            <c:symbol val="circle"/>
            <c:size val="6"/>
            <c:spPr>
              <a:solidFill>
                <a:srgbClr val="FFFFFF"/>
              </a:solidFill>
              <a:ln>
                <a:solidFill>
                  <a:srgbClr val="FF0000"/>
                </a:solidFill>
                <a:prstDash val="solid"/>
              </a:ln>
            </c:spPr>
          </c:marker>
          <c:xVal>
            <c:numRef>
              <c:f>PKResult!$A$9:$A$15</c:f>
              <c:numCache>
                <c:formatCode>General</c:formatCode>
                <c:ptCount val="7"/>
                <c:pt idx="0">
                  <c:v>0.25</c:v>
                </c:pt>
                <c:pt idx="1">
                  <c:v>0.5</c:v>
                </c:pt>
                <c:pt idx="2">
                  <c:v>1</c:v>
                </c:pt>
                <c:pt idx="3">
                  <c:v>2</c:v>
                </c:pt>
                <c:pt idx="4">
                  <c:v>4</c:v>
                </c:pt>
                <c:pt idx="5">
                  <c:v>6</c:v>
                </c:pt>
                <c:pt idx="6">
                  <c:v>24</c:v>
                </c:pt>
              </c:numCache>
            </c:numRef>
          </c:xVal>
          <c:yVal>
            <c:numRef>
              <c:f>PKResult!$B$9:$B$15</c:f>
              <c:numCache>
                <c:formatCode>General</c:formatCode>
                <c:ptCount val="7"/>
                <c:pt idx="0">
                  <c:v>68.969231032446217</c:v>
                </c:pt>
                <c:pt idx="1">
                  <c:v>40.715081986387169</c:v>
                </c:pt>
                <c:pt idx="2">
                  <c:v>59.496669738198328</c:v>
                </c:pt>
                <c:pt idx="3">
                  <c:v>41.339381206607008</c:v>
                </c:pt>
                <c:pt idx="4">
                  <c:v>21.959930630985173</c:v>
                </c:pt>
                <c:pt idx="5">
                  <c:v>19.788539782298926</c:v>
                </c:pt>
                <c:pt idx="6">
                  <c:v>2.955783000594177</c:v>
                </c:pt>
              </c:numCache>
            </c:numRef>
          </c:yVal>
          <c:smooth val="0"/>
          <c:extLst>
            <c:ext xmlns:c16="http://schemas.microsoft.com/office/drawing/2014/chart" uri="{C3380CC4-5D6E-409C-BE32-E72D297353CC}">
              <c16:uniqueId val="{00000000-7E1D-4BA6-B2F1-EF0FFF12A890}"/>
            </c:ext>
          </c:extLst>
        </c:ser>
        <c:dLbls>
          <c:showLegendKey val="0"/>
          <c:showVal val="0"/>
          <c:showCatName val="0"/>
          <c:showSerName val="0"/>
          <c:showPercent val="0"/>
          <c:showBubbleSize val="0"/>
        </c:dLbls>
        <c:axId val="-236113968"/>
        <c:axId val="-236115056"/>
      </c:scatterChart>
      <c:scatterChart>
        <c:scatterStyle val="smoothMarker"/>
        <c:varyColors val="0"/>
        <c:ser>
          <c:idx val="1"/>
          <c:order val="1"/>
          <c:tx>
            <c:v>Predicted</c:v>
          </c:tx>
          <c:spPr>
            <a:ln w="12700">
              <a:solidFill>
                <a:srgbClr val="000080"/>
              </a:solidFill>
              <a:prstDash val="solid"/>
            </a:ln>
          </c:spPr>
          <c:marker>
            <c:symbol val="none"/>
          </c:marker>
          <c:xVal>
            <c:numRef>
              <c:f>PKResult!$L$9:$L$108</c:f>
              <c:numCache>
                <c:formatCode>General</c:formatCode>
                <c:ptCount val="100"/>
                <c:pt idx="0">
                  <c:v>0.25</c:v>
                </c:pt>
                <c:pt idx="1">
                  <c:v>0.48989898989898989</c:v>
                </c:pt>
                <c:pt idx="2">
                  <c:v>0.72979797979797978</c:v>
                </c:pt>
                <c:pt idx="3">
                  <c:v>0.96969696969696972</c:v>
                </c:pt>
                <c:pt idx="4">
                  <c:v>1.2095959595959596</c:v>
                </c:pt>
                <c:pt idx="5">
                  <c:v>1.4494949494949494</c:v>
                </c:pt>
                <c:pt idx="6">
                  <c:v>1.6893939393939394</c:v>
                </c:pt>
                <c:pt idx="7">
                  <c:v>1.9292929292929293</c:v>
                </c:pt>
                <c:pt idx="8">
                  <c:v>2.1691919191919191</c:v>
                </c:pt>
                <c:pt idx="9">
                  <c:v>2.4090909090909092</c:v>
                </c:pt>
                <c:pt idx="10">
                  <c:v>2.6489898989898988</c:v>
                </c:pt>
                <c:pt idx="11">
                  <c:v>2.8888888888888888</c:v>
                </c:pt>
                <c:pt idx="12">
                  <c:v>3.1287878787878789</c:v>
                </c:pt>
                <c:pt idx="13">
                  <c:v>3.3686868686868685</c:v>
                </c:pt>
                <c:pt idx="14">
                  <c:v>3.6085858585858586</c:v>
                </c:pt>
                <c:pt idx="15">
                  <c:v>3.8484848484848482</c:v>
                </c:pt>
                <c:pt idx="16">
                  <c:v>4.0883838383838382</c:v>
                </c:pt>
                <c:pt idx="17">
                  <c:v>4.3282828282828278</c:v>
                </c:pt>
                <c:pt idx="18">
                  <c:v>4.5681818181818183</c:v>
                </c:pt>
                <c:pt idx="19">
                  <c:v>4.808080808080808</c:v>
                </c:pt>
                <c:pt idx="20">
                  <c:v>5.0479797979797976</c:v>
                </c:pt>
                <c:pt idx="21">
                  <c:v>5.2878787878787881</c:v>
                </c:pt>
                <c:pt idx="22">
                  <c:v>5.5277777777777777</c:v>
                </c:pt>
                <c:pt idx="23">
                  <c:v>5.7676767676767673</c:v>
                </c:pt>
                <c:pt idx="24">
                  <c:v>6.0075757575757578</c:v>
                </c:pt>
                <c:pt idx="25">
                  <c:v>6.2474747474747474</c:v>
                </c:pt>
                <c:pt idx="26">
                  <c:v>6.487373737373737</c:v>
                </c:pt>
                <c:pt idx="27">
                  <c:v>6.7272727272727266</c:v>
                </c:pt>
                <c:pt idx="28">
                  <c:v>6.9671717171717171</c:v>
                </c:pt>
                <c:pt idx="29">
                  <c:v>7.2070707070707067</c:v>
                </c:pt>
                <c:pt idx="30">
                  <c:v>7.4469696969696964</c:v>
                </c:pt>
                <c:pt idx="31">
                  <c:v>7.6868686868686869</c:v>
                </c:pt>
                <c:pt idx="32">
                  <c:v>7.9267676767676765</c:v>
                </c:pt>
                <c:pt idx="33">
                  <c:v>8.1666666666666661</c:v>
                </c:pt>
                <c:pt idx="34">
                  <c:v>8.4065656565656557</c:v>
                </c:pt>
                <c:pt idx="35">
                  <c:v>8.6464646464646453</c:v>
                </c:pt>
                <c:pt idx="36">
                  <c:v>8.8863636363636367</c:v>
                </c:pt>
                <c:pt idx="37">
                  <c:v>9.1262626262626263</c:v>
                </c:pt>
                <c:pt idx="38">
                  <c:v>9.3661616161616159</c:v>
                </c:pt>
                <c:pt idx="39">
                  <c:v>9.6060606060606055</c:v>
                </c:pt>
                <c:pt idx="40">
                  <c:v>9.8459595959595951</c:v>
                </c:pt>
                <c:pt idx="41">
                  <c:v>10.085858585858585</c:v>
                </c:pt>
                <c:pt idx="42">
                  <c:v>10.325757575757576</c:v>
                </c:pt>
                <c:pt idx="43">
                  <c:v>10.565656565656566</c:v>
                </c:pt>
                <c:pt idx="44">
                  <c:v>10.805555555555555</c:v>
                </c:pt>
                <c:pt idx="45">
                  <c:v>11.045454545454545</c:v>
                </c:pt>
                <c:pt idx="46">
                  <c:v>11.285353535353535</c:v>
                </c:pt>
                <c:pt idx="47">
                  <c:v>11.525252525252524</c:v>
                </c:pt>
                <c:pt idx="48">
                  <c:v>11.765151515151516</c:v>
                </c:pt>
                <c:pt idx="49">
                  <c:v>12.005050505050505</c:v>
                </c:pt>
                <c:pt idx="50">
                  <c:v>12.244949494949495</c:v>
                </c:pt>
                <c:pt idx="51">
                  <c:v>12.484848484848484</c:v>
                </c:pt>
                <c:pt idx="52">
                  <c:v>12.724747474747474</c:v>
                </c:pt>
                <c:pt idx="53">
                  <c:v>12.964646464646464</c:v>
                </c:pt>
                <c:pt idx="54">
                  <c:v>13.204545454545453</c:v>
                </c:pt>
                <c:pt idx="55">
                  <c:v>13.444444444444445</c:v>
                </c:pt>
                <c:pt idx="56">
                  <c:v>13.684343434343434</c:v>
                </c:pt>
                <c:pt idx="57">
                  <c:v>13.924242424242424</c:v>
                </c:pt>
                <c:pt idx="58">
                  <c:v>14.164141414141413</c:v>
                </c:pt>
                <c:pt idx="59">
                  <c:v>14.404040404040403</c:v>
                </c:pt>
                <c:pt idx="60">
                  <c:v>14.643939393939393</c:v>
                </c:pt>
                <c:pt idx="61">
                  <c:v>14.883838383838384</c:v>
                </c:pt>
                <c:pt idx="62">
                  <c:v>15.123737373737374</c:v>
                </c:pt>
                <c:pt idx="63">
                  <c:v>15.363636363636363</c:v>
                </c:pt>
                <c:pt idx="64">
                  <c:v>15.603535353535353</c:v>
                </c:pt>
                <c:pt idx="65">
                  <c:v>15.843434343434343</c:v>
                </c:pt>
                <c:pt idx="66">
                  <c:v>16.083333333333332</c:v>
                </c:pt>
                <c:pt idx="67">
                  <c:v>16.323232323232322</c:v>
                </c:pt>
                <c:pt idx="68">
                  <c:v>16.563131313131311</c:v>
                </c:pt>
                <c:pt idx="69">
                  <c:v>16.803030303030301</c:v>
                </c:pt>
                <c:pt idx="70">
                  <c:v>17.042929292929291</c:v>
                </c:pt>
                <c:pt idx="71">
                  <c:v>17.282828282828284</c:v>
                </c:pt>
                <c:pt idx="72">
                  <c:v>17.522727272727273</c:v>
                </c:pt>
                <c:pt idx="73">
                  <c:v>17.762626262626263</c:v>
                </c:pt>
                <c:pt idx="74">
                  <c:v>18.002525252525253</c:v>
                </c:pt>
                <c:pt idx="75">
                  <c:v>18.242424242424242</c:v>
                </c:pt>
                <c:pt idx="76">
                  <c:v>18.482323232323232</c:v>
                </c:pt>
                <c:pt idx="77">
                  <c:v>18.722222222222221</c:v>
                </c:pt>
                <c:pt idx="78">
                  <c:v>18.962121212121211</c:v>
                </c:pt>
                <c:pt idx="79">
                  <c:v>19.202020202020201</c:v>
                </c:pt>
                <c:pt idx="80">
                  <c:v>19.44191919191919</c:v>
                </c:pt>
                <c:pt idx="81">
                  <c:v>19.68181818181818</c:v>
                </c:pt>
                <c:pt idx="82">
                  <c:v>19.921717171717169</c:v>
                </c:pt>
                <c:pt idx="83">
                  <c:v>20.161616161616159</c:v>
                </c:pt>
                <c:pt idx="84">
                  <c:v>20.401515151515152</c:v>
                </c:pt>
                <c:pt idx="85">
                  <c:v>20.641414141414142</c:v>
                </c:pt>
                <c:pt idx="86">
                  <c:v>20.881313131313131</c:v>
                </c:pt>
                <c:pt idx="87">
                  <c:v>21.121212121212121</c:v>
                </c:pt>
                <c:pt idx="88">
                  <c:v>21.361111111111111</c:v>
                </c:pt>
                <c:pt idx="89">
                  <c:v>21.6010101010101</c:v>
                </c:pt>
                <c:pt idx="90">
                  <c:v>21.84090909090909</c:v>
                </c:pt>
                <c:pt idx="91">
                  <c:v>22.08080808080808</c:v>
                </c:pt>
                <c:pt idx="92">
                  <c:v>22.320707070707069</c:v>
                </c:pt>
                <c:pt idx="93">
                  <c:v>22.560606060606059</c:v>
                </c:pt>
                <c:pt idx="94">
                  <c:v>22.800505050505048</c:v>
                </c:pt>
                <c:pt idx="95">
                  <c:v>23.040404040404038</c:v>
                </c:pt>
                <c:pt idx="96">
                  <c:v>23.280303030303031</c:v>
                </c:pt>
                <c:pt idx="97">
                  <c:v>23.520202020202021</c:v>
                </c:pt>
                <c:pt idx="98">
                  <c:v>23.76010101010101</c:v>
                </c:pt>
                <c:pt idx="99">
                  <c:v>24</c:v>
                </c:pt>
              </c:numCache>
            </c:numRef>
          </c:xVal>
          <c:yVal>
            <c:numRef>
              <c:f>PKResult!$M$9:$M$108</c:f>
              <c:numCache>
                <c:formatCode>General</c:formatCode>
                <c:ptCount val="100"/>
                <c:pt idx="0">
                  <c:v>60.124391566928288</c:v>
                </c:pt>
                <c:pt idx="1">
                  <c:v>57.026754830029603</c:v>
                </c:pt>
                <c:pt idx="2">
                  <c:v>54.088709784684298</c:v>
                </c:pt>
                <c:pt idx="3">
                  <c:v>51.302034192400228</c:v>
                </c:pt>
                <c:pt idx="4">
                  <c:v>48.658929428252833</c:v>
                </c:pt>
                <c:pt idx="5">
                  <c:v>46.151998656116341</c:v>
                </c:pt>
                <c:pt idx="6">
                  <c:v>43.774226128317125</c:v>
                </c:pt>
                <c:pt idx="7">
                  <c:v>41.518957551778691</c:v>
                </c:pt>
                <c:pt idx="8">
                  <c:v>39.379881465711996</c:v>
                </c:pt>
                <c:pt idx="9">
                  <c:v>37.351011578735807</c:v>
                </c:pt>
                <c:pt idx="10">
                  <c:v>35.426670015997054</c:v>
                </c:pt>
                <c:pt idx="11">
                  <c:v>33.60147142940707</c:v>
                </c:pt>
                <c:pt idx="12">
                  <c:v>31.870307926526227</c:v>
                </c:pt>
                <c:pt idx="13">
                  <c:v>30.228334775919183</c:v>
                </c:pt>
                <c:pt idx="14">
                  <c:v>28.670956848977053</c:v>
                </c:pt>
                <c:pt idx="15">
                  <c:v>27.193815760263238</c:v>
                </c:pt>
                <c:pt idx="16">
                  <c:v>25.792777670394557</c:v>
                </c:pt>
                <c:pt idx="17">
                  <c:v>24.463921717323725</c:v>
                </c:pt>
                <c:pt idx="18">
                  <c:v>23.203529043647517</c:v>
                </c:pt>
                <c:pt idx="19">
                  <c:v>22.008072389233174</c:v>
                </c:pt>
                <c:pt idx="20">
                  <c:v>20.87420622003749</c:v>
                </c:pt>
                <c:pt idx="21">
                  <c:v>19.798757365493838</c:v>
                </c:pt>
                <c:pt idx="22">
                  <c:v>18.778716138265324</c:v>
                </c:pt>
                <c:pt idx="23">
                  <c:v>17.81122791151245</c:v>
                </c:pt>
                <c:pt idx="24">
                  <c:v>16.89358513010384</c:v>
                </c:pt>
                <c:pt idx="25">
                  <c:v>16.023219733413168</c:v>
                </c:pt>
                <c:pt idx="26">
                  <c:v>15.197695968497065</c:v>
                </c:pt>
                <c:pt idx="27">
                  <c:v>14.414703573541532</c:v>
                </c:pt>
                <c:pt idx="28">
                  <c:v>13.672051312500308</c:v>
                </c:pt>
                <c:pt idx="29">
                  <c:v>12.967660842831751</c:v>
                </c:pt>
                <c:pt idx="30">
                  <c:v>12.299560899172722</c:v>
                </c:pt>
                <c:pt idx="31">
                  <c:v>11.665881776672345</c:v>
                </c:pt>
                <c:pt idx="32">
                  <c:v>11.064850098546986</c:v>
                </c:pt>
                <c:pt idx="33">
                  <c:v>10.494783853213216</c:v>
                </c:pt>
                <c:pt idx="34">
                  <c:v>9.9540876871100377</c:v>
                </c:pt>
                <c:pt idx="35">
                  <c:v>9.4412484400370857</c:v>
                </c:pt>
                <c:pt idx="36">
                  <c:v>8.9548309105142874</c:v>
                </c:pt>
                <c:pt idx="37">
                  <c:v>8.4934738393122071</c:v>
                </c:pt>
                <c:pt idx="38">
                  <c:v>8.0558860999127297</c:v>
                </c:pt>
                <c:pt idx="39">
                  <c:v>7.6408430852390063</c:v>
                </c:pt>
                <c:pt idx="40">
                  <c:v>7.2471832805428118</c:v>
                </c:pt>
                <c:pt idx="41">
                  <c:v>6.8738050128582584</c:v>
                </c:pt>
                <c:pt idx="42">
                  <c:v>6.5196633679252525</c:v>
                </c:pt>
                <c:pt idx="43">
                  <c:v>6.1837672659544412</c:v>
                </c:pt>
                <c:pt idx="44">
                  <c:v>5.8651766880501439</c:v>
                </c:pt>
                <c:pt idx="45">
                  <c:v>5.5630000455292494</c:v>
                </c:pt>
                <c:pt idx="46">
                  <c:v>5.2763916847740617</c:v>
                </c:pt>
                <c:pt idx="47">
                  <c:v>5.0045495206362505</c:v>
                </c:pt>
                <c:pt idx="48">
                  <c:v>4.7467127917689815</c:v>
                </c:pt>
                <c:pt idx="49">
                  <c:v>4.50215993160535</c:v>
                </c:pt>
                <c:pt idx="50">
                  <c:v>4.2702065490250067</c:v>
                </c:pt>
                <c:pt idx="51">
                  <c:v>4.0502035130578031</c:v>
                </c:pt>
                <c:pt idx="52">
                  <c:v>3.841535136264365</c:v>
                </c:pt>
                <c:pt idx="53">
                  <c:v>3.6436174517097806</c:v>
                </c:pt>
                <c:pt idx="54">
                  <c:v>3.455896578708388</c:v>
                </c:pt>
                <c:pt idx="55">
                  <c:v>3.2778471727661582</c:v>
                </c:pt>
                <c:pt idx="56">
                  <c:v>3.1089709553827789</c:v>
                </c:pt>
                <c:pt idx="57">
                  <c:v>2.9487953195990158</c:v>
                </c:pt>
                <c:pt idx="58">
                  <c:v>2.7968720073869187</c:v>
                </c:pt>
                <c:pt idx="59">
                  <c:v>2.6527758551815168</c:v>
                </c:pt>
                <c:pt idx="60">
                  <c:v>2.5161036040432929</c:v>
                </c:pt>
                <c:pt idx="61">
                  <c:v>2.386472771121654</c:v>
                </c:pt>
                <c:pt idx="62">
                  <c:v>2.2635205792611188</c:v>
                </c:pt>
                <c:pt idx="63">
                  <c:v>2.146902941754711</c:v>
                </c:pt>
                <c:pt idx="64">
                  <c:v>2.0362934994033086</c:v>
                </c:pt>
                <c:pt idx="65">
                  <c:v>1.9313827071861744</c:v>
                </c:pt>
                <c:pt idx="66">
                  <c:v>1.8318769679866185</c:v>
                </c:pt>
                <c:pt idx="67">
                  <c:v>1.7374978109485424</c:v>
                </c:pt>
                <c:pt idx="68">
                  <c:v>1.6479811121644214</c:v>
                </c:pt>
                <c:pt idx="69">
                  <c:v>1.5630763555138178</c:v>
                </c:pt>
                <c:pt idx="70">
                  <c:v>1.4825459315838296</c:v>
                </c:pt>
                <c:pt idx="71">
                  <c:v>1.4061644727094937</c:v>
                </c:pt>
                <c:pt idx="72">
                  <c:v>1.3337182222732127</c:v>
                </c:pt>
                <c:pt idx="73">
                  <c:v>1.2650044364981701</c:v>
                </c:pt>
                <c:pt idx="74">
                  <c:v>1.199830817061629</c:v>
                </c:pt>
                <c:pt idx="75">
                  <c:v>1.1380149729402624</c:v>
                </c:pt>
                <c:pt idx="76">
                  <c:v>1.0793839099814557</c:v>
                </c:pt>
                <c:pt idx="77">
                  <c:v>1.0237735467721412</c:v>
                </c:pt>
                <c:pt idx="78">
                  <c:v>0.97102825545029414</c:v>
                </c:pt>
                <c:pt idx="79">
                  <c:v>0.92100042617403144</c:v>
                </c:pt>
                <c:pt idx="80">
                  <c:v>0.87355005402947106</c:v>
                </c:pt>
                <c:pt idx="81">
                  <c:v>0.82854434722128834</c:v>
                </c:pt>
                <c:pt idx="82">
                  <c:v>0.78585735544948099</c:v>
                </c:pt>
                <c:pt idx="83">
                  <c:v>0.74536961743233066</c:v>
                </c:pt>
                <c:pt idx="84">
                  <c:v>0.70696782658915247</c:v>
                </c:pt>
                <c:pt idx="85">
                  <c:v>0.67054451394722314</c:v>
                </c:pt>
                <c:pt idx="86">
                  <c:v>0.63599774738549208</c:v>
                </c:pt>
                <c:pt idx="87">
                  <c:v>0.60323084637339508</c:v>
                </c:pt>
                <c:pt idx="88">
                  <c:v>0.57215211140646138</c:v>
                </c:pt>
                <c:pt idx="89">
                  <c:v>0.54267456738152198</c:v>
                </c:pt>
                <c:pt idx="90">
                  <c:v>0.51471572019334944</c:v>
                </c:pt>
                <c:pt idx="91">
                  <c:v>0.48819732587154835</c:v>
                </c:pt>
                <c:pt idx="92">
                  <c:v>0.46304517161162523</c:v>
                </c:pt>
                <c:pt idx="93">
                  <c:v>0.43918886808743773</c:v>
                </c:pt>
                <c:pt idx="94">
                  <c:v>0.41656165246380533</c:v>
                </c:pt>
                <c:pt idx="95">
                  <c:v>0.39510020155799913</c:v>
                </c:pt>
                <c:pt idx="96">
                  <c:v>0.37474445462724182</c:v>
                </c:pt>
                <c:pt idx="97">
                  <c:v>0.35543744528627885</c:v>
                </c:pt>
                <c:pt idx="98">
                  <c:v>0.33712514208463074</c:v>
                </c:pt>
                <c:pt idx="99">
                  <c:v>0.31975629729738542</c:v>
                </c:pt>
              </c:numCache>
            </c:numRef>
          </c:yVal>
          <c:smooth val="1"/>
          <c:extLst>
            <c:ext xmlns:c16="http://schemas.microsoft.com/office/drawing/2014/chart" uri="{C3380CC4-5D6E-409C-BE32-E72D297353CC}">
              <c16:uniqueId val="{00000001-7E1D-4BA6-B2F1-EF0FFF12A890}"/>
            </c:ext>
          </c:extLst>
        </c:ser>
        <c:dLbls>
          <c:showLegendKey val="0"/>
          <c:showVal val="0"/>
          <c:showCatName val="0"/>
          <c:showSerName val="0"/>
          <c:showPercent val="0"/>
          <c:showBubbleSize val="0"/>
        </c:dLbls>
        <c:axId val="-236113968"/>
        <c:axId val="-236115056"/>
      </c:scatterChart>
      <c:valAx>
        <c:axId val="-236113968"/>
        <c:scaling>
          <c:orientation val="minMax"/>
        </c:scaling>
        <c:delete val="0"/>
        <c:axPos val="b"/>
        <c:title>
          <c:tx>
            <c:rich>
              <a:bodyPr/>
              <a:lstStyle/>
              <a:p>
                <a:pPr>
                  <a:defRPr sz="900" b="1" u="none" strike="noStrike" baseline="0">
                    <a:latin typeface="Arial"/>
                    <a:ea typeface="Arial"/>
                    <a:cs typeface="Arial"/>
                  </a:defRPr>
                </a:pPr>
                <a:r>
                  <a:rPr lang="es-CL"/>
                  <a:t>Time (h)</a:t>
                </a:r>
              </a:p>
            </c:rich>
          </c:tx>
          <c:overlay val="0"/>
          <c:spPr>
            <a:effectLst/>
          </c:spPr>
        </c:title>
        <c:numFmt formatCode="General" sourceLinked="1"/>
        <c:majorTickMark val="out"/>
        <c:minorTickMark val="out"/>
        <c:tickLblPos val="nextTo"/>
        <c:spPr>
          <a:ln w="12700">
            <a:solidFill>
              <a:srgbClr val="000000"/>
            </a:solidFill>
            <a:prstDash val="solid"/>
          </a:ln>
          <a:effectLst/>
        </c:spPr>
        <c:txPr>
          <a:bodyPr/>
          <a:lstStyle/>
          <a:p>
            <a:pPr>
              <a:defRPr sz="900" b="1" u="none" strike="noStrike" baseline="0">
                <a:latin typeface="Arial"/>
                <a:ea typeface="Arial"/>
                <a:cs typeface="Arial"/>
              </a:defRPr>
            </a:pPr>
            <a:endParaRPr lang="en-US"/>
          </a:p>
        </c:txPr>
        <c:crossAx val="-236115056"/>
        <c:crossesAt val="0"/>
        <c:crossBetween val="midCat"/>
      </c:valAx>
      <c:valAx>
        <c:axId val="-236115056"/>
        <c:scaling>
          <c:orientation val="minMax"/>
          <c:min val="0"/>
        </c:scaling>
        <c:delete val="0"/>
        <c:axPos val="l"/>
        <c:title>
          <c:tx>
            <c:rich>
              <a:bodyPr/>
              <a:lstStyle/>
              <a:p>
                <a:pPr>
                  <a:defRPr sz="900" b="1" u="none" strike="noStrike" baseline="0">
                    <a:latin typeface="Arial"/>
                    <a:ea typeface="Arial"/>
                    <a:cs typeface="Arial"/>
                  </a:defRPr>
                </a:pPr>
                <a:r>
                  <a:rPr lang="es-CL"/>
                  <a:t>Concentration (ng/ml)</a:t>
                </a:r>
              </a:p>
            </c:rich>
          </c:tx>
          <c:overlay val="0"/>
          <c:spPr>
            <a:effectLst/>
          </c:spPr>
        </c:title>
        <c:numFmt formatCode="General" sourceLinked="1"/>
        <c:majorTickMark val="out"/>
        <c:minorTickMark val="out"/>
        <c:tickLblPos val="nextTo"/>
        <c:spPr>
          <a:ln w="12700">
            <a:solidFill>
              <a:srgbClr val="000000"/>
            </a:solidFill>
            <a:prstDash val="solid"/>
          </a:ln>
          <a:effectLst/>
        </c:spPr>
        <c:txPr>
          <a:bodyPr/>
          <a:lstStyle/>
          <a:p>
            <a:pPr>
              <a:defRPr sz="900" b="1" u="none" strike="noStrike" baseline="0">
                <a:latin typeface="Arial"/>
                <a:ea typeface="Arial"/>
                <a:cs typeface="Arial"/>
              </a:defRPr>
            </a:pPr>
            <a:endParaRPr lang="en-US"/>
          </a:p>
        </c:txPr>
        <c:crossAx val="-236113968"/>
        <c:crosses val="autoZero"/>
        <c:crossBetween val="midCat"/>
      </c:valAx>
      <c:spPr>
        <a:solidFill>
          <a:srgbClr val="FFFFFF"/>
        </a:solidFill>
        <a:ln w="12700">
          <a:solidFill>
            <a:srgbClr val="000000"/>
          </a:solidFill>
          <a:prstDash val="solid"/>
        </a:ln>
      </c:spPr>
    </c:plotArea>
    <c:legend>
      <c:legendPos val="tr"/>
      <c:layout>
        <c:manualLayout>
          <c:xMode val="edge"/>
          <c:yMode val="edge"/>
          <c:x val="0.70332700882269239"/>
          <c:y val="8.9552238805970144E-2"/>
          <c:w val="0.23092140214400908"/>
          <c:h val="0.12733752497355741"/>
        </c:manualLayout>
      </c:layout>
      <c:overlay val="0"/>
      <c:spPr>
        <a:noFill/>
        <a:ln w="25400">
          <a:noFill/>
        </a:ln>
        <a:effectLst/>
      </c:spPr>
      <c:txPr>
        <a:bodyPr/>
        <a:lstStyle/>
        <a:p>
          <a:pPr>
            <a:defRPr sz="1000" u="none" strike="noStrike" baseline="0">
              <a:latin typeface="Arial"/>
              <a:ea typeface="Arial"/>
              <a:cs typeface="Arial"/>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CCCCFF"/>
    </a:solidFill>
    <a:ln w="25400">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6712D-BA25-4499-883B-6594765C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847</Words>
  <Characters>4832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Esteban Jara Guajardo (pedro.jara)</dc:creator>
  <cp:lastModifiedBy>Hardgrave, Melissa</cp:lastModifiedBy>
  <cp:revision>2</cp:revision>
  <dcterms:created xsi:type="dcterms:W3CDTF">2023-12-17T23:42:00Z</dcterms:created>
  <dcterms:modified xsi:type="dcterms:W3CDTF">2023-12-17T23:42:00Z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763494dc,8384bbe,5b031e7b</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2023-12-06T01:56:46Z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3ceb62fc-449f-40b0-b076-2420a652638c</vt:lpwstr>
  </property>
  <property fmtid="{D5CDD505-2E9C-101B-9397-08002B2CF9AE}" pid="11" name="MSIP_Label_2bbab825-a111-45e4-86a1-18cee0005896_ContentBits">
    <vt:lpwstr>2</vt:lpwstr>
  </property>
</Properties>
</file>