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15C8" w14:textId="77777777" w:rsidR="00363D9E" w:rsidRDefault="007176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Table 1</w:t>
      </w:r>
      <w:r>
        <w:rPr>
          <w:rFonts w:ascii="Arial" w:hAnsi="Arial" w:cs="Arial"/>
          <w:bCs/>
          <w:sz w:val="20"/>
          <w:szCs w:val="20"/>
        </w:rPr>
        <w:t xml:space="preserve"> Immune-related Diseases </w:t>
      </w:r>
      <w:r>
        <w:rPr>
          <w:rFonts w:ascii="Arial" w:hAnsi="Arial" w:cs="Arial" w:hint="eastAsia"/>
          <w:bCs/>
          <w:sz w:val="20"/>
          <w:szCs w:val="20"/>
        </w:rPr>
        <w:t>of</w:t>
      </w:r>
      <w:r>
        <w:rPr>
          <w:rFonts w:ascii="Arial" w:hAnsi="Arial" w:cs="Arial"/>
          <w:bCs/>
          <w:sz w:val="20"/>
          <w:szCs w:val="20"/>
        </w:rPr>
        <w:t xml:space="preserve"> All Patients with Auricular Perichondritis</w:t>
      </w:r>
    </w:p>
    <w:tbl>
      <w:tblPr>
        <w:tblW w:w="5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324"/>
      </w:tblGrid>
      <w:tr w:rsidR="00363D9E" w14:paraId="4A7CDBA1" w14:textId="77777777">
        <w:trPr>
          <w:trHeight w:val="270"/>
        </w:trPr>
        <w:tc>
          <w:tcPr>
            <w:tcW w:w="3178" w:type="dxa"/>
            <w:shd w:val="clear" w:color="auto" w:fill="auto"/>
            <w:noWrap/>
            <w:vAlign w:val="center"/>
          </w:tcPr>
          <w:p w14:paraId="4CDD833B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"/>
              </w:rPr>
              <w:t>Immune-related diseases</w:t>
            </w:r>
          </w:p>
        </w:tc>
        <w:tc>
          <w:tcPr>
            <w:tcW w:w="2324" w:type="dxa"/>
            <w:shd w:val="clear" w:color="auto" w:fill="auto"/>
            <w:noWrap/>
            <w:vAlign w:val="center"/>
          </w:tcPr>
          <w:p w14:paraId="690045A6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Cases</w:t>
            </w:r>
          </w:p>
        </w:tc>
      </w:tr>
      <w:tr w:rsidR="00363D9E" w14:paraId="4A6607EE" w14:textId="77777777">
        <w:trPr>
          <w:trHeight w:val="277"/>
        </w:trPr>
        <w:tc>
          <w:tcPr>
            <w:tcW w:w="0" w:type="auto"/>
            <w:shd w:val="clear" w:color="auto" w:fill="auto"/>
            <w:noWrap/>
            <w:vAlign w:val="center"/>
          </w:tcPr>
          <w:p w14:paraId="33027FAA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Bronchial asthma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85DE0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363D9E" w14:paraId="26918923" w14:textId="77777777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474B2016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Hashimoto thyroiditis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AC8AE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363D9E" w14:paraId="3CC87C9D" w14:textId="77777777">
        <w:trPr>
          <w:trHeight w:val="277"/>
        </w:trPr>
        <w:tc>
          <w:tcPr>
            <w:tcW w:w="0" w:type="auto"/>
            <w:shd w:val="clear" w:color="auto" w:fill="auto"/>
            <w:noWrap/>
            <w:vAlign w:val="center"/>
          </w:tcPr>
          <w:p w14:paraId="3846D9F5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Myocarditis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46878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363D9E" w14:paraId="1302CE09" w14:textId="77777777">
        <w:trPr>
          <w:trHeight w:val="277"/>
        </w:trPr>
        <w:tc>
          <w:tcPr>
            <w:tcW w:w="0" w:type="auto"/>
            <w:shd w:val="clear" w:color="auto" w:fill="auto"/>
            <w:noWrap/>
            <w:vAlign w:val="center"/>
          </w:tcPr>
          <w:p w14:paraId="726175A3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Allergic rhinitis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AEFEB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363D9E" w14:paraId="47CB24B6" w14:textId="77777777">
        <w:trPr>
          <w:trHeight w:val="277"/>
        </w:trPr>
        <w:tc>
          <w:tcPr>
            <w:tcW w:w="0" w:type="auto"/>
            <w:shd w:val="clear" w:color="auto" w:fill="auto"/>
            <w:noWrap/>
            <w:vAlign w:val="center"/>
          </w:tcPr>
          <w:p w14:paraId="6DA6E391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Rheumatoid arthritis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7529A3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363D9E" w14:paraId="2BE35401" w14:textId="77777777">
        <w:trPr>
          <w:trHeight w:val="277"/>
        </w:trPr>
        <w:tc>
          <w:tcPr>
            <w:tcW w:w="0" w:type="auto"/>
            <w:shd w:val="clear" w:color="auto" w:fill="auto"/>
            <w:noWrap/>
            <w:vAlign w:val="center"/>
          </w:tcPr>
          <w:p w14:paraId="574C336E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Dermatitis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DF095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363D9E" w14:paraId="2FCA267A" w14:textId="77777777">
        <w:trPr>
          <w:trHeight w:val="277"/>
        </w:trPr>
        <w:tc>
          <w:tcPr>
            <w:tcW w:w="0" w:type="auto"/>
            <w:shd w:val="clear" w:color="auto" w:fill="auto"/>
            <w:noWrap/>
            <w:vAlign w:val="center"/>
          </w:tcPr>
          <w:p w14:paraId="4B1A75F7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Systemic lupus erythematosus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C6922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7932EA16" w14:textId="77777777" w:rsidR="00363D9E" w:rsidRDefault="00363D9E"/>
    <w:p w14:paraId="314B510B" w14:textId="77777777" w:rsidR="00363D9E" w:rsidRDefault="007176E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Table 2</w:t>
      </w:r>
      <w:r>
        <w:rPr>
          <w:rFonts w:ascii="Arial" w:hAnsi="Arial" w:cs="Arial"/>
          <w:bCs/>
          <w:sz w:val="20"/>
          <w:szCs w:val="20"/>
        </w:rPr>
        <w:t xml:space="preserve"> Clinical Features of fungal and non-fungal auricular perichondritis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2113"/>
        <w:gridCol w:w="2338"/>
        <w:gridCol w:w="978"/>
      </w:tblGrid>
      <w:tr w:rsidR="00363D9E" w14:paraId="6B4AD71B" w14:textId="77777777">
        <w:trPr>
          <w:trHeight w:val="270"/>
        </w:trPr>
        <w:tc>
          <w:tcPr>
            <w:tcW w:w="1813" w:type="pct"/>
            <w:vMerge w:val="restart"/>
            <w:shd w:val="clear" w:color="auto" w:fill="auto"/>
            <w:noWrap/>
            <w:vAlign w:val="center"/>
          </w:tcPr>
          <w:p w14:paraId="3170E0FF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11"/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27473D9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Fungal infections </w:t>
            </w:r>
            <w:bookmarkStart w:id="1" w:name="OLE_LINK1"/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patients</w:t>
            </w:r>
            <w:bookmarkEnd w:id="1"/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588D242C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Non-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ungal infections patients</w:t>
            </w:r>
          </w:p>
        </w:tc>
        <w:tc>
          <w:tcPr>
            <w:tcW w:w="574" w:type="pct"/>
            <w:vMerge w:val="restart"/>
            <w:shd w:val="clear" w:color="auto" w:fill="auto"/>
            <w:noWrap/>
            <w:vAlign w:val="center"/>
          </w:tcPr>
          <w:p w14:paraId="39B18BBE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  <w:lang w:bidi="ar"/>
              </w:rPr>
              <w:t>p-</w:t>
            </w:r>
            <w:r>
              <w:rPr>
                <w:rStyle w:val="font11"/>
                <w:rFonts w:ascii="Arial" w:hAnsi="Arial" w:cs="Arial"/>
                <w:b w:val="0"/>
                <w:bCs w:val="0"/>
                <w:color w:val="auto"/>
                <w:lang w:bidi="ar"/>
              </w:rPr>
              <w:t>v</w:t>
            </w:r>
            <w:r>
              <w:rPr>
                <w:rStyle w:val="font11"/>
                <w:rFonts w:ascii="Arial" w:hAnsi="Arial" w:cs="Arial"/>
                <w:b w:val="0"/>
                <w:bCs w:val="0"/>
                <w:color w:val="auto"/>
                <w:lang w:bidi="ar"/>
              </w:rPr>
              <w:t>alue</w:t>
            </w:r>
          </w:p>
        </w:tc>
      </w:tr>
      <w:tr w:rsidR="00363D9E" w14:paraId="30EAD60E" w14:textId="77777777">
        <w:trPr>
          <w:trHeight w:val="270"/>
        </w:trPr>
        <w:tc>
          <w:tcPr>
            <w:tcW w:w="1813" w:type="pct"/>
            <w:vMerge/>
            <w:shd w:val="clear" w:color="auto" w:fill="auto"/>
            <w:noWrap/>
            <w:vAlign w:val="center"/>
          </w:tcPr>
          <w:p w14:paraId="312B13E8" w14:textId="77777777" w:rsidR="00363D9E" w:rsidRDefault="00363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CA770BD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(n = 11)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1E9CEB1D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(n = 116)</w:t>
            </w:r>
          </w:p>
        </w:tc>
        <w:tc>
          <w:tcPr>
            <w:tcW w:w="574" w:type="pct"/>
            <w:vMerge/>
            <w:shd w:val="clear" w:color="auto" w:fill="auto"/>
            <w:noWrap/>
            <w:vAlign w:val="center"/>
          </w:tcPr>
          <w:p w14:paraId="04F472F5" w14:textId="77777777" w:rsidR="00363D9E" w:rsidRDefault="00363D9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3D9E" w14:paraId="31CA7BEA" w14:textId="77777777">
        <w:trPr>
          <w:trHeight w:val="270"/>
        </w:trPr>
        <w:tc>
          <w:tcPr>
            <w:tcW w:w="1813" w:type="pct"/>
            <w:shd w:val="clear" w:color="auto" w:fill="auto"/>
            <w:noWrap/>
            <w:vAlign w:val="center"/>
          </w:tcPr>
          <w:p w14:paraId="3C22A1A4" w14:textId="77777777" w:rsidR="00363D9E" w:rsidRDefault="007176E9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Sex/male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 (%)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79FE028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3 (27.3%)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6B670E42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54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(46.6%)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6B9AEEDD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0.362</w:t>
            </w:r>
          </w:p>
        </w:tc>
      </w:tr>
      <w:tr w:rsidR="00363D9E" w14:paraId="288736A8" w14:textId="77777777">
        <w:trPr>
          <w:trHeight w:val="285"/>
        </w:trPr>
        <w:tc>
          <w:tcPr>
            <w:tcW w:w="1813" w:type="pct"/>
            <w:shd w:val="clear" w:color="auto" w:fill="auto"/>
            <w:noWrap/>
            <w:vAlign w:val="center"/>
          </w:tcPr>
          <w:p w14:paraId="40007B93" w14:textId="77777777" w:rsidR="00363D9E" w:rsidRDefault="007176E9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Age (years)</w:t>
            </w:r>
          </w:p>
        </w:tc>
        <w:tc>
          <w:tcPr>
            <w:tcW w:w="1239" w:type="pct"/>
            <w:shd w:val="clear" w:color="auto" w:fill="auto"/>
            <w:noWrap/>
            <w:vAlign w:val="bottom"/>
          </w:tcPr>
          <w:p w14:paraId="6D919FC0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59.4 ± 8.9</w:t>
            </w:r>
          </w:p>
        </w:tc>
        <w:tc>
          <w:tcPr>
            <w:tcW w:w="1371" w:type="pct"/>
            <w:shd w:val="clear" w:color="auto" w:fill="auto"/>
            <w:noWrap/>
            <w:vAlign w:val="bottom"/>
          </w:tcPr>
          <w:p w14:paraId="06AA716E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49.7 ± 17.2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3CE32FF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0.072</w:t>
            </w:r>
          </w:p>
        </w:tc>
      </w:tr>
      <w:tr w:rsidR="00363D9E" w14:paraId="7E0B5BB8" w14:textId="77777777">
        <w:trPr>
          <w:trHeight w:val="407"/>
        </w:trPr>
        <w:tc>
          <w:tcPr>
            <w:tcW w:w="1813" w:type="pct"/>
            <w:shd w:val="clear" w:color="auto" w:fill="auto"/>
            <w:noWrap/>
            <w:vAlign w:val="center"/>
          </w:tcPr>
          <w:p w14:paraId="66489296" w14:textId="77777777" w:rsidR="00363D9E" w:rsidRDefault="007176E9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History of ear surgeries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 (%)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092C703E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7 (63.6%)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08DAB5A5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41 (35.3%)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9773A7B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0.127</w:t>
            </w:r>
          </w:p>
        </w:tc>
      </w:tr>
      <w:tr w:rsidR="00363D9E" w14:paraId="7E69F9F7" w14:textId="77777777">
        <w:trPr>
          <w:trHeight w:val="284"/>
        </w:trPr>
        <w:tc>
          <w:tcPr>
            <w:tcW w:w="1813" w:type="pct"/>
            <w:shd w:val="clear" w:color="auto" w:fill="auto"/>
            <w:noWrap/>
            <w:vAlign w:val="center"/>
          </w:tcPr>
          <w:p w14:paraId="14CA9649" w14:textId="77777777" w:rsidR="00363D9E" w:rsidRDefault="007176E9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Diabetes mellitus</w:t>
            </w:r>
            <w:bookmarkStart w:id="2" w:name="OLE_LINK9"/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 (%)</w:t>
            </w:r>
            <w:bookmarkEnd w:id="2"/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3AF42C7C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 (18.2%)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445B7334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bookmarkStart w:id="3" w:name="OLE_LINK10"/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8 (6.9%)</w:t>
            </w:r>
            <w:bookmarkEnd w:id="3"/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35F69C9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0.458</w:t>
            </w:r>
          </w:p>
        </w:tc>
      </w:tr>
      <w:tr w:rsidR="00363D9E" w14:paraId="070449C6" w14:textId="77777777">
        <w:trPr>
          <w:trHeight w:val="270"/>
        </w:trPr>
        <w:tc>
          <w:tcPr>
            <w:tcW w:w="1813" w:type="pct"/>
            <w:shd w:val="clear" w:color="auto" w:fill="auto"/>
            <w:noWrap/>
            <w:vAlign w:val="center"/>
          </w:tcPr>
          <w:p w14:paraId="42A7708A" w14:textId="77777777" w:rsidR="00363D9E" w:rsidRDefault="007176E9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Hypertension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 (%)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2C95490F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3 (27.3%)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76207FA4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14.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7CDA373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0.506</w:t>
            </w:r>
          </w:p>
        </w:tc>
      </w:tr>
      <w:tr w:rsidR="00363D9E" w14:paraId="76D0FCD5" w14:textId="77777777">
        <w:trPr>
          <w:trHeight w:val="270"/>
        </w:trPr>
        <w:tc>
          <w:tcPr>
            <w:tcW w:w="1813" w:type="pct"/>
            <w:shd w:val="clear" w:color="auto" w:fill="auto"/>
            <w:noWrap/>
            <w:vAlign w:val="center"/>
          </w:tcPr>
          <w:p w14:paraId="4A8EDFFC" w14:textId="77777777" w:rsidR="00363D9E" w:rsidRDefault="007176E9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Immune-related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comorbidities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 (%)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6633A315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36.4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660442FB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5.2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C8A75AB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363D9E" w14:paraId="739DCB9C" w14:textId="77777777">
        <w:trPr>
          <w:trHeight w:val="270"/>
        </w:trPr>
        <w:tc>
          <w:tcPr>
            <w:tcW w:w="1813" w:type="pct"/>
            <w:shd w:val="clear" w:color="auto" w:fill="auto"/>
            <w:noWrap/>
            <w:vAlign w:val="center"/>
          </w:tcPr>
          <w:p w14:paraId="4A805DCE" w14:textId="77777777" w:rsidR="00363D9E" w:rsidRDefault="007176E9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Required surgery, n (%)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399B8D5D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8 (72.7%)</w:t>
            </w:r>
          </w:p>
        </w:tc>
        <w:tc>
          <w:tcPr>
            <w:tcW w:w="1371" w:type="pct"/>
            <w:shd w:val="clear" w:color="auto" w:fill="auto"/>
            <w:noWrap/>
            <w:vAlign w:val="center"/>
          </w:tcPr>
          <w:p w14:paraId="1F8B0759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63 (54.3%)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3A59DA6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0.391</w:t>
            </w:r>
          </w:p>
        </w:tc>
      </w:tr>
      <w:tr w:rsidR="00363D9E" w14:paraId="424EA2E4" w14:textId="77777777">
        <w:trPr>
          <w:trHeight w:val="285"/>
        </w:trPr>
        <w:tc>
          <w:tcPr>
            <w:tcW w:w="1813" w:type="pct"/>
            <w:shd w:val="clear" w:color="auto" w:fill="auto"/>
            <w:noWrap/>
            <w:vAlign w:val="bottom"/>
          </w:tcPr>
          <w:p w14:paraId="07990581" w14:textId="77777777" w:rsidR="00363D9E" w:rsidRDefault="007176E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Mean time to hospitalization (days)</w:t>
            </w:r>
          </w:p>
        </w:tc>
        <w:tc>
          <w:tcPr>
            <w:tcW w:w="1239" w:type="pct"/>
            <w:shd w:val="clear" w:color="auto" w:fill="auto"/>
            <w:noWrap/>
            <w:vAlign w:val="bottom"/>
          </w:tcPr>
          <w:p w14:paraId="1474D3A6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23.7 ± 8.5</w:t>
            </w:r>
          </w:p>
        </w:tc>
        <w:tc>
          <w:tcPr>
            <w:tcW w:w="1371" w:type="pct"/>
            <w:shd w:val="clear" w:color="auto" w:fill="auto"/>
            <w:noWrap/>
            <w:vAlign w:val="bottom"/>
          </w:tcPr>
          <w:p w14:paraId="60E83A1B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18.5 ± 20.0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809FD7E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0.393</w:t>
            </w:r>
          </w:p>
        </w:tc>
      </w:tr>
      <w:tr w:rsidR="00363D9E" w14:paraId="3F968360" w14:textId="77777777">
        <w:trPr>
          <w:trHeight w:val="285"/>
        </w:trPr>
        <w:tc>
          <w:tcPr>
            <w:tcW w:w="1813" w:type="pct"/>
            <w:shd w:val="clear" w:color="auto" w:fill="auto"/>
            <w:noWrap/>
            <w:vAlign w:val="bottom"/>
          </w:tcPr>
          <w:p w14:paraId="5DCBCFAE" w14:textId="77777777" w:rsidR="00363D9E" w:rsidRDefault="007176E9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Mean hospitalization length (days</w:t>
            </w:r>
            <w:r>
              <w:rPr>
                <w:rStyle w:val="font61"/>
                <w:rFonts w:ascii="Arial" w:hAnsi="Arial" w:cs="Arial"/>
                <w:color w:val="auto"/>
                <w:lang w:bidi="ar"/>
              </w:rPr>
              <w:t>）</w:t>
            </w:r>
          </w:p>
        </w:tc>
        <w:tc>
          <w:tcPr>
            <w:tcW w:w="1239" w:type="pct"/>
            <w:shd w:val="clear" w:color="auto" w:fill="auto"/>
            <w:noWrap/>
            <w:vAlign w:val="bottom"/>
          </w:tcPr>
          <w:p w14:paraId="6EEB31A8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29.1 ± 12.6</w:t>
            </w:r>
          </w:p>
        </w:tc>
        <w:tc>
          <w:tcPr>
            <w:tcW w:w="1371" w:type="pct"/>
            <w:shd w:val="clear" w:color="auto" w:fill="auto"/>
            <w:noWrap/>
            <w:vAlign w:val="bottom"/>
          </w:tcPr>
          <w:p w14:paraId="4FDCE601" w14:textId="77777777" w:rsidR="00363D9E" w:rsidRDefault="007176E9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13.2 ± 13.2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68708476" w14:textId="77777777" w:rsidR="00363D9E" w:rsidRDefault="007176E9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bookmarkEnd w:id="0"/>
    </w:tbl>
    <w:p w14:paraId="0C3AD1EB" w14:textId="77777777" w:rsidR="00363D9E" w:rsidRDefault="00363D9E">
      <w:pPr>
        <w:rPr>
          <w:rFonts w:ascii="Arial" w:hAnsi="Arial" w:cs="Arial"/>
          <w:sz w:val="20"/>
          <w:szCs w:val="20"/>
        </w:rPr>
      </w:pPr>
    </w:p>
    <w:p w14:paraId="4793E842" w14:textId="77777777" w:rsidR="00363D9E" w:rsidRDefault="007176E9">
      <w:pPr>
        <w:rPr>
          <w:rFonts w:ascii="Arial" w:hAnsi="Arial" w:cs="Arial"/>
          <w:sz w:val="20"/>
          <w:szCs w:val="20"/>
        </w:rPr>
      </w:pPr>
      <w:bookmarkStart w:id="4" w:name="OLE_LINK2"/>
      <w:r>
        <w:rPr>
          <w:rFonts w:ascii="Arial" w:hAnsi="Arial" w:cs="Arial"/>
          <w:b/>
          <w:sz w:val="20"/>
          <w:szCs w:val="20"/>
        </w:rPr>
        <w:t xml:space="preserve">Supplementary Table </w:t>
      </w:r>
      <w:r>
        <w:rPr>
          <w:rFonts w:ascii="Arial" w:hAnsi="Arial" w:cs="Arial" w:hint="eastAsia"/>
          <w:b/>
          <w:sz w:val="20"/>
          <w:szCs w:val="20"/>
        </w:rPr>
        <w:t>3</w:t>
      </w:r>
      <w:bookmarkEnd w:id="4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Previous Case Reports/Series (n≥5) </w:t>
      </w:r>
      <w:r>
        <w:rPr>
          <w:rFonts w:ascii="Arial" w:hAnsi="Arial" w:cs="Arial" w:hint="eastAsia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bout 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Distribution </w:t>
      </w:r>
      <w:r>
        <w:rPr>
          <w:rFonts w:ascii="Arial" w:hAnsi="Arial" w:cs="Arial" w:hint="eastAsia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f pathogenic microorganisms </w:t>
      </w:r>
      <w:r>
        <w:rPr>
          <w:rFonts w:ascii="Arial" w:hAnsi="Arial" w:cs="Arial" w:hint="eastAsia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Patients</w:t>
      </w:r>
      <w:r>
        <w:rPr>
          <w:rFonts w:ascii="Arial" w:hAnsi="Arial" w:cs="Arial" w:hint="eastAsia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>Auricular Perichondritis</w:t>
      </w:r>
    </w:p>
    <w:tbl>
      <w:tblPr>
        <w:tblW w:w="55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139"/>
        <w:gridCol w:w="989"/>
        <w:gridCol w:w="720"/>
        <w:gridCol w:w="1280"/>
        <w:gridCol w:w="854"/>
        <w:gridCol w:w="852"/>
        <w:gridCol w:w="711"/>
        <w:gridCol w:w="852"/>
        <w:gridCol w:w="854"/>
      </w:tblGrid>
      <w:tr w:rsidR="00363D9E" w14:paraId="0778974D" w14:textId="77777777">
        <w:trPr>
          <w:trHeight w:val="112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1F52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bookmarkStart w:id="5" w:name="OLE_LINK34"/>
            <w:r>
              <w:rPr>
                <w:rFonts w:ascii="Arial" w:hAnsi="Arial" w:cs="Arial"/>
                <w:b/>
                <w:bCs/>
                <w:color w:val="231F20"/>
                <w:kern w:val="0"/>
                <w:sz w:val="16"/>
                <w:szCs w:val="16"/>
                <w:lang w:bidi="ar"/>
              </w:rPr>
              <w:t>Study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7D14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Timeframe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973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Country/</w:t>
            </w:r>
          </w:p>
          <w:p w14:paraId="771813AA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Region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7616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Cases</w:t>
            </w:r>
          </w:p>
          <w:p w14:paraId="2320CE5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(n)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8A75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Etiology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77B62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Total isolates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537D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Fungi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%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C19C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6" w:name="_Hlk142463806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G+</w:t>
            </w:r>
            <w:bookmarkEnd w:id="6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4FB7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7" w:name="_Hlk142463838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G-</w:t>
            </w:r>
            <w:bookmarkEnd w:id="7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333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8" w:name="_Hlk142463890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PA</w:t>
            </w:r>
            <w:bookmarkEnd w:id="8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%</w:t>
            </w:r>
          </w:p>
        </w:tc>
      </w:tr>
      <w:tr w:rsidR="00363D9E" w14:paraId="4123552E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116CD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Current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study 2023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884C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2013–2022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8C92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China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6A964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D079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Multiple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A0B45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F2BDC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23.0%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26FF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21.3%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D1BF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55.7%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802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49.2%</w:t>
            </w:r>
          </w:p>
        </w:tc>
      </w:tr>
      <w:tr w:rsidR="00363D9E" w14:paraId="269C61F7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791D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Klug 2019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1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2AD9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1990–2018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9399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Denmark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32C4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56E4A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Multiple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4DAF5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0CD2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NT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C584C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67.3%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4156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24.5%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505C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20.4%</w:t>
            </w:r>
          </w:p>
        </w:tc>
      </w:tr>
      <w:tr w:rsidR="00363D9E" w14:paraId="3D915018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7081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Zhang 2015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D24A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2008–2014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40884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China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76E5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1F1C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Multiple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4384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FDA5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0.0%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916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57.7%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DF24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42.3%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946A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22.5%</w:t>
            </w:r>
          </w:p>
        </w:tc>
      </w:tr>
      <w:tr w:rsidR="00363D9E" w14:paraId="3724B26A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A7B4B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Liu 2013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3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8A62B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2001-2012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B82C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UK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41CB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D3A6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Piercing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7D7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C294D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95E7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  <w:t>0.0%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9DFDB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DD296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</w:tr>
      <w:tr w:rsidR="00363D9E" w14:paraId="3D2E7EF3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51F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Davidi 2011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4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E592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1987-2004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1B7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Israel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B8C3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D7F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Multiple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3FAD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B2CE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2.2%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74EB3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33.3%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2F14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64.4%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E4EB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55.6%</w:t>
            </w:r>
          </w:p>
        </w:tc>
      </w:tr>
      <w:tr w:rsidR="00363D9E" w14:paraId="136AB45B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8FA2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Prasad 2007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5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1AE1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Five-year period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189B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India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D230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4719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Multiple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6AFB5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F845A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NT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5431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7.6%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CA83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92.4%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F4444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60.6%</w:t>
            </w:r>
          </w:p>
        </w:tc>
      </w:tr>
      <w:tr w:rsidR="00363D9E" w14:paraId="69B3C836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5BDC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Tseng 2006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6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85E2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1997–2002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5F0D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China (Taiwan)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440D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94E4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Postoperative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DCF05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BADA4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44.4%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11BB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44.4%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24233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11.1%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4527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  <w:t>0.0%</w:t>
            </w:r>
          </w:p>
        </w:tc>
      </w:tr>
      <w:tr w:rsidR="00363D9E" w14:paraId="13F57C80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4BC73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Keene 2004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7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52C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A95A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US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CF193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C8B8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Piercing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1FFA2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89CE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731F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  <w:t>0.0%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4B37D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68553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</w:tr>
      <w:tr w:rsidR="00363D9E" w14:paraId="27B32AE0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5E895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Cicchetti 2002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8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6AC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6300A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UK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A2E2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9B3B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Piercing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60C2F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E5AB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</w:pPr>
            <w:bookmarkStart w:id="9" w:name="OLE_LINK38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NA</w:t>
            </w:r>
            <w:bookmarkEnd w:id="9"/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9F645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  <w:t>0.0%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70DD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7FD0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</w:tr>
      <w:tr w:rsidR="00363D9E" w14:paraId="70069AB4" w14:textId="77777777">
        <w:trPr>
          <w:trHeight w:val="375"/>
        </w:trPr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0A4D3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Kent 2001 </w:t>
            </w: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9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FF724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1998–1999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8D44E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UK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57EF6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4A046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Piercing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56F6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F9151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6B488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kern w:val="0"/>
                <w:sz w:val="16"/>
                <w:szCs w:val="16"/>
                <w:lang w:bidi="ar"/>
              </w:rPr>
              <w:t>0.0%</w:t>
            </w:r>
          </w:p>
        </w:tc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892A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1B49" w14:textId="77777777" w:rsidR="00363D9E" w:rsidRDefault="00717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bidi="ar"/>
              </w:rPr>
              <w:t>100.0%</w:t>
            </w:r>
          </w:p>
        </w:tc>
      </w:tr>
    </w:tbl>
    <w:p w14:paraId="4869EDC4" w14:textId="77777777" w:rsidR="00363D9E" w:rsidRDefault="007176E9">
      <w:pPr>
        <w:spacing w:line="480" w:lineRule="auto"/>
        <w:rPr>
          <w:rFonts w:ascii="Arial" w:hAnsi="Arial" w:cs="Arial"/>
          <w:i/>
          <w:iCs/>
          <w:color w:val="000000"/>
          <w:kern w:val="0"/>
          <w:sz w:val="20"/>
          <w:szCs w:val="20"/>
          <w:lang w:bidi="ar"/>
        </w:rPr>
      </w:pPr>
      <w:bookmarkStart w:id="10" w:name="OLE_LINK41"/>
      <w:bookmarkEnd w:id="5"/>
      <w:r>
        <w:rPr>
          <w:rFonts w:ascii="Arial" w:hAnsi="Arial" w:cs="Arial"/>
          <w:b/>
          <w:bCs/>
          <w:color w:val="000000"/>
          <w:kern w:val="0"/>
          <w:sz w:val="20"/>
          <w:szCs w:val="20"/>
          <w:lang w:bidi="ar"/>
        </w:rPr>
        <w:t>Abbreviations:</w:t>
      </w:r>
      <w:r>
        <w:rPr>
          <w:rFonts w:ascii="Arial" w:hAnsi="Arial" w:cs="Arial" w:hint="eastAsia"/>
          <w:i/>
          <w:iCs/>
          <w:color w:val="000000"/>
          <w:kern w:val="0"/>
          <w:sz w:val="20"/>
          <w:szCs w:val="20"/>
          <w:lang w:bidi="ar"/>
        </w:rPr>
        <w:t xml:space="preserve"> </w:t>
      </w:r>
      <w:bookmarkEnd w:id="10"/>
      <w:proofErr w:type="gramStart"/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NT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not tested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>;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NA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not available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>;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 G+, </w:t>
      </w:r>
      <w:bookmarkStart w:id="11" w:name="_Hlk142463850"/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Gram-positive </w:t>
      </w:r>
      <w:bookmarkEnd w:id="11"/>
      <w:r>
        <w:rPr>
          <w:rFonts w:ascii="Arial" w:hAnsi="Arial" w:cs="Arial"/>
          <w:sz w:val="20"/>
          <w:szCs w:val="20"/>
          <w:lang w:bidi="ar"/>
        </w:rPr>
        <w:t>bacteria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; G-, Gram-negative </w:t>
      </w:r>
      <w:r>
        <w:rPr>
          <w:rFonts w:ascii="Arial" w:hAnsi="Arial" w:cs="Arial"/>
          <w:sz w:val="20"/>
          <w:szCs w:val="20"/>
          <w:lang w:bidi="ar"/>
        </w:rPr>
        <w:t>bacteria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; PA, </w:t>
      </w:r>
      <w:r>
        <w:rPr>
          <w:rFonts w:ascii="Arial" w:hAnsi="Arial" w:cs="Arial"/>
          <w:i/>
          <w:iCs/>
          <w:color w:val="000000"/>
          <w:kern w:val="0"/>
          <w:sz w:val="20"/>
          <w:szCs w:val="20"/>
          <w:lang w:bidi="ar"/>
        </w:rPr>
        <w:t>Pseudomonas aeruginosa.</w:t>
      </w:r>
    </w:p>
    <w:p w14:paraId="22D35424" w14:textId="77777777" w:rsidR="00363D9E" w:rsidRDefault="00363D9E">
      <w:pPr>
        <w:rPr>
          <w:rFonts w:ascii="Arial" w:hAnsi="Arial" w:cs="Arial"/>
          <w:b/>
          <w:bCs/>
          <w:sz w:val="20"/>
          <w:szCs w:val="20"/>
        </w:rPr>
      </w:pPr>
    </w:p>
    <w:p w14:paraId="204FBE0D" w14:textId="77777777" w:rsidR="00363D9E" w:rsidRDefault="007176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References</w:t>
      </w:r>
    </w:p>
    <w:p w14:paraId="2E3AAB73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12" w:name="OLE_LINK3"/>
      <w:r>
        <w:rPr>
          <w:rFonts w:ascii="Arial" w:hAnsi="Arial" w:cs="Arial"/>
          <w:sz w:val="20"/>
          <w:szCs w:val="20"/>
        </w:rPr>
        <w:t xml:space="preserve">Klug TE, Holm N, Greve T, Ovesen T. Perichondritis of the auricle: bacterial findings and clinical evaluation of different antibiotic regimens.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Eur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Arch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Otorhinolaryngol</w:t>
      </w:r>
      <w:proofErr w:type="spellEnd"/>
      <w:r>
        <w:rPr>
          <w:rFonts w:ascii="Arial" w:hAnsi="Arial" w:cs="Arial"/>
          <w:sz w:val="20"/>
          <w:szCs w:val="20"/>
        </w:rPr>
        <w:t>. 2019;276(8):2199–2203.</w:t>
      </w:r>
    </w:p>
    <w:p w14:paraId="1BD0337F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Zhang F, Zhang Y, Bao Y. Pathogens of suppurative perichondritis of ear auricle and their clinical significances. </w:t>
      </w:r>
      <w:r>
        <w:rPr>
          <w:rFonts w:ascii="Arial" w:hAnsi="Arial" w:cs="Arial"/>
          <w:i/>
          <w:iCs/>
          <w:sz w:val="20"/>
          <w:szCs w:val="20"/>
        </w:rPr>
        <w:t xml:space="preserve">J Clin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Otorhinolaryngol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Head Neck Surg</w:t>
      </w:r>
      <w:r>
        <w:rPr>
          <w:rFonts w:ascii="Arial" w:hAnsi="Arial" w:cs="Arial" w:hint="eastAsia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(China)</w:t>
      </w:r>
      <w:r>
        <w:rPr>
          <w:rFonts w:ascii="Arial" w:hAnsi="Arial" w:cs="Arial"/>
          <w:sz w:val="20"/>
          <w:szCs w:val="20"/>
        </w:rPr>
        <w:t>. 2015;29(2):168–170.</w:t>
      </w:r>
    </w:p>
    <w:p w14:paraId="1D544503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Liu ZW, Chokkalingam P. Piercing associated perichondritis of the pinna: are we treating it correctly? </w:t>
      </w:r>
      <w:r>
        <w:rPr>
          <w:rFonts w:ascii="Arial" w:hAnsi="Arial" w:cs="Arial"/>
          <w:i/>
          <w:iCs/>
          <w:sz w:val="20"/>
          <w:szCs w:val="20"/>
        </w:rPr>
        <w:t xml:space="preserve">J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Laryngol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Otol</w:t>
      </w:r>
      <w:r>
        <w:rPr>
          <w:rFonts w:ascii="Arial" w:hAnsi="Arial" w:cs="Arial"/>
          <w:sz w:val="20"/>
          <w:szCs w:val="20"/>
        </w:rPr>
        <w:t>. 2013;127(5):505–508.</w:t>
      </w:r>
    </w:p>
    <w:p w14:paraId="44E84E92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Davidi E, Paz A, </w:t>
      </w:r>
      <w:proofErr w:type="spellStart"/>
      <w:r>
        <w:rPr>
          <w:rFonts w:ascii="Arial" w:hAnsi="Arial" w:cs="Arial"/>
        </w:rPr>
        <w:t>Duchman</w:t>
      </w:r>
      <w:proofErr w:type="spellEnd"/>
      <w:r>
        <w:rPr>
          <w:rFonts w:ascii="Arial" w:hAnsi="Arial" w:cs="Arial"/>
        </w:rPr>
        <w:t xml:space="preserve"> H, Luntz M, </w:t>
      </w:r>
      <w:proofErr w:type="spellStart"/>
      <w:r>
        <w:rPr>
          <w:rFonts w:ascii="Arial" w:hAnsi="Arial" w:cs="Arial"/>
        </w:rPr>
        <w:t>Potasman</w:t>
      </w:r>
      <w:proofErr w:type="spellEnd"/>
      <w:r>
        <w:rPr>
          <w:rFonts w:ascii="Arial" w:hAnsi="Arial" w:cs="Arial"/>
        </w:rPr>
        <w:t xml:space="preserve"> I. Perichondritis of the auricle: analysis of 114 cases. </w:t>
      </w:r>
      <w:proofErr w:type="spellStart"/>
      <w:r>
        <w:rPr>
          <w:rFonts w:ascii="Arial" w:hAnsi="Arial" w:cs="Arial"/>
          <w:i/>
        </w:rPr>
        <w:t>Isr</w:t>
      </w:r>
      <w:proofErr w:type="spellEnd"/>
      <w:r>
        <w:rPr>
          <w:rFonts w:ascii="Arial" w:hAnsi="Arial" w:cs="Arial"/>
          <w:i/>
        </w:rPr>
        <w:t xml:space="preserve"> Med Assoc J. </w:t>
      </w:r>
      <w:r>
        <w:rPr>
          <w:rFonts w:ascii="Arial" w:hAnsi="Arial" w:cs="Arial"/>
        </w:rPr>
        <w:t>2011;13(1):21–24.</w:t>
      </w:r>
    </w:p>
    <w:p w14:paraId="1F1AFFA6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Prasad HK, Sreedharan S, Prasad HS, Meyyappan MH, Harsha KS. Perichondritis of the auricle and its management. </w:t>
      </w:r>
      <w:r>
        <w:rPr>
          <w:rFonts w:ascii="Arial" w:hAnsi="Arial" w:cs="Arial"/>
          <w:i/>
        </w:rPr>
        <w:t xml:space="preserve">J </w:t>
      </w:r>
      <w:proofErr w:type="spellStart"/>
      <w:r>
        <w:rPr>
          <w:rFonts w:ascii="Arial" w:hAnsi="Arial" w:cs="Arial"/>
          <w:i/>
        </w:rPr>
        <w:t>Laryngol</w:t>
      </w:r>
      <w:proofErr w:type="spellEnd"/>
      <w:r>
        <w:rPr>
          <w:rFonts w:ascii="Arial" w:hAnsi="Arial" w:cs="Arial"/>
          <w:i/>
        </w:rPr>
        <w:t xml:space="preserve"> Otol. </w:t>
      </w:r>
      <w:r>
        <w:rPr>
          <w:rFonts w:ascii="Arial" w:hAnsi="Arial" w:cs="Arial"/>
        </w:rPr>
        <w:t>2007;121(6):530–534.</w:t>
      </w:r>
    </w:p>
    <w:p w14:paraId="69CE3727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Tseng CC, Shiao AS. Postoperative auricular perichondritis after an endaural approach tympanoplasty. </w:t>
      </w:r>
      <w:r>
        <w:rPr>
          <w:rFonts w:ascii="Arial" w:hAnsi="Arial" w:cs="Arial"/>
          <w:i/>
        </w:rPr>
        <w:t xml:space="preserve">J Chin Med Assoc. </w:t>
      </w:r>
      <w:r>
        <w:rPr>
          <w:rFonts w:ascii="Arial" w:hAnsi="Arial" w:cs="Arial"/>
        </w:rPr>
        <w:t>2006;69(9):423–427.</w:t>
      </w:r>
    </w:p>
    <w:p w14:paraId="2726C7AF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Keene WE, Markum AC, </w:t>
      </w:r>
      <w:proofErr w:type="spellStart"/>
      <w:r>
        <w:rPr>
          <w:rFonts w:ascii="Arial" w:hAnsi="Arial" w:cs="Arial"/>
        </w:rPr>
        <w:t>Samadpour</w:t>
      </w:r>
      <w:proofErr w:type="spellEnd"/>
      <w:r>
        <w:rPr>
          <w:rFonts w:ascii="Arial" w:hAnsi="Arial" w:cs="Arial"/>
        </w:rPr>
        <w:t xml:space="preserve"> M. Outbreak of Pseudomonas aeruginosa </w:t>
      </w:r>
      <w:r>
        <w:rPr>
          <w:rFonts w:ascii="Arial" w:hAnsi="Arial" w:cs="Arial"/>
        </w:rPr>
        <w:lastRenderedPageBreak/>
        <w:t xml:space="preserve">infections caused by commercial piercing of upper ear cartilage. </w:t>
      </w:r>
      <w:r>
        <w:rPr>
          <w:rFonts w:ascii="Arial" w:hAnsi="Arial" w:cs="Arial"/>
          <w:i/>
        </w:rPr>
        <w:t xml:space="preserve">JAMA. </w:t>
      </w:r>
      <w:r>
        <w:rPr>
          <w:rFonts w:ascii="Arial" w:hAnsi="Arial" w:cs="Arial"/>
        </w:rPr>
        <w:t>2004;291(8):981–985.</w:t>
      </w:r>
    </w:p>
    <w:p w14:paraId="15C7495C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Cicchetti S, Skillman J, Gault DT. Piercing the upper ear: a simple infection, a difficult reconstruction. </w:t>
      </w:r>
      <w:r>
        <w:rPr>
          <w:rFonts w:ascii="Arial" w:hAnsi="Arial" w:cs="Arial"/>
          <w:i/>
        </w:rPr>
        <w:t xml:space="preserve">Br J </w:t>
      </w:r>
      <w:proofErr w:type="spellStart"/>
      <w:r>
        <w:rPr>
          <w:rFonts w:ascii="Arial" w:hAnsi="Arial" w:cs="Arial"/>
          <w:i/>
        </w:rPr>
        <w:t>Plast</w:t>
      </w:r>
      <w:proofErr w:type="spellEnd"/>
      <w:r>
        <w:rPr>
          <w:rFonts w:ascii="Arial" w:hAnsi="Arial" w:cs="Arial"/>
          <w:i/>
        </w:rPr>
        <w:t xml:space="preserve"> Surg. </w:t>
      </w:r>
      <w:r>
        <w:rPr>
          <w:rFonts w:ascii="Arial" w:hAnsi="Arial" w:cs="Arial"/>
        </w:rPr>
        <w:t>2002;55(3):194–197.</w:t>
      </w:r>
    </w:p>
    <w:p w14:paraId="19561E86" w14:textId="77777777" w:rsidR="00363D9E" w:rsidRDefault="007176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Kent SE, Rokade AV, Premraj K, Butcher C. "High" ear piercing and perichondritis of the pinna. </w:t>
      </w:r>
      <w:r>
        <w:rPr>
          <w:rFonts w:ascii="Arial" w:hAnsi="Arial" w:cs="Arial"/>
          <w:i/>
        </w:rPr>
        <w:t xml:space="preserve">BMJ. </w:t>
      </w:r>
      <w:r>
        <w:rPr>
          <w:rFonts w:ascii="Arial" w:hAnsi="Arial" w:cs="Arial"/>
        </w:rPr>
        <w:t>2001;323(7309):400.</w:t>
      </w:r>
    </w:p>
    <w:bookmarkEnd w:id="12"/>
    <w:p w14:paraId="17DDB4D4" w14:textId="77777777" w:rsidR="00363D9E" w:rsidRDefault="00363D9E">
      <w:pPr>
        <w:rPr>
          <w:rFonts w:ascii="Arial" w:hAnsi="Arial" w:cs="Arial"/>
          <w:b/>
          <w:bCs/>
          <w:sz w:val="22"/>
          <w:szCs w:val="22"/>
        </w:rPr>
      </w:pPr>
    </w:p>
    <w:sectPr w:rsidR="00363D9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D94D" w14:textId="77777777" w:rsidR="007176E9" w:rsidRDefault="007176E9" w:rsidP="007176E9">
      <w:r>
        <w:separator/>
      </w:r>
    </w:p>
  </w:endnote>
  <w:endnote w:type="continuationSeparator" w:id="0">
    <w:p w14:paraId="0E84F627" w14:textId="77777777" w:rsidR="007176E9" w:rsidRDefault="007176E9" w:rsidP="0071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E213" w14:textId="7C4FDD2E" w:rsidR="007176E9" w:rsidRDefault="007176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53974" wp14:editId="418F0F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767043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29A4A" w14:textId="3135CFD7" w:rsidR="007176E9" w:rsidRPr="007176E9" w:rsidRDefault="007176E9" w:rsidP="007176E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76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53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6929A4A" w14:textId="3135CFD7" w:rsidR="007176E9" w:rsidRPr="007176E9" w:rsidRDefault="007176E9" w:rsidP="007176E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76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AB09" w14:textId="66D82435" w:rsidR="007176E9" w:rsidRDefault="007176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F1E58A" wp14:editId="0C1B7A36">
              <wp:simplePos x="1143000" y="990893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4735073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C4882" w14:textId="6B967306" w:rsidR="007176E9" w:rsidRPr="007176E9" w:rsidRDefault="007176E9" w:rsidP="007176E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76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1E5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99C4882" w14:textId="6B967306" w:rsidR="007176E9" w:rsidRPr="007176E9" w:rsidRDefault="007176E9" w:rsidP="007176E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76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A8E9" w14:textId="74488120" w:rsidR="007176E9" w:rsidRDefault="007176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E9832" wp14:editId="5F8189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8669109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1049F" w14:textId="7F0AFC0F" w:rsidR="007176E9" w:rsidRPr="007176E9" w:rsidRDefault="007176E9" w:rsidP="007176E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76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E9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1B1049F" w14:textId="7F0AFC0F" w:rsidR="007176E9" w:rsidRPr="007176E9" w:rsidRDefault="007176E9" w:rsidP="007176E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76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06E3" w14:textId="77777777" w:rsidR="007176E9" w:rsidRDefault="007176E9" w:rsidP="007176E9">
      <w:r>
        <w:separator/>
      </w:r>
    </w:p>
  </w:footnote>
  <w:footnote w:type="continuationSeparator" w:id="0">
    <w:p w14:paraId="2476F4A9" w14:textId="77777777" w:rsidR="007176E9" w:rsidRDefault="007176E9" w:rsidP="0071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BB4E07"/>
    <w:multiLevelType w:val="singleLevel"/>
    <w:tmpl w:val="B4BB4E07"/>
    <w:lvl w:ilvl="0">
      <w:start w:val="1"/>
      <w:numFmt w:val="decimal"/>
      <w:suff w:val="space"/>
      <w:lvlText w:val="%1."/>
      <w:lvlJc w:val="left"/>
    </w:lvl>
  </w:abstractNum>
  <w:num w:numId="1" w16cid:durableId="210430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1MmIyZDMwMDczOWZjMWE1OTBiODk0YzAwZjgwOWEifQ=="/>
  </w:docVars>
  <w:rsids>
    <w:rsidRoot w:val="00363D9E"/>
    <w:rsid w:val="00046B9A"/>
    <w:rsid w:val="00363D9E"/>
    <w:rsid w:val="007176E9"/>
    <w:rsid w:val="06510766"/>
    <w:rsid w:val="0EC30910"/>
    <w:rsid w:val="190B2D90"/>
    <w:rsid w:val="350201A1"/>
    <w:rsid w:val="36E96615"/>
    <w:rsid w:val="69412029"/>
    <w:rsid w:val="6B1F1ECF"/>
    <w:rsid w:val="755E68EF"/>
    <w:rsid w:val="7A28462D"/>
    <w:rsid w:val="7FA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0C46E"/>
  <w15:docId w15:val="{F1F8DF5D-411D-4F05-A7FA-AF6DAA1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DefaultParagraphFont"/>
    <w:autoRedefine/>
    <w:qFormat/>
    <w:rPr>
      <w:rFonts w:ascii="DengXian" w:eastAsia="DengXian" w:hAnsi="DengXian" w:cs="DengXian"/>
      <w:color w:val="000000"/>
      <w:sz w:val="20"/>
      <w:szCs w:val="20"/>
      <w:u w:val="none"/>
    </w:rPr>
  </w:style>
  <w:style w:type="paragraph" w:customStyle="1" w:styleId="EndNoteBibliography">
    <w:name w:val="EndNote Bibliography"/>
    <w:basedOn w:val="Normal"/>
    <w:pPr>
      <w:spacing w:line="480" w:lineRule="auto"/>
      <w:ind w:left="720" w:hanging="720"/>
      <w:jc w:val="left"/>
    </w:pPr>
    <w:rPr>
      <w:rFonts w:ascii="Calibri" w:hAnsi="Calibri"/>
      <w:sz w:val="20"/>
      <w:szCs w:val="32"/>
    </w:rPr>
  </w:style>
  <w:style w:type="paragraph" w:styleId="Footer">
    <w:name w:val="footer"/>
    <w:basedOn w:val="Normal"/>
    <w:link w:val="FooterChar"/>
    <w:rsid w:val="007176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76E9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Olliver, Tania</cp:lastModifiedBy>
  <cp:revision>2</cp:revision>
  <dcterms:created xsi:type="dcterms:W3CDTF">2024-01-18T02:56:00Z</dcterms:created>
  <dcterms:modified xsi:type="dcterms:W3CDTF">2024-01-18T02:56:00Z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F089802E05DB4D91BD9E064AE369069D_12</vt:lpwstr>
  </property>
  <property fmtid="{D5CDD505-2E9C-101B-9397-08002B2CF9AE}" pid="4" name="ClassificationContentMarkingFooterShapeIds">
    <vt:lpwstr>170c7013,107e2c8a,32818bcc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2024-01-18T02:56:28Z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3caae068-9ebe-4b3d-8d1f-0a449021ff02</vt:lpwstr>
  </property>
  <property fmtid="{D5CDD505-2E9C-101B-9397-08002B2CF9AE}" pid="13" name="MSIP_Label_2bbab825-a111-45e4-86a1-18cee0005896_ContentBits">
    <vt:lpwstr>2</vt:lpwstr>
  </property>
</Properties>
</file>