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82" w:rsidRDefault="00C42B82">
      <w:pPr>
        <w:rPr>
          <w:noProof/>
          <w:lang w:eastAsia="tr-TR"/>
        </w:rPr>
      </w:pPr>
      <w:bookmarkStart w:id="0" w:name="_GoBack"/>
      <w:bookmarkEnd w:id="0"/>
    </w:p>
    <w:p w:rsidR="00C42B82" w:rsidRDefault="00C42B82">
      <w:pPr>
        <w:rPr>
          <w:noProof/>
          <w:lang w:eastAsia="tr-TR"/>
        </w:rPr>
      </w:pPr>
    </w:p>
    <w:p w:rsidR="00C42B82" w:rsidRDefault="00C42B82">
      <w:r w:rsidRPr="00C42B82">
        <w:rPr>
          <w:noProof/>
          <w:lang w:eastAsia="tr-TR"/>
        </w:rPr>
        <w:drawing>
          <wp:inline distT="0" distB="0" distL="0" distR="0">
            <wp:extent cx="5295900" cy="3857625"/>
            <wp:effectExtent l="0" t="0" r="0" b="9525"/>
            <wp:docPr id="1" name="Resim 1" descr="D:\Kullanıcı Dosyaları\Desktop\son nature and science of sleepe yüklenecekler\433656-supp figu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lanıcı Dosyaları\Desktop\son nature and science of sleepe yüklenecekler\433656-supp figure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82" w:rsidRDefault="00C42B82" w:rsidP="00C42B8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A4A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2A5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b/>
          <w:bCs/>
          <w:sz w:val="24"/>
          <w:szCs w:val="24"/>
        </w:rPr>
        <w:t>Figure</w:t>
      </w:r>
      <w:proofErr w:type="spellEnd"/>
      <w:r w:rsidRPr="002A5A4A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weights</w:t>
      </w:r>
      <w:proofErr w:type="spellEnd"/>
    </w:p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>
      <w:r w:rsidRPr="00C42B82">
        <w:rPr>
          <w:noProof/>
          <w:lang w:eastAsia="tr-TR"/>
        </w:rPr>
        <w:lastRenderedPageBreak/>
        <w:drawing>
          <wp:inline distT="0" distB="0" distL="0" distR="0">
            <wp:extent cx="5760720" cy="4065318"/>
            <wp:effectExtent l="0" t="0" r="0" b="0"/>
            <wp:docPr id="2" name="Resim 2" descr="D:\Kullanıcı Dosyaları\Desktop\son nature and science of sleepe yüklenecekler\433656-supp figure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llanıcı Dosyaları\Desktop\son nature and science of sleepe yüklenecekler\433656-supp figure 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82" w:rsidRDefault="00C42B82"/>
    <w:p w:rsidR="00956E04" w:rsidRDefault="00956E04" w:rsidP="00956E0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A4A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2A5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2A5A4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Centrality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Plots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Betweenness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Closeness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Network of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SCI, </w:t>
      </w:r>
      <w:proofErr w:type="spellStart"/>
      <w:r>
        <w:rPr>
          <w:rFonts w:ascii="Times New Roman" w:hAnsi="Times New Roman" w:cs="Times New Roman"/>
          <w:sz w:val="24"/>
          <w:szCs w:val="24"/>
        </w:rPr>
        <w:t>sleep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indicator</w:t>
      </w:r>
      <w:proofErr w:type="spellEnd"/>
    </w:p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>
      <w:r w:rsidRPr="00C42B82">
        <w:rPr>
          <w:noProof/>
          <w:lang w:eastAsia="tr-TR"/>
        </w:rPr>
        <w:lastRenderedPageBreak/>
        <w:drawing>
          <wp:inline distT="0" distB="0" distL="0" distR="0">
            <wp:extent cx="5760720" cy="3580751"/>
            <wp:effectExtent l="0" t="0" r="0" b="1270"/>
            <wp:docPr id="3" name="Resim 3" descr="D:\Kullanıcı Dosyaları\Desktop\son nature and science of sleepe yüklenecekler\433656-supp figure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ullanıcı Dosyaları\Desktop\son nature and science of sleepe yüklenecekler\433656-supp figure-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82" w:rsidRDefault="00C42B82"/>
    <w:p w:rsidR="00956E04" w:rsidRDefault="00956E04" w:rsidP="00956E0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A4A">
        <w:rPr>
          <w:rFonts w:ascii="Times New Roman" w:hAnsi="Times New Roman" w:cs="Times New Roman"/>
          <w:b/>
          <w:sz w:val="24"/>
          <w:szCs w:val="24"/>
        </w:rPr>
        <w:t>Supplementary</w:t>
      </w:r>
      <w:proofErr w:type="spellEnd"/>
      <w:r w:rsidRPr="002A5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2A5A4A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centrality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2A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A4A">
        <w:rPr>
          <w:rFonts w:ascii="Times New Roman" w:hAnsi="Times New Roman" w:cs="Times New Roman"/>
          <w:sz w:val="24"/>
          <w:szCs w:val="24"/>
        </w:rPr>
        <w:t>Indicator</w:t>
      </w:r>
      <w:proofErr w:type="spellEnd"/>
    </w:p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C42B82" w:rsidRDefault="00C42B82"/>
    <w:p w:rsidR="00956E04" w:rsidRDefault="00956E04"/>
    <w:p w:rsidR="00956E04" w:rsidRDefault="00956E04"/>
    <w:p w:rsidR="00956E04" w:rsidRDefault="00956E04"/>
    <w:p w:rsidR="00C42B82" w:rsidRDefault="00C42B82"/>
    <w:p w:rsidR="00C42B82" w:rsidRDefault="00C42B82"/>
    <w:p w:rsidR="006B58B4" w:rsidRDefault="006B58B4"/>
    <w:tbl>
      <w:tblPr>
        <w:tblStyle w:val="TabloKlavuzu"/>
        <w:tblpPr w:leftFromText="141" w:rightFromText="141" w:vertAnchor="page" w:horzAnchor="margin" w:tblpXSpec="center" w:tblpY="2191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145"/>
        <w:gridCol w:w="813"/>
        <w:gridCol w:w="1161"/>
        <w:gridCol w:w="1045"/>
        <w:gridCol w:w="1278"/>
        <w:gridCol w:w="1394"/>
        <w:gridCol w:w="1405"/>
      </w:tblGrid>
      <w:tr w:rsidR="006B58B4" w:rsidRPr="00605781" w:rsidTr="006B58B4">
        <w:trPr>
          <w:trHeight w:val="344"/>
        </w:trPr>
        <w:tc>
          <w:tcPr>
            <w:tcW w:w="9879" w:type="dxa"/>
            <w:gridSpan w:val="8"/>
          </w:tcPr>
          <w:p w:rsidR="006B58B4" w:rsidRPr="0022325B" w:rsidRDefault="006B58B4" w:rsidP="006B5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Supplementary Table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Measurement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Invariance of t</w:t>
            </w: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he Turkish 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leep </w:t>
            </w: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ondition </w:t>
            </w: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ndicator </w:t>
            </w: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Across 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nder, Having Clinical Insomnia a</w:t>
            </w: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nd Poor Sleep Quality.</w:t>
            </w: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B58B4" w:rsidRPr="007A24C1" w:rsidRDefault="006B58B4" w:rsidP="006B58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Model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6B58B4" w:rsidRPr="007A24C1" w:rsidRDefault="006B58B4" w:rsidP="006B5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GB"/>
              </w:rPr>
            </w:pPr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χ</w:t>
            </w:r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6B58B4" w:rsidRPr="007A24C1" w:rsidRDefault="006B58B4" w:rsidP="006B5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df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6B58B4" w:rsidRPr="007A24C1" w:rsidRDefault="006B58B4" w:rsidP="006B5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Δχ</w:t>
            </w:r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B58B4" w:rsidRPr="007A24C1" w:rsidRDefault="006B58B4" w:rsidP="006B5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Δdf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B58B4" w:rsidRPr="007A24C1" w:rsidRDefault="006B58B4" w:rsidP="006B5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6B58B4" w:rsidRPr="007A24C1" w:rsidRDefault="006B58B4" w:rsidP="006B5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CFI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6B58B4" w:rsidRPr="007A24C1" w:rsidRDefault="006B58B4" w:rsidP="006B5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A24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ΔCFI</w:t>
            </w:r>
          </w:p>
        </w:tc>
      </w:tr>
      <w:tr w:rsidR="006B58B4" w:rsidRPr="00605781" w:rsidTr="006B58B4">
        <w:trPr>
          <w:trHeight w:val="344"/>
        </w:trPr>
        <w:tc>
          <w:tcPr>
            <w:tcW w:w="9879" w:type="dxa"/>
            <w:gridSpan w:val="8"/>
          </w:tcPr>
          <w:p w:rsidR="006B58B4" w:rsidRPr="00605781" w:rsidRDefault="006B58B4" w:rsidP="006B58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Sex</w:t>
            </w: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  <w:tcBorders>
              <w:top w:val="single" w:sz="4" w:space="0" w:color="auto"/>
            </w:tcBorders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Configural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9.665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26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Metric</w:t>
            </w:r>
          </w:p>
        </w:tc>
        <w:tc>
          <w:tcPr>
            <w:tcW w:w="1145" w:type="dxa"/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14.640</w:t>
            </w:r>
          </w:p>
        </w:tc>
        <w:tc>
          <w:tcPr>
            <w:tcW w:w="813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31</w:t>
            </w:r>
          </w:p>
        </w:tc>
        <w:tc>
          <w:tcPr>
            <w:tcW w:w="1161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4.975</w:t>
            </w:r>
          </w:p>
        </w:tc>
        <w:tc>
          <w:tcPr>
            <w:tcW w:w="1045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278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0.419</w:t>
            </w:r>
          </w:p>
        </w:tc>
        <w:tc>
          <w:tcPr>
            <w:tcW w:w="1394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.000</w:t>
            </w: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Scalar</w:t>
            </w:r>
          </w:p>
        </w:tc>
        <w:tc>
          <w:tcPr>
            <w:tcW w:w="1145" w:type="dxa"/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17.218</w:t>
            </w:r>
          </w:p>
        </w:tc>
        <w:tc>
          <w:tcPr>
            <w:tcW w:w="813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36</w:t>
            </w:r>
          </w:p>
        </w:tc>
        <w:tc>
          <w:tcPr>
            <w:tcW w:w="1161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2.578</w:t>
            </w:r>
          </w:p>
        </w:tc>
        <w:tc>
          <w:tcPr>
            <w:tcW w:w="1045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278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0.765</w:t>
            </w:r>
          </w:p>
        </w:tc>
        <w:tc>
          <w:tcPr>
            <w:tcW w:w="1394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.000</w:t>
            </w:r>
          </w:p>
        </w:tc>
      </w:tr>
      <w:tr w:rsidR="006B58B4" w:rsidRPr="00605781" w:rsidTr="006B58B4">
        <w:trPr>
          <w:trHeight w:val="344"/>
        </w:trPr>
        <w:tc>
          <w:tcPr>
            <w:tcW w:w="9879" w:type="dxa"/>
            <w:gridSpan w:val="8"/>
          </w:tcPr>
          <w:p w:rsidR="006B58B4" w:rsidRPr="00605781" w:rsidRDefault="006B58B4" w:rsidP="006B58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Having Insomnia</w:t>
            </w: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  <w:tcBorders>
              <w:top w:val="single" w:sz="4" w:space="0" w:color="auto"/>
            </w:tcBorders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Configural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10.577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26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Metric</w:t>
            </w:r>
          </w:p>
        </w:tc>
        <w:tc>
          <w:tcPr>
            <w:tcW w:w="1145" w:type="dxa"/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19.402</w:t>
            </w:r>
          </w:p>
        </w:tc>
        <w:tc>
          <w:tcPr>
            <w:tcW w:w="813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31</w:t>
            </w:r>
          </w:p>
        </w:tc>
        <w:tc>
          <w:tcPr>
            <w:tcW w:w="1161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8.825</w:t>
            </w:r>
          </w:p>
        </w:tc>
        <w:tc>
          <w:tcPr>
            <w:tcW w:w="1045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278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0.116</w:t>
            </w:r>
          </w:p>
        </w:tc>
        <w:tc>
          <w:tcPr>
            <w:tcW w:w="1394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.000</w:t>
            </w: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Scalar</w:t>
            </w:r>
          </w:p>
        </w:tc>
        <w:tc>
          <w:tcPr>
            <w:tcW w:w="1145" w:type="dxa"/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29.491</w:t>
            </w:r>
          </w:p>
        </w:tc>
        <w:tc>
          <w:tcPr>
            <w:tcW w:w="813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36</w:t>
            </w:r>
          </w:p>
        </w:tc>
        <w:tc>
          <w:tcPr>
            <w:tcW w:w="1161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10.089</w:t>
            </w:r>
          </w:p>
        </w:tc>
        <w:tc>
          <w:tcPr>
            <w:tcW w:w="1045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278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0.073</w:t>
            </w:r>
          </w:p>
        </w:tc>
        <w:tc>
          <w:tcPr>
            <w:tcW w:w="1394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.000</w:t>
            </w:r>
          </w:p>
        </w:tc>
      </w:tr>
      <w:tr w:rsidR="006B58B4" w:rsidRPr="00605781" w:rsidTr="006B58B4">
        <w:trPr>
          <w:trHeight w:val="344"/>
        </w:trPr>
        <w:tc>
          <w:tcPr>
            <w:tcW w:w="9879" w:type="dxa"/>
            <w:gridSpan w:val="8"/>
          </w:tcPr>
          <w:p w:rsidR="006B58B4" w:rsidRPr="00605781" w:rsidRDefault="006B58B4" w:rsidP="006B58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Having poor sleep quality</w:t>
            </w: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  <w:tcBorders>
              <w:top w:val="single" w:sz="4" w:space="0" w:color="auto"/>
            </w:tcBorders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Configural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8.172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26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B58B4" w:rsidRPr="00605781" w:rsidTr="006B58B4">
        <w:trPr>
          <w:trHeight w:val="235"/>
        </w:trPr>
        <w:tc>
          <w:tcPr>
            <w:tcW w:w="1638" w:type="dxa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Metric</w:t>
            </w:r>
          </w:p>
        </w:tc>
        <w:tc>
          <w:tcPr>
            <w:tcW w:w="1145" w:type="dxa"/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11.200</w:t>
            </w:r>
          </w:p>
        </w:tc>
        <w:tc>
          <w:tcPr>
            <w:tcW w:w="813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31</w:t>
            </w:r>
          </w:p>
        </w:tc>
        <w:tc>
          <w:tcPr>
            <w:tcW w:w="1161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3.028</w:t>
            </w:r>
          </w:p>
        </w:tc>
        <w:tc>
          <w:tcPr>
            <w:tcW w:w="1045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278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0.696</w:t>
            </w:r>
          </w:p>
        </w:tc>
        <w:tc>
          <w:tcPr>
            <w:tcW w:w="1394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.000</w:t>
            </w:r>
          </w:p>
        </w:tc>
      </w:tr>
      <w:tr w:rsidR="006B58B4" w:rsidRPr="00605781" w:rsidTr="006B58B4">
        <w:trPr>
          <w:trHeight w:val="344"/>
        </w:trPr>
        <w:tc>
          <w:tcPr>
            <w:tcW w:w="1638" w:type="dxa"/>
            <w:tcBorders>
              <w:bottom w:val="single" w:sz="4" w:space="0" w:color="auto"/>
            </w:tcBorders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Scalar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15.580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36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4.38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0.496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bottom"/>
          </w:tcPr>
          <w:p w:rsidR="006B58B4" w:rsidRPr="00605781" w:rsidRDefault="006B58B4" w:rsidP="006B5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057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.000</w:t>
            </w:r>
          </w:p>
        </w:tc>
      </w:tr>
      <w:tr w:rsidR="006B58B4" w:rsidRPr="00605781" w:rsidTr="006B58B4">
        <w:trPr>
          <w:trHeight w:val="344"/>
        </w:trPr>
        <w:tc>
          <w:tcPr>
            <w:tcW w:w="9879" w:type="dxa"/>
            <w:gridSpan w:val="8"/>
          </w:tcPr>
          <w:p w:rsidR="006B58B4" w:rsidRPr="00605781" w:rsidRDefault="006B58B4" w:rsidP="006B58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22325B">
              <w:rPr>
                <w:rFonts w:ascii="Times New Roman" w:hAnsi="Times New Roman" w:cs="Times New Roman"/>
                <w:b/>
                <w:sz w:val="24"/>
                <w:szCs w:val="24"/>
              </w:rPr>
              <w:t>Abbreviations: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χ2, chi-square value;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degrees of freedom; CFI, </w:t>
            </w:r>
            <w:r w:rsidRPr="00605781">
              <w:rPr>
                <w:rFonts w:ascii="Times New Roman" w:hAnsi="Times New Roman" w:cs="Times New Roman"/>
                <w:sz w:val="24"/>
                <w:szCs w:val="24"/>
              </w:rPr>
              <w:t>comparative fit index.</w:t>
            </w:r>
          </w:p>
        </w:tc>
      </w:tr>
    </w:tbl>
    <w:p w:rsidR="006B58B4" w:rsidRPr="00225D76" w:rsidRDefault="006B58B4" w:rsidP="006B58B4">
      <w:pPr>
        <w:rPr>
          <w:rFonts w:ascii="Times New Roman" w:hAnsi="Times New Roman" w:cs="Times New Roman"/>
          <w:sz w:val="24"/>
          <w:szCs w:val="24"/>
        </w:rPr>
      </w:pPr>
    </w:p>
    <w:p w:rsidR="006B58B4" w:rsidRPr="00BA0984" w:rsidRDefault="006B58B4" w:rsidP="006B5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58B4" w:rsidRPr="00225D76" w:rsidRDefault="006B58B4" w:rsidP="006B58B4">
      <w:pPr>
        <w:rPr>
          <w:rFonts w:ascii="Times New Roman" w:hAnsi="Times New Roman" w:cs="Times New Roman"/>
          <w:sz w:val="24"/>
          <w:szCs w:val="24"/>
        </w:rPr>
      </w:pPr>
    </w:p>
    <w:p w:rsidR="006B58B4" w:rsidRDefault="006B58B4"/>
    <w:p w:rsidR="006B58B4" w:rsidRDefault="006B58B4"/>
    <w:p w:rsidR="006B58B4" w:rsidRDefault="006B58B4"/>
    <w:p w:rsidR="006B58B4" w:rsidRDefault="006B58B4"/>
    <w:p w:rsidR="006B58B4" w:rsidRDefault="006B58B4"/>
    <w:p w:rsidR="006B58B4" w:rsidRDefault="006B58B4"/>
    <w:p w:rsidR="006B58B4" w:rsidRDefault="006B58B4"/>
    <w:p w:rsidR="006B58B4" w:rsidRDefault="006B58B4"/>
    <w:p w:rsidR="006B58B4" w:rsidRDefault="006B58B4"/>
    <w:p w:rsidR="006B58B4" w:rsidRDefault="006B58B4"/>
    <w:p w:rsidR="006B58B4" w:rsidRDefault="006B58B4"/>
    <w:p w:rsidR="006B58B4" w:rsidRDefault="006B58B4"/>
    <w:p w:rsidR="00295EF0" w:rsidRDefault="00295EF0" w:rsidP="00295EF0"/>
    <w:p w:rsidR="00295EF0" w:rsidRDefault="00295EF0" w:rsidP="00295EF0"/>
    <w:p w:rsidR="00C42B82" w:rsidRPr="00956E04" w:rsidRDefault="00C42B82" w:rsidP="00295EF0">
      <w:pPr>
        <w:rPr>
          <w:b/>
        </w:rPr>
      </w:pPr>
    </w:p>
    <w:sectPr w:rsidR="00C42B82" w:rsidRPr="0095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D6079"/>
    <w:multiLevelType w:val="hybridMultilevel"/>
    <w:tmpl w:val="DF927032"/>
    <w:lvl w:ilvl="0" w:tplc="041F0011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AB"/>
    <w:rsid w:val="001B2636"/>
    <w:rsid w:val="00295EF0"/>
    <w:rsid w:val="00450FAB"/>
    <w:rsid w:val="006B58B4"/>
    <w:rsid w:val="00956E04"/>
    <w:rsid w:val="00C32E5D"/>
    <w:rsid w:val="00C42B82"/>
    <w:rsid w:val="00DC1FCD"/>
    <w:rsid w:val="00E7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2B82"/>
    <w:pPr>
      <w:ind w:left="720"/>
      <w:contextualSpacing/>
    </w:pPr>
    <w:rPr>
      <w:noProof/>
      <w:lang w:val="en-GB"/>
    </w:rPr>
  </w:style>
  <w:style w:type="table" w:styleId="TabloKlavuzu">
    <w:name w:val="Table Grid"/>
    <w:basedOn w:val="NormalTablo"/>
    <w:uiPriority w:val="39"/>
    <w:rsid w:val="006B58B4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2B82"/>
    <w:pPr>
      <w:ind w:left="720"/>
      <w:contextualSpacing/>
    </w:pPr>
    <w:rPr>
      <w:noProof/>
      <w:lang w:val="en-GB"/>
    </w:rPr>
  </w:style>
  <w:style w:type="table" w:styleId="TabloKlavuzu">
    <w:name w:val="Table Grid"/>
    <w:basedOn w:val="NormalTablo"/>
    <w:uiPriority w:val="39"/>
    <w:rsid w:val="006B58B4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Exper</cp:lastModifiedBy>
  <cp:revision>8</cp:revision>
  <dcterms:created xsi:type="dcterms:W3CDTF">2023-12-20T10:27:00Z</dcterms:created>
  <dcterms:modified xsi:type="dcterms:W3CDTF">2023-12-29T15:16:00Z</dcterms:modified>
</cp:coreProperties>
</file>