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5D66D" w14:textId="3C5B64F9" w:rsidR="000928B1" w:rsidRDefault="000F3911" w:rsidP="000928B1">
      <w:pPr>
        <w:spacing w:line="480" w:lineRule="auto"/>
        <w:rPr>
          <w:rFonts w:ascii="Arial" w:hAnsi="Arial" w:cs="Arial"/>
          <w:sz w:val="20"/>
          <w:szCs w:val="20"/>
        </w:rPr>
      </w:pPr>
      <w:r w:rsidRPr="00B31289">
        <w:rPr>
          <w:rFonts w:ascii="Arial" w:hAnsi="Arial" w:cs="Arial"/>
          <w:b/>
          <w:bCs/>
          <w:sz w:val="20"/>
          <w:szCs w:val="20"/>
        </w:rPr>
        <w:t xml:space="preserve">Supplementary Figure 1 </w:t>
      </w:r>
      <w:r w:rsidR="00D66435">
        <w:rPr>
          <w:rFonts w:ascii="Arial" w:hAnsi="Arial" w:cs="Arial"/>
          <w:sz w:val="20"/>
          <w:szCs w:val="20"/>
        </w:rPr>
        <w:t xml:space="preserve">Methodology flow chart of </w:t>
      </w:r>
      <w:r w:rsidR="00961C34">
        <w:rPr>
          <w:rFonts w:ascii="Arial" w:hAnsi="Arial" w:cs="Arial"/>
          <w:sz w:val="20"/>
          <w:szCs w:val="20"/>
        </w:rPr>
        <w:t xml:space="preserve">study experimental procedures. </w:t>
      </w:r>
    </w:p>
    <w:p w14:paraId="5AE80F55" w14:textId="161D1C80" w:rsidR="00B31289" w:rsidRPr="000F3911" w:rsidRDefault="00BB09BC" w:rsidP="000928B1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B28DF" wp14:editId="4B13F787">
            <wp:extent cx="6159641" cy="6638925"/>
            <wp:effectExtent l="0" t="0" r="0" b="0"/>
            <wp:docPr id="414350559" name="Picture 1" descr="A diagram of a flow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50559" name="Picture 1" descr="A diagram of a flow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2863" cy="664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4E7E" w14:textId="77777777" w:rsidR="007D34F0" w:rsidRDefault="007D34F0" w:rsidP="000928B1">
      <w:pPr>
        <w:pStyle w:val="ListParagraph"/>
        <w:spacing w:line="480" w:lineRule="auto"/>
        <w:ind w:left="0"/>
        <w:rPr>
          <w:rFonts w:ascii="Arial" w:hAnsi="Arial" w:cs="Arial"/>
          <w:b/>
          <w:bCs/>
          <w:sz w:val="20"/>
          <w:szCs w:val="20"/>
        </w:rPr>
      </w:pPr>
    </w:p>
    <w:p w14:paraId="3E220C70" w14:textId="77777777" w:rsidR="007D34F0" w:rsidRDefault="007D34F0" w:rsidP="000928B1">
      <w:pPr>
        <w:pStyle w:val="ListParagraph"/>
        <w:spacing w:line="480" w:lineRule="auto"/>
        <w:ind w:left="0"/>
        <w:rPr>
          <w:rFonts w:ascii="Arial" w:hAnsi="Arial" w:cs="Arial"/>
          <w:b/>
          <w:bCs/>
          <w:sz w:val="20"/>
          <w:szCs w:val="20"/>
        </w:rPr>
      </w:pPr>
    </w:p>
    <w:p w14:paraId="417B479C" w14:textId="49B84B00" w:rsidR="000B32CC" w:rsidRDefault="000928B1" w:rsidP="000928B1">
      <w:pPr>
        <w:pStyle w:val="ListParagraph"/>
        <w:spacing w:line="480" w:lineRule="auto"/>
        <w:ind w:left="0"/>
        <w:rPr>
          <w:rFonts w:ascii="Arial" w:hAnsi="Arial" w:cs="Arial"/>
          <w:sz w:val="20"/>
          <w:szCs w:val="20"/>
        </w:rPr>
      </w:pPr>
      <w:r w:rsidRPr="00AD5CFB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Figure </w:t>
      </w:r>
      <w:r w:rsidR="000F3911">
        <w:rPr>
          <w:rFonts w:ascii="Arial" w:hAnsi="Arial" w:cs="Arial"/>
          <w:b/>
          <w:bCs/>
          <w:sz w:val="20"/>
          <w:szCs w:val="20"/>
        </w:rPr>
        <w:t>2</w:t>
      </w:r>
      <w:r w:rsidRPr="00AD5CFB">
        <w:rPr>
          <w:rFonts w:ascii="Arial" w:hAnsi="Arial" w:cs="Arial"/>
          <w:sz w:val="20"/>
          <w:szCs w:val="20"/>
        </w:rPr>
        <w:t xml:space="preserve"> Extracellular viloxazine levels in the PFC up to four hours after intraperitoneal administration. Dialysate samples (ISF) were collected at 30-minute intervals for the determination of viloxazine levels following IP administration of viloxazine 1 mg/kg (n=5), 3 mg/kg (n=5), 10 mg/kg (n=4), and 30 mg/kg (n=5). All data represent mean ± SEM.</w:t>
      </w:r>
    </w:p>
    <w:p w14:paraId="2BC78212" w14:textId="606E0D5D" w:rsidR="008F7303" w:rsidRPr="000928B1" w:rsidRDefault="00732833" w:rsidP="000928B1">
      <w:pPr>
        <w:pStyle w:val="ListParagraph"/>
        <w:spacing w:line="48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BACB42B" wp14:editId="6AF5F7B1">
            <wp:extent cx="5619750" cy="3819107"/>
            <wp:effectExtent l="0" t="0" r="0" b="0"/>
            <wp:docPr id="1283671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38" cy="38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303" w:rsidRPr="000928B1" w:rsidSect="00A5586B">
      <w:footerReference w:type="default" r:id="rId8"/>
      <w:pgSz w:w="12240" w:h="15840"/>
      <w:pgMar w:top="1699" w:right="1699" w:bottom="1699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28643" w14:textId="77777777" w:rsidR="00795F32" w:rsidRDefault="00795F32">
      <w:pPr>
        <w:spacing w:after="0" w:line="240" w:lineRule="auto"/>
      </w:pPr>
      <w:r>
        <w:separator/>
      </w:r>
    </w:p>
  </w:endnote>
  <w:endnote w:type="continuationSeparator" w:id="0">
    <w:p w14:paraId="0124FD8B" w14:textId="77777777" w:rsidR="00795F32" w:rsidRDefault="00795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0739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AF2988" w14:textId="77777777" w:rsidR="000928B1" w:rsidRDefault="000928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D91980" w14:textId="77777777" w:rsidR="000928B1" w:rsidRDefault="000928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5883B" w14:textId="77777777" w:rsidR="00795F32" w:rsidRDefault="00795F32">
      <w:pPr>
        <w:spacing w:after="0" w:line="240" w:lineRule="auto"/>
      </w:pPr>
      <w:r>
        <w:separator/>
      </w:r>
    </w:p>
  </w:footnote>
  <w:footnote w:type="continuationSeparator" w:id="0">
    <w:p w14:paraId="62E16514" w14:textId="77777777" w:rsidR="00795F32" w:rsidRDefault="00795F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8B1"/>
    <w:rsid w:val="000928B1"/>
    <w:rsid w:val="000B32CC"/>
    <w:rsid w:val="000F3911"/>
    <w:rsid w:val="0010571D"/>
    <w:rsid w:val="00732833"/>
    <w:rsid w:val="00795F32"/>
    <w:rsid w:val="007D34F0"/>
    <w:rsid w:val="00851C64"/>
    <w:rsid w:val="008F7303"/>
    <w:rsid w:val="00961C34"/>
    <w:rsid w:val="00A25A0E"/>
    <w:rsid w:val="00A5586B"/>
    <w:rsid w:val="00B31289"/>
    <w:rsid w:val="00B55364"/>
    <w:rsid w:val="00BB09BC"/>
    <w:rsid w:val="00BB7F64"/>
    <w:rsid w:val="00D66435"/>
    <w:rsid w:val="00DD66FD"/>
    <w:rsid w:val="00FB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76BA2"/>
  <w15:chartTrackingRefBased/>
  <w15:docId w15:val="{7E291F5A-B21B-4A20-B7CA-34293411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8B1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928B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928B1"/>
    <w:rPr>
      <w:kern w:val="0"/>
    </w:rPr>
  </w:style>
  <w:style w:type="table" w:styleId="TableGrid">
    <w:name w:val="Table Grid"/>
    <w:basedOn w:val="TableNormal"/>
    <w:uiPriority w:val="39"/>
    <w:rsid w:val="000928B1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9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2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8B1"/>
    <w:rPr>
      <w:kern w:val="0"/>
    </w:rPr>
  </w:style>
  <w:style w:type="character" w:styleId="LineNumber">
    <w:name w:val="line number"/>
    <w:basedOn w:val="DefaultParagraphFont"/>
    <w:uiPriority w:val="99"/>
    <w:semiHidden/>
    <w:unhideWhenUsed/>
    <w:rsid w:val="000928B1"/>
  </w:style>
  <w:style w:type="paragraph" w:styleId="Revision">
    <w:name w:val="Revision"/>
    <w:hidden/>
    <w:uiPriority w:val="99"/>
    <w:semiHidden/>
    <w:rsid w:val="00BB7F64"/>
    <w:pPr>
      <w:spacing w:after="0" w:line="240" w:lineRule="auto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67</Words>
  <Characters>385</Characters>
  <Application>Microsoft Office Word</Application>
  <DocSecurity>0</DocSecurity>
  <Lines>3</Lines>
  <Paragraphs>1</Paragraphs>
  <ScaleCrop>false</ScaleCrop>
  <Company>Supernus Pharmaceuticals, Inc.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Lamb</dc:creator>
  <cp:keywords/>
  <dc:description/>
  <cp:lastModifiedBy>Jennifer Lamb</cp:lastModifiedBy>
  <cp:revision>11</cp:revision>
  <dcterms:created xsi:type="dcterms:W3CDTF">2023-12-07T16:00:00Z</dcterms:created>
  <dcterms:modified xsi:type="dcterms:W3CDTF">2023-12-07T16:14:00Z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f3220c7-3ffd-46dd-8c13-008a0a46a045_Enabled">
    <vt:lpwstr>true</vt:lpwstr>
  </property>
  <property fmtid="{D5CDD505-2E9C-101B-9397-08002B2CF9AE}" pid="3" name="MSIP_Label_1f3220c7-3ffd-46dd-8c13-008a0a46a045_SetDate">
    <vt:lpwstr>2023-10-19T13:46:18Z</vt:lpwstr>
  </property>
  <property fmtid="{D5CDD505-2E9C-101B-9397-08002B2CF9AE}" pid="4" name="MSIP_Label_1f3220c7-3ffd-46dd-8c13-008a0a46a045_Method">
    <vt:lpwstr>Standard</vt:lpwstr>
  </property>
  <property fmtid="{D5CDD505-2E9C-101B-9397-08002B2CF9AE}" pid="5" name="MSIP_Label_1f3220c7-3ffd-46dd-8c13-008a0a46a045_Name">
    <vt:lpwstr>defa4170-0d19-0005-0002-bc88714345d2</vt:lpwstr>
  </property>
  <property fmtid="{D5CDD505-2E9C-101B-9397-08002B2CF9AE}" pid="6" name="MSIP_Label_1f3220c7-3ffd-46dd-8c13-008a0a46a045_SiteId">
    <vt:lpwstr>4b3b8e3c-5339-49ff-9726-e82b3c4422f7</vt:lpwstr>
  </property>
  <property fmtid="{D5CDD505-2E9C-101B-9397-08002B2CF9AE}" pid="7" name="MSIP_Label_1f3220c7-3ffd-46dd-8c13-008a0a46a045_ActionId">
    <vt:lpwstr>16690a27-a967-4126-92ee-9901d88d7bd9</vt:lpwstr>
  </property>
  <property fmtid="{D5CDD505-2E9C-101B-9397-08002B2CF9AE}" pid="8" name="MSIP_Label_1f3220c7-3ffd-46dd-8c13-008a0a46a045_ContentBits">
    <vt:lpwstr>0</vt:lpwstr>
  </property>
</Properties>
</file>