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B1" w:rsidRDefault="00BA09B1" w:rsidP="00BA09B1">
      <w:pPr>
        <w:autoSpaceDE w:val="0"/>
        <w:autoSpaceDN w:val="0"/>
        <w:adjustRightInd w:val="0"/>
        <w:spacing w:beforeLines="50" w:before="156" w:line="480" w:lineRule="auto"/>
        <w:jc w:val="left"/>
        <w:rPr>
          <w:rFonts w:eastAsia="BemboStd"/>
          <w:b/>
          <w:kern w:val="0"/>
          <w:sz w:val="24"/>
        </w:rPr>
      </w:pPr>
      <w:r>
        <w:rPr>
          <w:b/>
          <w:sz w:val="24"/>
        </w:rPr>
        <w:t>Supplementary f</w:t>
      </w:r>
      <w:r w:rsidRPr="00031297">
        <w:rPr>
          <w:b/>
          <w:sz w:val="24"/>
        </w:rPr>
        <w:t>igure</w:t>
      </w:r>
      <w:r>
        <w:rPr>
          <w:rFonts w:eastAsia="BemboStd"/>
          <w:b/>
          <w:kern w:val="0"/>
          <w:sz w:val="24"/>
        </w:rPr>
        <w:t>s</w:t>
      </w:r>
    </w:p>
    <w:p w:rsidR="00BF1BB0" w:rsidRDefault="00BF1BB0" w:rsidP="00895B10">
      <w:pPr>
        <w:autoSpaceDE w:val="0"/>
        <w:autoSpaceDN w:val="0"/>
        <w:adjustRightInd w:val="0"/>
        <w:spacing w:beforeLines="50" w:before="156" w:line="480" w:lineRule="auto"/>
        <w:jc w:val="left"/>
        <w:rPr>
          <w:sz w:val="24"/>
          <w:lang w:val="en-GB"/>
        </w:rPr>
      </w:pPr>
      <w:r>
        <w:rPr>
          <w:noProof/>
        </w:rPr>
        <w:drawing>
          <wp:inline distT="0" distB="0" distL="0" distR="0">
            <wp:extent cx="5274310" cy="473354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B1">
        <w:rPr>
          <w:b/>
          <w:sz w:val="24"/>
        </w:rPr>
        <w:t>Supplementary Fig</w:t>
      </w:r>
      <w:r w:rsidR="00D2234F">
        <w:rPr>
          <w:b/>
          <w:sz w:val="24"/>
        </w:rPr>
        <w:t>ure</w:t>
      </w:r>
      <w:r w:rsidR="00BA09B1" w:rsidRPr="00031297">
        <w:rPr>
          <w:b/>
          <w:sz w:val="24"/>
        </w:rPr>
        <w:t xml:space="preserve"> </w:t>
      </w:r>
      <w:r w:rsidR="00BA09B1">
        <w:rPr>
          <w:b/>
          <w:sz w:val="24"/>
        </w:rPr>
        <w:t>1</w:t>
      </w:r>
      <w:r w:rsidR="00BA09B1" w:rsidRPr="00BA09B1">
        <w:rPr>
          <w:b/>
          <w:iCs/>
          <w:color w:val="000000"/>
          <w:sz w:val="24"/>
        </w:rPr>
        <w:t xml:space="preserve"> The predicted</w:t>
      </w:r>
      <w:r w:rsidR="00BA09B1" w:rsidRPr="00BA09B1">
        <w:rPr>
          <w:b/>
          <w:sz w:val="24"/>
        </w:rPr>
        <w:t xml:space="preserve"> m</w:t>
      </w:r>
      <w:r w:rsidR="00BA09B1" w:rsidRPr="00BA09B1">
        <w:rPr>
          <w:b/>
          <w:sz w:val="24"/>
          <w:vertAlign w:val="superscript"/>
        </w:rPr>
        <w:t>6</w:t>
      </w:r>
      <w:r w:rsidR="00BA09B1" w:rsidRPr="00BA09B1">
        <w:rPr>
          <w:b/>
          <w:sz w:val="24"/>
        </w:rPr>
        <w:t>A modification sites of LEAWBIH</w:t>
      </w:r>
      <w:r w:rsidR="00BA09B1" w:rsidRPr="00636B93">
        <w:rPr>
          <w:b/>
          <w:color w:val="000000"/>
          <w:sz w:val="24"/>
        </w:rPr>
        <w:t>.</w:t>
      </w:r>
      <w:r w:rsidR="00BA09B1" w:rsidRPr="00636B93">
        <w:rPr>
          <w:color w:val="000000"/>
          <w:sz w:val="24"/>
        </w:rPr>
        <w:t xml:space="preserve"> </w:t>
      </w:r>
      <w:r w:rsidR="00D2234F" w:rsidRPr="00435FED">
        <w:rPr>
          <w:b/>
          <w:sz w:val="24"/>
        </w:rPr>
        <w:t>(</w:t>
      </w:r>
      <w:r w:rsidR="00BA09B1">
        <w:rPr>
          <w:b/>
          <w:sz w:val="24"/>
        </w:rPr>
        <w:t>A</w:t>
      </w:r>
      <w:r w:rsidR="00D2234F">
        <w:rPr>
          <w:b/>
          <w:sz w:val="24"/>
        </w:rPr>
        <w:t>)</w:t>
      </w:r>
      <w:r w:rsidR="00BA09B1">
        <w:rPr>
          <w:b/>
          <w:sz w:val="24"/>
        </w:rPr>
        <w:t xml:space="preserve"> </w:t>
      </w:r>
      <w:r w:rsidR="00BA09B1" w:rsidRPr="006C2B8F">
        <w:rPr>
          <w:sz w:val="24"/>
        </w:rPr>
        <w:t xml:space="preserve">The predicted </w:t>
      </w:r>
      <w:r w:rsidR="00BA09B1">
        <w:rPr>
          <w:sz w:val="24"/>
        </w:rPr>
        <w:t xml:space="preserve">2095 </w:t>
      </w:r>
      <w:r w:rsidR="00BA09B1" w:rsidRPr="0048558A">
        <w:rPr>
          <w:sz w:val="24"/>
        </w:rPr>
        <w:t>m</w:t>
      </w:r>
      <w:r w:rsidR="00BA09B1" w:rsidRPr="0048558A">
        <w:rPr>
          <w:sz w:val="24"/>
          <w:vertAlign w:val="superscript"/>
        </w:rPr>
        <w:t>6</w:t>
      </w:r>
      <w:r w:rsidR="00BA09B1" w:rsidRPr="0048558A">
        <w:rPr>
          <w:sz w:val="24"/>
        </w:rPr>
        <w:t>A</w:t>
      </w:r>
      <w:r w:rsidR="00BA09B1">
        <w:rPr>
          <w:sz w:val="24"/>
        </w:rPr>
        <w:t xml:space="preserve"> </w:t>
      </w:r>
      <w:r w:rsidR="00BA09B1" w:rsidRPr="0048558A">
        <w:rPr>
          <w:sz w:val="24"/>
        </w:rPr>
        <w:t>modification</w:t>
      </w:r>
      <w:r w:rsidR="00BA09B1">
        <w:rPr>
          <w:sz w:val="24"/>
        </w:rPr>
        <w:t xml:space="preserve"> site of LEAWBIH by the </w:t>
      </w:r>
      <w:r w:rsidR="00BA09B1">
        <w:rPr>
          <w:sz w:val="24"/>
          <w:lang w:val="en-GB"/>
        </w:rPr>
        <w:t xml:space="preserve">online tool SRAMP. </w:t>
      </w:r>
      <w:r w:rsidR="00D2234F" w:rsidRPr="00435FED">
        <w:rPr>
          <w:b/>
          <w:sz w:val="24"/>
        </w:rPr>
        <w:t>(</w:t>
      </w:r>
      <w:r w:rsidR="00BA09B1">
        <w:rPr>
          <w:b/>
          <w:sz w:val="24"/>
        </w:rPr>
        <w:t>B</w:t>
      </w:r>
      <w:r w:rsidR="00D2234F">
        <w:rPr>
          <w:b/>
          <w:sz w:val="24"/>
        </w:rPr>
        <w:t>)</w:t>
      </w:r>
      <w:r w:rsidR="00BA09B1">
        <w:rPr>
          <w:b/>
          <w:sz w:val="24"/>
        </w:rPr>
        <w:t xml:space="preserve"> </w:t>
      </w:r>
      <w:r w:rsidR="00BA09B1" w:rsidRPr="006C2B8F">
        <w:rPr>
          <w:sz w:val="24"/>
        </w:rPr>
        <w:t xml:space="preserve">The predicted </w:t>
      </w:r>
      <w:r w:rsidR="00BA09B1">
        <w:rPr>
          <w:sz w:val="24"/>
        </w:rPr>
        <w:t xml:space="preserve">2679 </w:t>
      </w:r>
      <w:r w:rsidR="00BA09B1" w:rsidRPr="0048558A">
        <w:rPr>
          <w:sz w:val="24"/>
        </w:rPr>
        <w:t>m</w:t>
      </w:r>
      <w:r w:rsidR="00BA09B1" w:rsidRPr="0048558A">
        <w:rPr>
          <w:sz w:val="24"/>
          <w:vertAlign w:val="superscript"/>
        </w:rPr>
        <w:t>6</w:t>
      </w:r>
      <w:r w:rsidR="00BA09B1" w:rsidRPr="0048558A">
        <w:rPr>
          <w:sz w:val="24"/>
        </w:rPr>
        <w:t>A</w:t>
      </w:r>
      <w:r w:rsidR="00BA09B1">
        <w:rPr>
          <w:sz w:val="24"/>
        </w:rPr>
        <w:t xml:space="preserve"> </w:t>
      </w:r>
      <w:r w:rsidR="00BA09B1" w:rsidRPr="0048558A">
        <w:rPr>
          <w:sz w:val="24"/>
        </w:rPr>
        <w:t>modification</w:t>
      </w:r>
      <w:r w:rsidR="00BA09B1">
        <w:rPr>
          <w:sz w:val="24"/>
        </w:rPr>
        <w:t xml:space="preserve"> site of LEAWBIH by the </w:t>
      </w:r>
      <w:r w:rsidR="00BA09B1">
        <w:rPr>
          <w:sz w:val="24"/>
          <w:lang w:val="en-GB"/>
        </w:rPr>
        <w:t xml:space="preserve">online tool SRAMP. </w:t>
      </w:r>
      <w:r w:rsidR="00D2234F" w:rsidRPr="00435FED">
        <w:rPr>
          <w:b/>
          <w:sz w:val="24"/>
        </w:rPr>
        <w:t>(</w:t>
      </w:r>
      <w:r w:rsidR="00BA09B1">
        <w:rPr>
          <w:b/>
          <w:sz w:val="24"/>
          <w:lang w:val="en-GB"/>
        </w:rPr>
        <w:t>C</w:t>
      </w:r>
      <w:r w:rsidR="00D2234F">
        <w:rPr>
          <w:b/>
          <w:sz w:val="24"/>
          <w:lang w:val="en-GB"/>
        </w:rPr>
        <w:t>)</w:t>
      </w:r>
      <w:r w:rsidR="00BA09B1">
        <w:rPr>
          <w:sz w:val="24"/>
          <w:lang w:val="en-GB"/>
        </w:rPr>
        <w:t xml:space="preserve"> </w:t>
      </w:r>
      <w:r w:rsidR="00BA09B1" w:rsidRPr="006C2B8F">
        <w:rPr>
          <w:sz w:val="24"/>
          <w:lang w:val="en-GB"/>
        </w:rPr>
        <w:t>Schematic of</w:t>
      </w:r>
      <w:r w:rsidR="00BA09B1">
        <w:rPr>
          <w:sz w:val="24"/>
          <w:lang w:val="en-GB"/>
        </w:rPr>
        <w:t xml:space="preserve"> the SELECT</w:t>
      </w:r>
      <w:r w:rsidR="00BA09B1" w:rsidRPr="006C2B8F">
        <w:rPr>
          <w:sz w:val="24"/>
        </w:rPr>
        <w:t xml:space="preserve"> </w:t>
      </w:r>
      <w:r w:rsidR="00BA09B1" w:rsidRPr="00F00890">
        <w:rPr>
          <w:sz w:val="24"/>
        </w:rPr>
        <w:t>m</w:t>
      </w:r>
      <w:r w:rsidR="00BA09B1" w:rsidRPr="006C2B8F">
        <w:rPr>
          <w:sz w:val="24"/>
          <w:vertAlign w:val="superscript"/>
        </w:rPr>
        <w:t>6</w:t>
      </w:r>
      <w:r w:rsidR="00BA09B1" w:rsidRPr="00F00890">
        <w:rPr>
          <w:sz w:val="24"/>
        </w:rPr>
        <w:t>A</w:t>
      </w:r>
      <w:r w:rsidR="00BA09B1">
        <w:rPr>
          <w:sz w:val="24"/>
        </w:rPr>
        <w:t xml:space="preserve"> detection method.</w:t>
      </w:r>
      <w:r w:rsidR="00895B10">
        <w:br w:type="page"/>
      </w:r>
      <w:r w:rsidR="00895B10">
        <w:rPr>
          <w:noProof/>
        </w:rPr>
        <w:lastRenderedPageBreak/>
        <w:drawing>
          <wp:inline distT="0" distB="0" distL="0" distR="0">
            <wp:extent cx="5274310" cy="3420392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B10">
        <w:rPr>
          <w:b/>
          <w:sz w:val="24"/>
        </w:rPr>
        <w:t>Supplementary Figure</w:t>
      </w:r>
      <w:r w:rsidR="00895B10" w:rsidRPr="00031297">
        <w:rPr>
          <w:b/>
          <w:sz w:val="24"/>
        </w:rPr>
        <w:t xml:space="preserve"> </w:t>
      </w:r>
      <w:r w:rsidR="000D5BCC">
        <w:rPr>
          <w:b/>
          <w:sz w:val="24"/>
        </w:rPr>
        <w:t>2</w:t>
      </w:r>
      <w:r w:rsidR="00895B10">
        <w:rPr>
          <w:b/>
          <w:sz w:val="24"/>
        </w:rPr>
        <w:t xml:space="preserve"> </w:t>
      </w:r>
      <w:r w:rsidR="00895B10">
        <w:rPr>
          <w:b/>
          <w:sz w:val="24"/>
        </w:rPr>
        <w:t>METTL3, METTL14, WTAP, AXIN2, LEF1, and CTNNB1 were increased in HCC.</w:t>
      </w:r>
      <w:r w:rsidR="00895B10" w:rsidRPr="0078362B">
        <w:rPr>
          <w:b/>
          <w:sz w:val="24"/>
        </w:rPr>
        <w:t xml:space="preserve"> </w:t>
      </w:r>
      <w:r w:rsidR="00895B10" w:rsidRPr="00895B10">
        <w:rPr>
          <w:sz w:val="24"/>
        </w:rPr>
        <w:t>METTL3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A</w:t>
      </w:r>
      <w:r w:rsidR="00895B10">
        <w:rPr>
          <w:sz w:val="24"/>
        </w:rPr>
        <w:t>)</w:t>
      </w:r>
      <w:r w:rsidR="00895B10" w:rsidRPr="00895B10">
        <w:rPr>
          <w:sz w:val="24"/>
        </w:rPr>
        <w:t>, METTL14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B</w:t>
      </w:r>
      <w:r w:rsidR="00895B10">
        <w:rPr>
          <w:sz w:val="24"/>
        </w:rPr>
        <w:t>)</w:t>
      </w:r>
      <w:r w:rsidR="00895B10" w:rsidRPr="00895B10">
        <w:rPr>
          <w:sz w:val="24"/>
        </w:rPr>
        <w:t>, WTAP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C</w:t>
      </w:r>
      <w:r w:rsidR="00895B10">
        <w:rPr>
          <w:sz w:val="24"/>
        </w:rPr>
        <w:t>)</w:t>
      </w:r>
      <w:r w:rsidR="00895B10" w:rsidRPr="00895B10">
        <w:rPr>
          <w:sz w:val="24"/>
        </w:rPr>
        <w:t>, AXIN2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D</w:t>
      </w:r>
      <w:r w:rsidR="00895B10">
        <w:rPr>
          <w:sz w:val="24"/>
        </w:rPr>
        <w:t>)</w:t>
      </w:r>
      <w:r w:rsidR="00895B10" w:rsidRPr="00895B10">
        <w:rPr>
          <w:sz w:val="24"/>
        </w:rPr>
        <w:t>, LEF1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E</w:t>
      </w:r>
      <w:r w:rsidR="00895B10">
        <w:rPr>
          <w:sz w:val="24"/>
        </w:rPr>
        <w:t>)</w:t>
      </w:r>
      <w:r w:rsidR="00895B10" w:rsidRPr="00895B10">
        <w:rPr>
          <w:sz w:val="24"/>
        </w:rPr>
        <w:t>, and CTNNB1</w:t>
      </w:r>
      <w:r w:rsidR="00895B10">
        <w:rPr>
          <w:sz w:val="24"/>
        </w:rPr>
        <w:t xml:space="preserve"> </w:t>
      </w:r>
      <w:r w:rsidR="00895B10">
        <w:rPr>
          <w:sz w:val="24"/>
        </w:rPr>
        <w:t>(</w:t>
      </w:r>
      <w:r w:rsidR="00895B10">
        <w:rPr>
          <w:b/>
          <w:sz w:val="24"/>
        </w:rPr>
        <w:t>F</w:t>
      </w:r>
      <w:r w:rsidR="00895B10">
        <w:rPr>
          <w:sz w:val="24"/>
        </w:rPr>
        <w:t>)</w:t>
      </w:r>
      <w:r w:rsidR="00895B10" w:rsidRPr="009C4931">
        <w:rPr>
          <w:sz w:val="24"/>
          <w:lang w:val="en-GB"/>
        </w:rPr>
        <w:t xml:space="preserve"> </w:t>
      </w:r>
      <w:r w:rsidR="00895B10">
        <w:rPr>
          <w:sz w:val="24"/>
          <w:lang w:val="en-GB"/>
        </w:rPr>
        <w:t xml:space="preserve">expression </w:t>
      </w:r>
      <w:r w:rsidR="00895B10" w:rsidRPr="00636B93">
        <w:rPr>
          <w:sz w:val="24"/>
        </w:rPr>
        <w:t>in 3</w:t>
      </w:r>
      <w:r w:rsidR="00895B10">
        <w:rPr>
          <w:sz w:val="24"/>
        </w:rPr>
        <w:t>71</w:t>
      </w:r>
      <w:r w:rsidR="00895B10" w:rsidRPr="00636B93">
        <w:rPr>
          <w:sz w:val="24"/>
        </w:rPr>
        <w:t xml:space="preserve"> HCC tissues and 50 </w:t>
      </w:r>
      <w:r w:rsidR="00895B10">
        <w:rPr>
          <w:sz w:val="24"/>
        </w:rPr>
        <w:t xml:space="preserve">normal </w:t>
      </w:r>
      <w:r w:rsidR="00895B10" w:rsidRPr="00636B93">
        <w:rPr>
          <w:sz w:val="24"/>
        </w:rPr>
        <w:t>liver tissues</w:t>
      </w:r>
      <w:r w:rsidR="00895B10">
        <w:rPr>
          <w:sz w:val="24"/>
        </w:rPr>
        <w:t>,</w:t>
      </w:r>
      <w:r w:rsidR="00895B10">
        <w:rPr>
          <w:sz w:val="24"/>
          <w:lang w:val="en-GB"/>
        </w:rPr>
        <w:t xml:space="preserve"> based on</w:t>
      </w:r>
      <w:r w:rsidR="00895B10" w:rsidRPr="00636B93">
        <w:rPr>
          <w:sz w:val="24"/>
          <w:lang w:val="en-GB"/>
        </w:rPr>
        <w:t xml:space="preserve"> </w:t>
      </w:r>
      <w:r w:rsidR="00895B10">
        <w:rPr>
          <w:sz w:val="24"/>
          <w:lang w:val="en-GB"/>
        </w:rPr>
        <w:t xml:space="preserve">the </w:t>
      </w:r>
      <w:r w:rsidR="00895B10" w:rsidRPr="00636B93">
        <w:rPr>
          <w:sz w:val="24"/>
          <w:lang w:val="en-GB"/>
        </w:rPr>
        <w:t>TCGA</w:t>
      </w:r>
      <w:r w:rsidR="00895B10">
        <w:rPr>
          <w:sz w:val="24"/>
          <w:lang w:val="en-GB"/>
        </w:rPr>
        <w:t>-</w:t>
      </w:r>
      <w:r w:rsidR="00895B10" w:rsidRPr="00636B93">
        <w:rPr>
          <w:sz w:val="24"/>
          <w:lang w:val="en-GB"/>
        </w:rPr>
        <w:t xml:space="preserve">LIHC </w:t>
      </w:r>
      <w:r w:rsidR="00895B10">
        <w:rPr>
          <w:sz w:val="24"/>
          <w:lang w:val="en-GB"/>
        </w:rPr>
        <w:t>RNA-seq d</w:t>
      </w:r>
      <w:r w:rsidR="00895B10" w:rsidRPr="00636B93">
        <w:rPr>
          <w:sz w:val="24"/>
          <w:lang w:val="en-GB"/>
        </w:rPr>
        <w:t xml:space="preserve">ata. </w:t>
      </w:r>
      <w:r w:rsidR="00895B10" w:rsidRPr="00451747">
        <w:rPr>
          <w:sz w:val="24"/>
        </w:rPr>
        <w:t xml:space="preserve">Results are </w:t>
      </w:r>
      <w:r w:rsidR="00895B10">
        <w:rPr>
          <w:sz w:val="24"/>
        </w:rPr>
        <w:t>presented</w:t>
      </w:r>
      <w:r w:rsidR="00895B10" w:rsidRPr="00451747">
        <w:rPr>
          <w:sz w:val="24"/>
        </w:rPr>
        <w:t xml:space="preserve"> as </w:t>
      </w:r>
      <w:r w:rsidR="00895B10">
        <w:rPr>
          <w:rFonts w:hint="eastAsia"/>
          <w:sz w:val="24"/>
        </w:rPr>
        <w:t>median</w:t>
      </w:r>
      <w:r w:rsidR="00895B10">
        <w:rPr>
          <w:sz w:val="24"/>
        </w:rPr>
        <w:t xml:space="preserve"> with interquartile range. </w:t>
      </w:r>
      <w:r w:rsidR="00895B10">
        <w:rPr>
          <w:sz w:val="24"/>
          <w:lang w:val="en-GB"/>
        </w:rPr>
        <w:t>P</w:t>
      </w:r>
      <w:r w:rsidR="00895B10">
        <w:rPr>
          <w:sz w:val="24"/>
          <w:lang w:val="en-GB"/>
        </w:rPr>
        <w:t xml:space="preserve"> </w:t>
      </w:r>
      <w:r w:rsidR="00895B10">
        <w:rPr>
          <w:rFonts w:hint="eastAsia"/>
          <w:sz w:val="24"/>
          <w:lang w:val="en-GB"/>
        </w:rPr>
        <w:t>val</w:t>
      </w:r>
      <w:r w:rsidR="00895B10">
        <w:rPr>
          <w:sz w:val="24"/>
          <w:lang w:val="en-GB"/>
        </w:rPr>
        <w:t>ues were calculated</w:t>
      </w:r>
      <w:r w:rsidR="00895B10">
        <w:rPr>
          <w:sz w:val="24"/>
          <w:lang w:val="en-GB"/>
        </w:rPr>
        <w:t xml:space="preserve"> by </w:t>
      </w:r>
      <w:r w:rsidR="00895B10" w:rsidRPr="0048558A">
        <w:rPr>
          <w:sz w:val="24"/>
          <w:lang w:val="en-GB"/>
        </w:rPr>
        <w:t>Mann</w:t>
      </w:r>
      <w:r w:rsidR="00895B10">
        <w:rPr>
          <w:sz w:val="24"/>
          <w:lang w:val="en-GB"/>
        </w:rPr>
        <w:t>-</w:t>
      </w:r>
      <w:r w:rsidR="00895B10" w:rsidRPr="0048558A">
        <w:rPr>
          <w:sz w:val="24"/>
          <w:lang w:val="en-GB"/>
        </w:rPr>
        <w:t>Whitney test</w:t>
      </w:r>
      <w:r w:rsidR="00895B10">
        <w:rPr>
          <w:sz w:val="24"/>
          <w:lang w:val="en-GB"/>
        </w:rPr>
        <w:t>.</w:t>
      </w:r>
    </w:p>
    <w:p w:rsidR="00895B10" w:rsidRDefault="00895B10">
      <w:pPr>
        <w:widowControl/>
        <w:jc w:val="left"/>
      </w:pPr>
      <w:r>
        <w:br w:type="page"/>
      </w:r>
    </w:p>
    <w:p w:rsidR="00BF1BB0" w:rsidRPr="000F3523" w:rsidRDefault="00BF1BB0" w:rsidP="00BA09B1">
      <w:pPr>
        <w:autoSpaceDE w:val="0"/>
        <w:autoSpaceDN w:val="0"/>
        <w:adjustRightInd w:val="0"/>
        <w:spacing w:beforeLines="50" w:before="156" w:line="480" w:lineRule="auto"/>
        <w:jc w:val="left"/>
        <w:rPr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5274310" cy="169985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>Supplementary Figure</w:t>
      </w:r>
      <w:r w:rsidRPr="00031297">
        <w:rPr>
          <w:b/>
          <w:sz w:val="24"/>
        </w:rPr>
        <w:t xml:space="preserve"> </w:t>
      </w:r>
      <w:r w:rsidR="00895B10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78362B">
        <w:rPr>
          <w:b/>
          <w:sz w:val="24"/>
        </w:rPr>
        <w:t>T</w:t>
      </w:r>
      <w:r w:rsidR="0078362B" w:rsidRPr="0078362B">
        <w:rPr>
          <w:b/>
          <w:sz w:val="24"/>
        </w:rPr>
        <w:t>he knockdown effects of YTHDC1 and KDM3B</w:t>
      </w:r>
      <w:r w:rsidR="0078362B">
        <w:rPr>
          <w:b/>
          <w:sz w:val="24"/>
        </w:rPr>
        <w:t xml:space="preserve"> and the inhibition effects of ICG</w:t>
      </w:r>
      <w:r w:rsidR="0078362B" w:rsidRPr="0078362B">
        <w:rPr>
          <w:sz w:val="24"/>
        </w:rPr>
        <w:t>-</w:t>
      </w:r>
      <w:r w:rsidR="0078362B">
        <w:rPr>
          <w:b/>
          <w:sz w:val="24"/>
        </w:rPr>
        <w:t xml:space="preserve">001. </w:t>
      </w:r>
      <w:r w:rsidR="0078362B" w:rsidRPr="00435FED">
        <w:rPr>
          <w:b/>
          <w:sz w:val="24"/>
        </w:rPr>
        <w:t>(</w:t>
      </w:r>
      <w:r w:rsidR="0078362B">
        <w:rPr>
          <w:b/>
          <w:sz w:val="24"/>
        </w:rPr>
        <w:t xml:space="preserve">A) </w:t>
      </w:r>
      <w:r w:rsidR="0078362B">
        <w:rPr>
          <w:sz w:val="24"/>
          <w:lang w:val="en-GB"/>
        </w:rPr>
        <w:t>T</w:t>
      </w:r>
      <w:r w:rsidR="0078362B">
        <w:rPr>
          <w:rFonts w:hint="eastAsia"/>
          <w:sz w:val="24"/>
          <w:lang w:val="en-GB"/>
        </w:rPr>
        <w:t>he</w:t>
      </w:r>
      <w:r w:rsidR="0078362B">
        <w:rPr>
          <w:sz w:val="24"/>
          <w:lang w:val="en-GB"/>
        </w:rPr>
        <w:t xml:space="preserve"> </w:t>
      </w:r>
      <w:r w:rsidR="0078362B" w:rsidRPr="00636B93">
        <w:rPr>
          <w:sz w:val="24"/>
        </w:rPr>
        <w:t>expression</w:t>
      </w:r>
      <w:r w:rsidR="0078362B">
        <w:rPr>
          <w:sz w:val="24"/>
          <w:lang w:val="en-GB"/>
        </w:rPr>
        <w:t xml:space="preserve"> of YTHDC1</w:t>
      </w:r>
      <w:r w:rsidR="0078362B" w:rsidRPr="00636B93">
        <w:rPr>
          <w:sz w:val="24"/>
        </w:rPr>
        <w:t xml:space="preserve"> in </w:t>
      </w:r>
      <w:r w:rsidR="0078362B">
        <w:rPr>
          <w:sz w:val="24"/>
        </w:rPr>
        <w:t>HuH-7</w:t>
      </w:r>
      <w:r w:rsidR="0078362B" w:rsidRPr="0013223A">
        <w:rPr>
          <w:sz w:val="24"/>
        </w:rPr>
        <w:t xml:space="preserve"> </w:t>
      </w:r>
      <w:r w:rsidR="0078362B" w:rsidRPr="0048558A">
        <w:rPr>
          <w:sz w:val="24"/>
        </w:rPr>
        <w:t>cells</w:t>
      </w:r>
      <w:r w:rsidR="0078362B">
        <w:rPr>
          <w:sz w:val="24"/>
        </w:rPr>
        <w:t xml:space="preserve"> </w:t>
      </w:r>
      <w:r w:rsidR="0078362B" w:rsidRPr="00636B93">
        <w:rPr>
          <w:sz w:val="24"/>
          <w:lang w:val="en-GB"/>
        </w:rPr>
        <w:t>with</w:t>
      </w:r>
      <w:r w:rsidR="0078362B" w:rsidRPr="00007C89">
        <w:rPr>
          <w:rFonts w:hint="eastAsia"/>
          <w:sz w:val="24"/>
        </w:rPr>
        <w:t xml:space="preserve"> </w:t>
      </w:r>
      <w:r w:rsidR="0078362B">
        <w:rPr>
          <w:rFonts w:hint="eastAsia"/>
          <w:sz w:val="24"/>
        </w:rPr>
        <w:t>depletion</w:t>
      </w:r>
      <w:r w:rsidR="0078362B">
        <w:rPr>
          <w:sz w:val="24"/>
        </w:rPr>
        <w:t xml:space="preserve"> of YTHDC1 </w:t>
      </w:r>
      <w:r w:rsidR="0078362B" w:rsidRPr="00636B93">
        <w:rPr>
          <w:sz w:val="24"/>
          <w:lang w:val="en-GB"/>
        </w:rPr>
        <w:t>was measured by qPCR.</w:t>
      </w:r>
      <w:r w:rsidR="0078362B">
        <w:rPr>
          <w:sz w:val="24"/>
          <w:lang w:val="en-GB"/>
        </w:rPr>
        <w:t xml:space="preserve"> </w:t>
      </w:r>
      <w:r w:rsidR="0078362B" w:rsidRPr="00435FED">
        <w:rPr>
          <w:b/>
          <w:sz w:val="24"/>
        </w:rPr>
        <w:t>(</w:t>
      </w:r>
      <w:r w:rsidR="0078362B">
        <w:rPr>
          <w:b/>
          <w:sz w:val="24"/>
        </w:rPr>
        <w:t xml:space="preserve">B) </w:t>
      </w:r>
      <w:r w:rsidR="0078362B">
        <w:rPr>
          <w:sz w:val="24"/>
          <w:lang w:val="en-GB"/>
        </w:rPr>
        <w:t>T</w:t>
      </w:r>
      <w:r w:rsidR="0078362B">
        <w:rPr>
          <w:rFonts w:hint="eastAsia"/>
          <w:sz w:val="24"/>
          <w:lang w:val="en-GB"/>
        </w:rPr>
        <w:t>he</w:t>
      </w:r>
      <w:r w:rsidR="0078362B">
        <w:rPr>
          <w:sz w:val="24"/>
          <w:lang w:val="en-GB"/>
        </w:rPr>
        <w:t xml:space="preserve"> </w:t>
      </w:r>
      <w:r w:rsidR="0078362B" w:rsidRPr="00636B93">
        <w:rPr>
          <w:sz w:val="24"/>
        </w:rPr>
        <w:t>expression</w:t>
      </w:r>
      <w:r w:rsidR="0078362B">
        <w:rPr>
          <w:sz w:val="24"/>
          <w:lang w:val="en-GB"/>
        </w:rPr>
        <w:t xml:space="preserve"> of KDM3B</w:t>
      </w:r>
      <w:r w:rsidR="0078362B" w:rsidRPr="00636B93">
        <w:rPr>
          <w:sz w:val="24"/>
        </w:rPr>
        <w:t xml:space="preserve"> in </w:t>
      </w:r>
      <w:r w:rsidR="0078362B">
        <w:rPr>
          <w:sz w:val="24"/>
        </w:rPr>
        <w:t>HuH-7</w:t>
      </w:r>
      <w:r w:rsidR="0078362B" w:rsidRPr="0013223A">
        <w:rPr>
          <w:sz w:val="24"/>
        </w:rPr>
        <w:t xml:space="preserve"> </w:t>
      </w:r>
      <w:r w:rsidR="0078362B" w:rsidRPr="0048558A">
        <w:rPr>
          <w:sz w:val="24"/>
        </w:rPr>
        <w:t>cells</w:t>
      </w:r>
      <w:r w:rsidR="0078362B">
        <w:rPr>
          <w:sz w:val="24"/>
        </w:rPr>
        <w:t xml:space="preserve"> </w:t>
      </w:r>
      <w:r w:rsidR="0078362B" w:rsidRPr="00636B93">
        <w:rPr>
          <w:sz w:val="24"/>
          <w:lang w:val="en-GB"/>
        </w:rPr>
        <w:t>with</w:t>
      </w:r>
      <w:r w:rsidR="0078362B" w:rsidRPr="00007C89">
        <w:rPr>
          <w:rFonts w:hint="eastAsia"/>
          <w:sz w:val="24"/>
        </w:rPr>
        <w:t xml:space="preserve"> </w:t>
      </w:r>
      <w:r w:rsidR="0078362B">
        <w:rPr>
          <w:rFonts w:hint="eastAsia"/>
          <w:sz w:val="24"/>
        </w:rPr>
        <w:t>depletion</w:t>
      </w:r>
      <w:r w:rsidR="0078362B">
        <w:rPr>
          <w:sz w:val="24"/>
        </w:rPr>
        <w:t xml:space="preserve"> of KDM3B </w:t>
      </w:r>
      <w:r w:rsidR="0078362B" w:rsidRPr="00636B93">
        <w:rPr>
          <w:sz w:val="24"/>
          <w:lang w:val="en-GB"/>
        </w:rPr>
        <w:t>was measured by qPCR.</w:t>
      </w:r>
      <w:r w:rsidR="0078362B">
        <w:rPr>
          <w:sz w:val="24"/>
          <w:lang w:val="en-GB"/>
        </w:rPr>
        <w:t xml:space="preserve"> </w:t>
      </w:r>
      <w:r w:rsidR="000F3523" w:rsidRPr="00435FED">
        <w:rPr>
          <w:b/>
          <w:sz w:val="24"/>
        </w:rPr>
        <w:t>(</w:t>
      </w:r>
      <w:r w:rsidR="000F3523">
        <w:rPr>
          <w:b/>
          <w:sz w:val="24"/>
        </w:rPr>
        <w:t xml:space="preserve">C) </w:t>
      </w:r>
      <w:r w:rsidR="000F3523">
        <w:rPr>
          <w:sz w:val="24"/>
          <w:lang w:val="en-GB"/>
        </w:rPr>
        <w:t>T</w:t>
      </w:r>
      <w:r w:rsidR="000F3523">
        <w:rPr>
          <w:rFonts w:hint="eastAsia"/>
          <w:sz w:val="24"/>
          <w:lang w:val="en-GB"/>
        </w:rPr>
        <w:t>he</w:t>
      </w:r>
      <w:r w:rsidR="000F3523">
        <w:rPr>
          <w:sz w:val="24"/>
          <w:lang w:val="en-GB"/>
        </w:rPr>
        <w:t xml:space="preserve"> </w:t>
      </w:r>
      <w:r w:rsidR="000F3523" w:rsidRPr="00636B93">
        <w:rPr>
          <w:sz w:val="24"/>
        </w:rPr>
        <w:t>expression</w:t>
      </w:r>
      <w:r w:rsidR="000F3523">
        <w:rPr>
          <w:sz w:val="24"/>
          <w:lang w:val="en-GB"/>
        </w:rPr>
        <w:t xml:space="preserve"> of </w:t>
      </w:r>
      <w:r w:rsidR="000F3523" w:rsidRPr="003A08BC">
        <w:rPr>
          <w:sz w:val="24"/>
        </w:rPr>
        <w:t>Wnt/β-catenin</w:t>
      </w:r>
      <w:r w:rsidR="000F3523">
        <w:rPr>
          <w:sz w:val="24"/>
        </w:rPr>
        <w:t xml:space="preserve"> targets</w:t>
      </w:r>
      <w:r w:rsidR="000F3523" w:rsidRPr="00636B93">
        <w:rPr>
          <w:sz w:val="24"/>
        </w:rPr>
        <w:t xml:space="preserve"> in </w:t>
      </w:r>
      <w:r w:rsidR="000F3523">
        <w:rPr>
          <w:sz w:val="24"/>
        </w:rPr>
        <w:t>HuH-7</w:t>
      </w:r>
      <w:r w:rsidR="000F3523" w:rsidRPr="0013223A">
        <w:rPr>
          <w:sz w:val="24"/>
        </w:rPr>
        <w:t xml:space="preserve"> cells </w:t>
      </w:r>
      <w:r w:rsidR="000F3523" w:rsidRPr="0091056E">
        <w:rPr>
          <w:sz w:val="24"/>
          <w:lang w:val="en-GB"/>
        </w:rPr>
        <w:t>treated with</w:t>
      </w:r>
      <w:r w:rsidR="000F3523">
        <w:rPr>
          <w:sz w:val="24"/>
          <w:lang w:val="en-GB"/>
        </w:rPr>
        <w:t xml:space="preserve"> or without</w:t>
      </w:r>
      <w:r w:rsidR="000F3523" w:rsidRPr="0091056E">
        <w:rPr>
          <w:sz w:val="24"/>
          <w:lang w:val="en-GB"/>
        </w:rPr>
        <w:t xml:space="preserve"> 5 μM ICG-001</w:t>
      </w:r>
      <w:r w:rsidR="000F3523" w:rsidRPr="00636B93">
        <w:rPr>
          <w:sz w:val="24"/>
          <w:lang w:val="en-GB"/>
        </w:rPr>
        <w:t xml:space="preserve"> was measured by qPCR.</w:t>
      </w:r>
      <w:r w:rsidR="000F3523">
        <w:rPr>
          <w:lang w:val="en-GB"/>
        </w:rPr>
        <w:t xml:space="preserve"> </w:t>
      </w:r>
      <w:r w:rsidR="000F3523">
        <w:rPr>
          <w:sz w:val="24"/>
          <w:lang w:val="en-GB"/>
        </w:rPr>
        <w:t>R</w:t>
      </w:r>
      <w:r w:rsidR="000F3523" w:rsidRPr="00636B93">
        <w:rPr>
          <w:sz w:val="24"/>
          <w:lang w:val="en-GB"/>
        </w:rPr>
        <w:t xml:space="preserve">esults </w:t>
      </w:r>
      <w:r w:rsidR="000F3523" w:rsidRPr="00636B93">
        <w:rPr>
          <w:kern w:val="0"/>
          <w:sz w:val="24"/>
        </w:rPr>
        <w:t>are</w:t>
      </w:r>
      <w:r w:rsidR="000F3523" w:rsidRPr="00D74C6E">
        <w:rPr>
          <w:sz w:val="24"/>
        </w:rPr>
        <w:t xml:space="preserve"> </w:t>
      </w:r>
      <w:r w:rsidR="000F3523">
        <w:rPr>
          <w:sz w:val="24"/>
        </w:rPr>
        <w:t>presented</w:t>
      </w:r>
      <w:r w:rsidR="000F3523" w:rsidRPr="00636B93">
        <w:rPr>
          <w:kern w:val="0"/>
          <w:sz w:val="24"/>
        </w:rPr>
        <w:t xml:space="preserve"> as </w:t>
      </w:r>
      <w:r w:rsidR="000F3523" w:rsidRPr="00636B93">
        <w:rPr>
          <w:sz w:val="24"/>
        </w:rPr>
        <w:t>mean ± SD</w:t>
      </w:r>
      <w:r w:rsidR="000F3523" w:rsidRPr="00636B93">
        <w:rPr>
          <w:kern w:val="0"/>
          <w:sz w:val="24"/>
        </w:rPr>
        <w:t xml:space="preserve"> </w:t>
      </w:r>
      <w:r w:rsidR="000F3523">
        <w:rPr>
          <w:kern w:val="0"/>
          <w:sz w:val="24"/>
        </w:rPr>
        <w:t xml:space="preserve">of </w:t>
      </w:r>
      <w:r w:rsidR="000F3523" w:rsidRPr="00451747">
        <w:rPr>
          <w:sz w:val="24"/>
        </w:rPr>
        <w:t>3</w:t>
      </w:r>
      <w:r w:rsidR="000F3523" w:rsidRPr="00636B93">
        <w:rPr>
          <w:kern w:val="0"/>
          <w:sz w:val="24"/>
        </w:rPr>
        <w:t xml:space="preserve"> independent experiments. **</w:t>
      </w:r>
      <w:r w:rsidR="000F3523" w:rsidRPr="00451747">
        <w:rPr>
          <w:sz w:val="24"/>
        </w:rPr>
        <w:t>P</w:t>
      </w:r>
      <w:r w:rsidR="000F3523" w:rsidRPr="00636B93">
        <w:rPr>
          <w:kern w:val="0"/>
          <w:sz w:val="24"/>
        </w:rPr>
        <w:t xml:space="preserve"> &lt; 0.01</w:t>
      </w:r>
      <w:r w:rsidR="000F3523">
        <w:rPr>
          <w:kern w:val="0"/>
          <w:sz w:val="24"/>
        </w:rPr>
        <w:t xml:space="preserve"> </w:t>
      </w:r>
      <w:r w:rsidR="000F3523" w:rsidRPr="00636B93">
        <w:rPr>
          <w:kern w:val="0"/>
          <w:sz w:val="24"/>
        </w:rPr>
        <w:t xml:space="preserve">by Student’s </w:t>
      </w:r>
      <w:r w:rsidR="000F3523" w:rsidRPr="00636B93">
        <w:rPr>
          <w:i/>
          <w:kern w:val="0"/>
          <w:sz w:val="24"/>
        </w:rPr>
        <w:t>t</w:t>
      </w:r>
      <w:r w:rsidR="000F3523" w:rsidRPr="00636B93">
        <w:rPr>
          <w:kern w:val="0"/>
          <w:sz w:val="24"/>
        </w:rPr>
        <w:t>-test</w:t>
      </w:r>
      <w:r w:rsidR="000F3523" w:rsidRPr="00636B93">
        <w:rPr>
          <w:color w:val="000000"/>
          <w:sz w:val="24"/>
        </w:rPr>
        <w:t>.</w:t>
      </w:r>
      <w:bookmarkStart w:id="0" w:name="_GoBack"/>
      <w:bookmarkEnd w:id="0"/>
    </w:p>
    <w:sectPr w:rsidR="00BF1BB0" w:rsidRPr="000F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553" w:rsidRDefault="008A4553" w:rsidP="00D2234F">
      <w:r>
        <w:separator/>
      </w:r>
    </w:p>
  </w:endnote>
  <w:endnote w:type="continuationSeparator" w:id="0">
    <w:p w:rsidR="008A4553" w:rsidRDefault="008A4553" w:rsidP="00D2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宋体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553" w:rsidRDefault="008A4553" w:rsidP="00D2234F">
      <w:r>
        <w:separator/>
      </w:r>
    </w:p>
  </w:footnote>
  <w:footnote w:type="continuationSeparator" w:id="0">
    <w:p w:rsidR="008A4553" w:rsidRDefault="008A4553" w:rsidP="00D2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B1"/>
    <w:rsid w:val="000D5BCC"/>
    <w:rsid w:val="000F3523"/>
    <w:rsid w:val="002D07B8"/>
    <w:rsid w:val="00327FF8"/>
    <w:rsid w:val="006F65F6"/>
    <w:rsid w:val="0078362B"/>
    <w:rsid w:val="00895B10"/>
    <w:rsid w:val="008A4553"/>
    <w:rsid w:val="009C0FDB"/>
    <w:rsid w:val="009D3B02"/>
    <w:rsid w:val="00B71206"/>
    <w:rsid w:val="00BA09B1"/>
    <w:rsid w:val="00BF1BB0"/>
    <w:rsid w:val="00D2234F"/>
    <w:rsid w:val="00D6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560B2"/>
  <w15:chartTrackingRefBased/>
  <w15:docId w15:val="{BED60FFA-8FFD-4242-9D24-0450EEDD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9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3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3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6</cp:revision>
  <dcterms:created xsi:type="dcterms:W3CDTF">2023-04-04T02:03:00Z</dcterms:created>
  <dcterms:modified xsi:type="dcterms:W3CDTF">2023-10-12T09:34:00Z</dcterms:modified>
</cp:coreProperties>
</file>