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8ED3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</w:rPr>
        <w:t xml:space="preserve">Supplementary Table 1: Associations between sociodemographic and HIV-related characteristics and viral suppression among newly diagnosed patients on multi-month dispensing of ART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1"/>
        <w:gridCol w:w="1958"/>
        <w:gridCol w:w="1631"/>
        <w:gridCol w:w="1941"/>
        <w:gridCol w:w="1739"/>
      </w:tblGrid>
      <w:tr w:rsidR="009A04C6" w:rsidRPr="006D02F1" w14:paraId="467D9813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3312F" w14:textId="77777777" w:rsidR="009A04C6" w:rsidRPr="006D02F1" w:rsidRDefault="009A04C6" w:rsidP="00FC7929">
            <w:pPr>
              <w:pStyle w:val="Tabletext"/>
              <w:rPr>
                <w:b/>
                <w:bCs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52ADB8" w14:textId="77777777" w:rsidR="009A04C6" w:rsidRPr="006D02F1" w:rsidRDefault="009A04C6" w:rsidP="00FC7929">
            <w:pPr>
              <w:pStyle w:val="Tableheaderrow"/>
              <w:rPr>
                <w:color w:val="000000"/>
              </w:rPr>
            </w:pPr>
            <w:r w:rsidRPr="006D02F1">
              <w:rPr>
                <w:color w:val="000000"/>
              </w:rPr>
              <w:t>Sample on MMD with month 6 VL, N=2,962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F36ED" w14:textId="77777777" w:rsidR="009A04C6" w:rsidRPr="006D02F1" w:rsidRDefault="009A04C6" w:rsidP="00FC7929">
            <w:pPr>
              <w:pStyle w:val="Tableheaderrow"/>
              <w:rPr>
                <w:color w:val="000000"/>
              </w:rPr>
            </w:pPr>
            <w:r w:rsidRPr="006D02F1">
              <w:rPr>
                <w:color w:val="000000"/>
                <w:vertAlign w:val="superscript"/>
              </w:rPr>
              <w:t>a</w:t>
            </w:r>
            <w:r w:rsidRPr="006D02F1">
              <w:rPr>
                <w:color w:val="000000"/>
              </w:rPr>
              <w:t>RR (95%CI)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4AD5B9" w14:textId="77777777" w:rsidR="009A04C6" w:rsidRPr="006D02F1" w:rsidRDefault="009A04C6" w:rsidP="00FC7929">
            <w:pPr>
              <w:pStyle w:val="Tableheaderrow"/>
              <w:rPr>
                <w:color w:val="000000"/>
              </w:rPr>
            </w:pPr>
            <w:r w:rsidRPr="006D02F1">
              <w:rPr>
                <w:color w:val="000000"/>
              </w:rPr>
              <w:t>Sample on MMD with month 12 VL, N=2,352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5F9D1" w14:textId="77777777" w:rsidR="009A04C6" w:rsidRPr="006D02F1" w:rsidRDefault="009A04C6" w:rsidP="00FC7929">
            <w:pPr>
              <w:pStyle w:val="Tableheaderrow"/>
              <w:rPr>
                <w:color w:val="000000"/>
              </w:rPr>
            </w:pPr>
            <w:r w:rsidRPr="006D02F1">
              <w:rPr>
                <w:color w:val="000000"/>
                <w:vertAlign w:val="superscript"/>
              </w:rPr>
              <w:t>a</w:t>
            </w:r>
            <w:r w:rsidRPr="006D02F1">
              <w:rPr>
                <w:color w:val="000000"/>
              </w:rPr>
              <w:t>RR (95%CI)</w:t>
            </w:r>
          </w:p>
        </w:tc>
      </w:tr>
      <w:tr w:rsidR="009A04C6" w:rsidRPr="006D02F1" w14:paraId="1123E979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FE0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Age (years)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F7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7E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3EA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950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</w:tr>
      <w:tr w:rsidR="009A04C6" w:rsidRPr="006D02F1" w14:paraId="4214ABCF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7E68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10-19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F2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193 (7%)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D3C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 xml:space="preserve">Reference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28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143 (6%)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2DF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</w:tr>
      <w:tr w:rsidR="009A04C6" w:rsidRPr="006D02F1" w14:paraId="272F2B1E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F55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20-24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64F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361 (12%)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96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1.07 (0.89-1.30)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A47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249 (11%)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40F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1.08 (0.87-1.36)</w:t>
            </w:r>
          </w:p>
        </w:tc>
      </w:tr>
      <w:tr w:rsidR="009A04C6" w:rsidRPr="006D02F1" w14:paraId="6252CFFE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E54E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&gt;24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F26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2408 (81%)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82A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1.09 (0.92-1.28)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86A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1960 (83%)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63A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1.10 (0.91-1.33)</w:t>
            </w:r>
          </w:p>
        </w:tc>
      </w:tr>
      <w:tr w:rsidR="009A04C6" w:rsidRPr="006D02F1" w14:paraId="3C8F349F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3B5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Gender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7D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806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70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6D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</w:tr>
      <w:tr w:rsidR="009A04C6" w:rsidRPr="006D02F1" w14:paraId="02BABD82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DAB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Male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50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1026 (34%)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9E0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DBE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819 (35%)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B25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</w:tr>
      <w:tr w:rsidR="009A04C6" w:rsidRPr="006D02F1" w14:paraId="31D44293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72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Female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2A5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1936 (65%)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A5E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1.02 (0.94-1.10)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D9B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1533 (65%)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48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1.01 (0.92-1.11)</w:t>
            </w:r>
          </w:p>
        </w:tc>
      </w:tr>
      <w:tr w:rsidR="009A04C6" w:rsidRPr="006D02F1" w14:paraId="4C2CDF33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BCF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ART Regimen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F72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ABA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1E5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D3D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</w:tr>
      <w:tr w:rsidR="009A04C6" w:rsidRPr="006D02F1" w14:paraId="2C16A8E1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92E6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DTG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68F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2686 (91%)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017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1E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2043 (87%)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AEF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</w:tr>
      <w:tr w:rsidR="009A04C6" w:rsidRPr="006D02F1" w14:paraId="13DACE07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25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NNRTI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C88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256 (9%)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BFA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0.98 (0.85-1.12)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CA2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285 (12%)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02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0.95 (0.83-1.09)</w:t>
            </w:r>
          </w:p>
        </w:tc>
      </w:tr>
      <w:tr w:rsidR="009A04C6" w:rsidRPr="006D02F1" w14:paraId="51D4C963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97D1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PI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C62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12 (&lt;1%)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52E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0.47 (0.20-1.13)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690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9 (&lt;1%)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CA2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0.99 (0.50-1.99)</w:t>
            </w:r>
          </w:p>
        </w:tc>
      </w:tr>
      <w:tr w:rsidR="009A04C6" w:rsidRPr="006D02F1" w14:paraId="754D56FA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C297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Other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CB6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6 (&lt;1%)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A7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1.13 (0.51-2.52)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8AC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12 (&lt;1%)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6C8E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0.75 (0.37-1.49)</w:t>
            </w:r>
          </w:p>
        </w:tc>
      </w:tr>
      <w:tr w:rsidR="009A04C6" w:rsidRPr="006D02F1" w14:paraId="08F22A9C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B65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DDC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54B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5F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4F7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</w:tr>
      <w:tr w:rsidR="009A04C6" w:rsidRPr="006D02F1" w14:paraId="24774F30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2F6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Enrollment period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B5C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A0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D04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9D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</w:p>
        </w:tc>
      </w:tr>
      <w:tr w:rsidR="009A04C6" w:rsidRPr="006D02F1" w14:paraId="4BD2CA18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C5F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Pre-COVID-19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A60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1707 (58%)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1C0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A87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1870 (80%)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679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Reference</w:t>
            </w:r>
          </w:p>
        </w:tc>
      </w:tr>
      <w:tr w:rsidR="009A04C6" w:rsidRPr="006D02F1" w14:paraId="2DF9CDFD" w14:textId="77777777" w:rsidTr="00FC7929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E843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During COVID-19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419C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1255 (42%)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D78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1.00 (0.92-1.08)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5F98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482 (20%)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C61" w14:textId="77777777" w:rsidR="009A04C6" w:rsidRPr="006D02F1" w:rsidRDefault="009A04C6" w:rsidP="00FC7929">
            <w:pPr>
              <w:pStyle w:val="Tabletext"/>
              <w:rPr>
                <w:color w:val="000000"/>
              </w:rPr>
            </w:pPr>
            <w:r w:rsidRPr="006D02F1">
              <w:rPr>
                <w:color w:val="000000"/>
              </w:rPr>
              <w:t>1.03 (0.93-1.14)</w:t>
            </w:r>
          </w:p>
        </w:tc>
      </w:tr>
    </w:tbl>
    <w:p w14:paraId="63603A33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</w:rPr>
        <w:t>VL: Viral load</w:t>
      </w:r>
    </w:p>
    <w:p w14:paraId="7DA5A7D1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</w:rPr>
        <w:t>ART: Antiretroviral therapy</w:t>
      </w:r>
    </w:p>
    <w:p w14:paraId="5723EF57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</w:rPr>
        <w:t>DTG: Dolutegravir</w:t>
      </w:r>
    </w:p>
    <w:p w14:paraId="18A1C489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</w:rPr>
        <w:t>NNRTI: Non-nucleoside reverse transcriptase inhibitors</w:t>
      </w:r>
    </w:p>
    <w:p w14:paraId="10FD6CC7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</w:rPr>
        <w:t>PI: Protease inhibitors</w:t>
      </w:r>
    </w:p>
    <w:p w14:paraId="6542B9D3" w14:textId="77777777" w:rsidR="009A04C6" w:rsidRPr="006D02F1" w:rsidRDefault="009A04C6" w:rsidP="009A04C6">
      <w:pPr>
        <w:rPr>
          <w:b/>
          <w:color w:val="000000"/>
        </w:rPr>
      </w:pPr>
      <w:r w:rsidRPr="006D02F1">
        <w:rPr>
          <w:color w:val="000000"/>
        </w:rPr>
        <w:t>MMD: Multi-month dispensing</w:t>
      </w:r>
      <w:r w:rsidRPr="006D02F1">
        <w:rPr>
          <w:b/>
          <w:color w:val="000000"/>
        </w:rPr>
        <w:t xml:space="preserve"> </w:t>
      </w:r>
    </w:p>
    <w:p w14:paraId="4BDFC1F2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  <w:vertAlign w:val="superscript"/>
        </w:rPr>
        <w:lastRenderedPageBreak/>
        <w:t>a</w:t>
      </w:r>
      <w:r w:rsidRPr="006D02F1">
        <w:rPr>
          <w:color w:val="000000"/>
        </w:rPr>
        <w:t>RR (95%CI): Relative risk (95% confidence interval) comparing viral suppression of the groups to the reference at month 6</w:t>
      </w:r>
    </w:p>
    <w:p w14:paraId="62204923" w14:textId="77777777" w:rsidR="009A04C6" w:rsidRPr="006D02F1" w:rsidRDefault="009A04C6" w:rsidP="009A04C6">
      <w:pPr>
        <w:rPr>
          <w:color w:val="000000"/>
        </w:rPr>
      </w:pPr>
      <w:r w:rsidRPr="006D02F1">
        <w:rPr>
          <w:color w:val="000000"/>
          <w:vertAlign w:val="superscript"/>
        </w:rPr>
        <w:t>b</w:t>
      </w:r>
      <w:r w:rsidRPr="006D02F1">
        <w:rPr>
          <w:color w:val="000000"/>
        </w:rPr>
        <w:t xml:space="preserve">RR (95%CI): Relative risk (95% confidence interval) comparing viral suppression of the groups to the reference at month 12 </w:t>
      </w:r>
    </w:p>
    <w:p w14:paraId="0BA2B6F5" w14:textId="77777777" w:rsidR="009A04C6" w:rsidRPr="006D02F1" w:rsidRDefault="009A04C6" w:rsidP="009A04C6">
      <w:pPr>
        <w:rPr>
          <w:color w:val="000000"/>
        </w:rPr>
      </w:pPr>
    </w:p>
    <w:p w14:paraId="460922D2" w14:textId="77777777" w:rsidR="00E61D6A" w:rsidRDefault="00E61D6A"/>
    <w:sectPr w:rsidR="00E61D6A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B5F3" w14:textId="77777777" w:rsidR="007416F6" w:rsidRDefault="007416F6" w:rsidP="007416F6">
      <w:pPr>
        <w:spacing w:after="0" w:line="240" w:lineRule="auto"/>
      </w:pPr>
      <w:r>
        <w:separator/>
      </w:r>
    </w:p>
  </w:endnote>
  <w:endnote w:type="continuationSeparator" w:id="0">
    <w:p w14:paraId="1185298A" w14:textId="77777777" w:rsidR="007416F6" w:rsidRDefault="007416F6" w:rsidP="0074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89A1" w14:textId="77CA0BCB" w:rsidR="007416F6" w:rsidRDefault="007416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336ACD" wp14:editId="6E6CE8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469170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2F3D6" w14:textId="3D41058D" w:rsidR="007416F6" w:rsidRPr="007416F6" w:rsidRDefault="007416F6" w:rsidP="007416F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16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36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5B2F3D6" w14:textId="3D41058D" w:rsidR="007416F6" w:rsidRPr="007416F6" w:rsidRDefault="007416F6" w:rsidP="007416F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16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D70" w14:textId="58511611" w:rsidR="007416F6" w:rsidRDefault="007416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C871BA" wp14:editId="6206FB8C">
              <wp:simplePos x="914400" y="942867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705236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3A4CA" w14:textId="0CA5867E" w:rsidR="007416F6" w:rsidRPr="007416F6" w:rsidRDefault="007416F6" w:rsidP="007416F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16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71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013A4CA" w14:textId="0CA5867E" w:rsidR="007416F6" w:rsidRPr="007416F6" w:rsidRDefault="007416F6" w:rsidP="007416F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16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9812" w14:textId="34373F99" w:rsidR="007416F6" w:rsidRDefault="007416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8F8D46" wp14:editId="498219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430472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E10D5" w14:textId="1A48A268" w:rsidR="007416F6" w:rsidRPr="007416F6" w:rsidRDefault="007416F6" w:rsidP="007416F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16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F8D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2E10D5" w14:textId="1A48A268" w:rsidR="007416F6" w:rsidRPr="007416F6" w:rsidRDefault="007416F6" w:rsidP="007416F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16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4083" w14:textId="77777777" w:rsidR="007416F6" w:rsidRDefault="007416F6" w:rsidP="007416F6">
      <w:pPr>
        <w:spacing w:after="0" w:line="240" w:lineRule="auto"/>
      </w:pPr>
      <w:r>
        <w:separator/>
      </w:r>
    </w:p>
  </w:footnote>
  <w:footnote w:type="continuationSeparator" w:id="0">
    <w:p w14:paraId="52CAC869" w14:textId="77777777" w:rsidR="007416F6" w:rsidRDefault="007416F6" w:rsidP="00741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C6"/>
    <w:rsid w:val="007416F6"/>
    <w:rsid w:val="00874F1B"/>
    <w:rsid w:val="00881D38"/>
    <w:rsid w:val="009A04C6"/>
    <w:rsid w:val="00E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3974"/>
  <w15:chartTrackingRefBased/>
  <w15:docId w15:val="{9D860448-D45A-4C9A-98B0-355BE0D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C6"/>
    <w:pPr>
      <w:spacing w:after="240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4C6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A04C6"/>
    <w:pPr>
      <w:widowControl w:val="0"/>
      <w:autoSpaceDE w:val="0"/>
      <w:autoSpaceDN w:val="0"/>
      <w:spacing w:before="40" w:after="40" w:line="240" w:lineRule="auto"/>
      <w:jc w:val="both"/>
    </w:pPr>
  </w:style>
  <w:style w:type="paragraph" w:customStyle="1" w:styleId="Tableheaderrow">
    <w:name w:val="Table header row"/>
    <w:basedOn w:val="Tabletext"/>
    <w:qFormat/>
    <w:rsid w:val="009A04C6"/>
    <w:pPr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41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4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Bazghinawerq Semo</dc:creator>
  <cp:keywords/>
  <dc:description/>
  <cp:lastModifiedBy>Lee, Boon</cp:lastModifiedBy>
  <cp:revision>2</cp:revision>
  <dcterms:created xsi:type="dcterms:W3CDTF">2023-11-07T00:29:00Z</dcterms:created>
  <dcterms:modified xsi:type="dcterms:W3CDTF">2023-11-07T00:29:00Z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3e2ba336,268f2ba7,7573cdd7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2023-11-07T00:29:35Z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9c47ff65-d697-4163-92fe-816490fcaa94</vt:lpwstr>
  </property>
  <property fmtid="{D5CDD505-2E9C-101B-9397-08002B2CF9AE}" pid="11" name="MSIP_Label_2bbab825-a111-45e4-86a1-18cee0005896_ContentBits">
    <vt:lpwstr>2</vt:lpwstr>
  </property>
</Properties>
</file>