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F5A9E" w14:textId="77777777" w:rsidR="00142335" w:rsidRPr="005461F8" w:rsidRDefault="00142335" w:rsidP="00142335">
      <w:pPr>
        <w:spacing w:after="0" w:line="480" w:lineRule="auto"/>
        <w:contextualSpacing/>
        <w:rPr>
          <w:rFonts w:ascii="Arial" w:hAnsi="Arial" w:cs="Arial"/>
          <w:b/>
          <w:bCs/>
        </w:rPr>
      </w:pPr>
      <w:r w:rsidRPr="005461F8">
        <w:rPr>
          <w:rFonts w:ascii="Arial" w:hAnsi="Arial" w:cs="Arial"/>
          <w:b/>
          <w:bCs/>
        </w:rPr>
        <w:t>Supplemental Tables</w:t>
      </w:r>
    </w:p>
    <w:p w14:paraId="0424222A" w14:textId="77777777" w:rsidR="00142335" w:rsidRPr="005461F8" w:rsidRDefault="00142335" w:rsidP="00142335">
      <w:pPr>
        <w:rPr>
          <w:rFonts w:ascii="Arial" w:hAnsi="Arial" w:cs="Arial"/>
        </w:rPr>
      </w:pPr>
      <w:r w:rsidRPr="005461F8">
        <w:rPr>
          <w:rFonts w:ascii="Arial" w:hAnsi="Arial" w:cs="Arial"/>
          <w:b/>
          <w:bCs/>
        </w:rPr>
        <w:t>Table S1</w:t>
      </w:r>
      <w:r w:rsidRPr="005461F8">
        <w:rPr>
          <w:rFonts w:ascii="Arial" w:hAnsi="Arial" w:cs="Arial"/>
        </w:rPr>
        <w:t xml:space="preserve"> Demographic Characteristics, among COPD patients initiating budesonide/glycopyrrolate/formoterol fumarate (BGF) following a COPD exacerbation, by delay in BGF initiation</w:t>
      </w:r>
    </w:p>
    <w:tbl>
      <w:tblPr>
        <w:tblW w:w="9450" w:type="dxa"/>
        <w:tblLayout w:type="fixed"/>
        <w:tblLook w:val="04A0" w:firstRow="1" w:lastRow="0" w:firstColumn="1" w:lastColumn="0" w:noHBand="0" w:noVBand="1"/>
      </w:tblPr>
      <w:tblGrid>
        <w:gridCol w:w="2795"/>
        <w:gridCol w:w="791"/>
        <w:gridCol w:w="737"/>
        <w:gridCol w:w="627"/>
        <w:gridCol w:w="798"/>
        <w:gridCol w:w="772"/>
        <w:gridCol w:w="738"/>
        <w:gridCol w:w="772"/>
        <w:gridCol w:w="790"/>
        <w:gridCol w:w="630"/>
      </w:tblGrid>
      <w:tr w:rsidR="00142335" w:rsidRPr="005461F8" w14:paraId="04CC3D31" w14:textId="77777777" w:rsidTr="00B212D3">
        <w:trPr>
          <w:trHeight w:val="531"/>
        </w:trPr>
        <w:tc>
          <w:tcPr>
            <w:tcW w:w="2795" w:type="dxa"/>
            <w:vMerge w:val="restart"/>
            <w:tcBorders>
              <w:top w:val="double" w:sz="6" w:space="0" w:color="auto"/>
              <w:left w:val="nil"/>
              <w:bottom w:val="single" w:sz="4" w:space="0" w:color="000000"/>
              <w:right w:val="nil"/>
            </w:tcBorders>
            <w:shd w:val="clear" w:color="auto" w:fill="auto"/>
            <w:vAlign w:val="bottom"/>
            <w:hideMark/>
          </w:tcPr>
          <w:p w14:paraId="793F52A9" w14:textId="77777777" w:rsidR="00142335" w:rsidRPr="005461F8" w:rsidRDefault="00142335" w:rsidP="001726CB">
            <w:pPr>
              <w:spacing w:after="0" w:line="240" w:lineRule="auto"/>
              <w:contextualSpacing/>
              <w:rPr>
                <w:rFonts w:ascii="Arial" w:eastAsia="Times New Roman" w:hAnsi="Arial" w:cs="Arial"/>
                <w:b/>
                <w:bCs/>
                <w:sz w:val="18"/>
                <w:szCs w:val="18"/>
              </w:rPr>
            </w:pPr>
            <w:r w:rsidRPr="005461F8">
              <w:rPr>
                <w:rFonts w:ascii="Arial" w:eastAsia="Times New Roman" w:hAnsi="Arial" w:cs="Arial"/>
                <w:b/>
                <w:bCs/>
                <w:sz w:val="18"/>
                <w:szCs w:val="18"/>
              </w:rPr>
              <w:t> </w:t>
            </w:r>
          </w:p>
        </w:tc>
        <w:tc>
          <w:tcPr>
            <w:tcW w:w="1528" w:type="dxa"/>
            <w:gridSpan w:val="2"/>
            <w:tcBorders>
              <w:top w:val="double" w:sz="6" w:space="0" w:color="auto"/>
              <w:left w:val="nil"/>
              <w:bottom w:val="nil"/>
              <w:right w:val="nil"/>
            </w:tcBorders>
            <w:shd w:val="clear" w:color="auto" w:fill="auto"/>
            <w:vAlign w:val="center"/>
            <w:hideMark/>
          </w:tcPr>
          <w:p w14:paraId="0D532073"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Prompt Initiation</w:t>
            </w:r>
          </w:p>
        </w:tc>
        <w:tc>
          <w:tcPr>
            <w:tcW w:w="1425" w:type="dxa"/>
            <w:gridSpan w:val="2"/>
            <w:tcBorders>
              <w:top w:val="double" w:sz="6" w:space="0" w:color="auto"/>
              <w:left w:val="nil"/>
              <w:bottom w:val="nil"/>
              <w:right w:val="nil"/>
            </w:tcBorders>
            <w:shd w:val="clear" w:color="auto" w:fill="auto"/>
            <w:vAlign w:val="center"/>
            <w:hideMark/>
          </w:tcPr>
          <w:p w14:paraId="4910836A"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Delayed initiation</w:t>
            </w:r>
          </w:p>
        </w:tc>
        <w:tc>
          <w:tcPr>
            <w:tcW w:w="1510" w:type="dxa"/>
            <w:gridSpan w:val="2"/>
            <w:tcBorders>
              <w:top w:val="double" w:sz="6" w:space="0" w:color="auto"/>
              <w:left w:val="nil"/>
              <w:bottom w:val="nil"/>
              <w:right w:val="nil"/>
            </w:tcBorders>
            <w:shd w:val="clear" w:color="auto" w:fill="auto"/>
            <w:vAlign w:val="center"/>
            <w:hideMark/>
          </w:tcPr>
          <w:p w14:paraId="198E56B9"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Very delayed initiation</w:t>
            </w:r>
          </w:p>
        </w:tc>
        <w:tc>
          <w:tcPr>
            <w:tcW w:w="1562" w:type="dxa"/>
            <w:gridSpan w:val="2"/>
            <w:tcBorders>
              <w:top w:val="double" w:sz="6" w:space="0" w:color="auto"/>
              <w:left w:val="nil"/>
              <w:bottom w:val="nil"/>
              <w:right w:val="nil"/>
            </w:tcBorders>
            <w:shd w:val="clear" w:color="auto" w:fill="auto"/>
            <w:vAlign w:val="center"/>
            <w:hideMark/>
          </w:tcPr>
          <w:p w14:paraId="04A1A930"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Total Sample</w:t>
            </w:r>
          </w:p>
        </w:tc>
        <w:tc>
          <w:tcPr>
            <w:tcW w:w="630" w:type="dxa"/>
            <w:vMerge w:val="restart"/>
            <w:tcBorders>
              <w:top w:val="double" w:sz="6" w:space="0" w:color="auto"/>
              <w:left w:val="nil"/>
              <w:right w:val="nil"/>
            </w:tcBorders>
          </w:tcPr>
          <w:p w14:paraId="48E44FD5" w14:textId="77777777" w:rsidR="00142335" w:rsidRPr="005461F8" w:rsidRDefault="00142335" w:rsidP="001726CB">
            <w:pPr>
              <w:spacing w:after="0" w:line="240" w:lineRule="auto"/>
              <w:contextualSpacing/>
              <w:jc w:val="center"/>
              <w:rPr>
                <w:rFonts w:ascii="Arial" w:eastAsia="Times New Roman" w:hAnsi="Arial" w:cs="Arial"/>
                <w:b/>
                <w:bCs/>
                <w:i/>
                <w:iCs/>
                <w:sz w:val="18"/>
                <w:szCs w:val="18"/>
              </w:rPr>
            </w:pPr>
          </w:p>
          <w:p w14:paraId="79D77D76" w14:textId="77777777" w:rsidR="00142335" w:rsidRPr="005461F8" w:rsidRDefault="00142335" w:rsidP="001726CB">
            <w:pPr>
              <w:spacing w:after="0" w:line="240" w:lineRule="auto"/>
              <w:contextualSpacing/>
              <w:jc w:val="center"/>
              <w:rPr>
                <w:rFonts w:ascii="Arial" w:eastAsia="Times New Roman" w:hAnsi="Arial" w:cs="Arial"/>
                <w:b/>
                <w:bCs/>
                <w:i/>
                <w:iCs/>
                <w:sz w:val="18"/>
                <w:szCs w:val="18"/>
              </w:rPr>
            </w:pPr>
          </w:p>
          <w:p w14:paraId="5AF504F6" w14:textId="77777777" w:rsidR="00142335" w:rsidRPr="005461F8" w:rsidRDefault="00142335" w:rsidP="001726CB">
            <w:pPr>
              <w:spacing w:after="0" w:line="240" w:lineRule="auto"/>
              <w:contextualSpacing/>
              <w:jc w:val="center"/>
              <w:rPr>
                <w:rFonts w:ascii="Arial" w:eastAsia="Times New Roman" w:hAnsi="Arial" w:cs="Arial"/>
                <w:b/>
                <w:bCs/>
                <w:sz w:val="18"/>
                <w:szCs w:val="18"/>
                <w:vertAlign w:val="superscript"/>
              </w:rPr>
            </w:pPr>
            <w:r w:rsidRPr="005461F8">
              <w:rPr>
                <w:rFonts w:ascii="Arial" w:eastAsia="Times New Roman" w:hAnsi="Arial" w:cs="Arial"/>
                <w:b/>
                <w:bCs/>
                <w:i/>
                <w:iCs/>
                <w:sz w:val="18"/>
                <w:szCs w:val="18"/>
              </w:rPr>
              <w:t xml:space="preserve">P – </w:t>
            </w:r>
            <w:proofErr w:type="spellStart"/>
            <w:r w:rsidRPr="005461F8">
              <w:rPr>
                <w:rFonts w:ascii="Arial" w:eastAsia="Times New Roman" w:hAnsi="Arial" w:cs="Arial"/>
                <w:b/>
                <w:bCs/>
                <w:i/>
                <w:iCs/>
                <w:sz w:val="18"/>
                <w:szCs w:val="18"/>
              </w:rPr>
              <w:t>value</w:t>
            </w:r>
            <w:r w:rsidRPr="005461F8">
              <w:rPr>
                <w:rFonts w:ascii="Arial" w:eastAsia="Times New Roman" w:hAnsi="Arial" w:cs="Arial"/>
                <w:b/>
                <w:bCs/>
                <w:i/>
                <w:iCs/>
                <w:sz w:val="18"/>
                <w:szCs w:val="18"/>
                <w:vertAlign w:val="superscript"/>
              </w:rPr>
              <w:t>a</w:t>
            </w:r>
            <w:proofErr w:type="spellEnd"/>
          </w:p>
        </w:tc>
      </w:tr>
      <w:tr w:rsidR="00142335" w:rsidRPr="005461F8" w14:paraId="36373160" w14:textId="77777777" w:rsidTr="00B212D3">
        <w:trPr>
          <w:trHeight w:val="280"/>
        </w:trPr>
        <w:tc>
          <w:tcPr>
            <w:tcW w:w="2795" w:type="dxa"/>
            <w:vMerge/>
            <w:tcBorders>
              <w:top w:val="double" w:sz="6" w:space="0" w:color="auto"/>
              <w:left w:val="nil"/>
              <w:bottom w:val="single" w:sz="4" w:space="0" w:color="000000"/>
              <w:right w:val="nil"/>
            </w:tcBorders>
            <w:vAlign w:val="center"/>
            <w:hideMark/>
          </w:tcPr>
          <w:p w14:paraId="2A5442E4" w14:textId="77777777" w:rsidR="00142335" w:rsidRPr="005461F8" w:rsidRDefault="00142335" w:rsidP="001726CB">
            <w:pPr>
              <w:spacing w:after="0" w:line="240" w:lineRule="auto"/>
              <w:contextualSpacing/>
              <w:rPr>
                <w:rFonts w:ascii="Arial" w:eastAsia="Times New Roman" w:hAnsi="Arial" w:cs="Arial"/>
                <w:b/>
                <w:bCs/>
                <w:sz w:val="18"/>
                <w:szCs w:val="18"/>
              </w:rPr>
            </w:pPr>
          </w:p>
        </w:tc>
        <w:tc>
          <w:tcPr>
            <w:tcW w:w="1528" w:type="dxa"/>
            <w:gridSpan w:val="2"/>
            <w:tcBorders>
              <w:top w:val="nil"/>
              <w:left w:val="nil"/>
              <w:bottom w:val="nil"/>
              <w:right w:val="nil"/>
            </w:tcBorders>
            <w:shd w:val="clear" w:color="auto" w:fill="auto"/>
            <w:vAlign w:val="center"/>
            <w:hideMark/>
          </w:tcPr>
          <w:p w14:paraId="7D96E03E"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n = 434</w:t>
            </w:r>
          </w:p>
        </w:tc>
        <w:tc>
          <w:tcPr>
            <w:tcW w:w="1425" w:type="dxa"/>
            <w:gridSpan w:val="2"/>
            <w:tcBorders>
              <w:top w:val="nil"/>
              <w:left w:val="nil"/>
              <w:bottom w:val="nil"/>
              <w:right w:val="nil"/>
            </w:tcBorders>
            <w:shd w:val="clear" w:color="auto" w:fill="auto"/>
            <w:vAlign w:val="center"/>
            <w:hideMark/>
          </w:tcPr>
          <w:p w14:paraId="2025AC4D" w14:textId="77777777" w:rsidR="00142335" w:rsidRPr="005461F8" w:rsidRDefault="00142335" w:rsidP="001726CB">
            <w:pPr>
              <w:spacing w:after="0" w:line="240" w:lineRule="auto"/>
              <w:contextualSpacing/>
              <w:jc w:val="right"/>
              <w:rPr>
                <w:rFonts w:ascii="Arial" w:eastAsia="Times New Roman" w:hAnsi="Arial" w:cs="Arial"/>
                <w:b/>
                <w:bCs/>
                <w:sz w:val="18"/>
                <w:szCs w:val="18"/>
              </w:rPr>
            </w:pPr>
            <w:r w:rsidRPr="005461F8">
              <w:rPr>
                <w:rFonts w:ascii="Arial" w:eastAsia="Times New Roman" w:hAnsi="Arial" w:cs="Arial"/>
                <w:b/>
                <w:bCs/>
                <w:sz w:val="18"/>
                <w:szCs w:val="18"/>
              </w:rPr>
              <w:t>n = 1,187</w:t>
            </w:r>
          </w:p>
        </w:tc>
        <w:tc>
          <w:tcPr>
            <w:tcW w:w="1510" w:type="dxa"/>
            <w:gridSpan w:val="2"/>
            <w:tcBorders>
              <w:top w:val="nil"/>
              <w:left w:val="nil"/>
              <w:bottom w:val="nil"/>
              <w:right w:val="nil"/>
            </w:tcBorders>
            <w:shd w:val="clear" w:color="auto" w:fill="auto"/>
            <w:vAlign w:val="center"/>
            <w:hideMark/>
          </w:tcPr>
          <w:p w14:paraId="604FD086"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n = 788</w:t>
            </w:r>
          </w:p>
        </w:tc>
        <w:tc>
          <w:tcPr>
            <w:tcW w:w="1562" w:type="dxa"/>
            <w:gridSpan w:val="2"/>
            <w:tcBorders>
              <w:top w:val="nil"/>
              <w:left w:val="nil"/>
              <w:bottom w:val="nil"/>
              <w:right w:val="nil"/>
            </w:tcBorders>
            <w:shd w:val="clear" w:color="auto" w:fill="auto"/>
            <w:vAlign w:val="center"/>
            <w:hideMark/>
          </w:tcPr>
          <w:p w14:paraId="70FF9A9D"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n = 2,409</w:t>
            </w:r>
          </w:p>
        </w:tc>
        <w:tc>
          <w:tcPr>
            <w:tcW w:w="630" w:type="dxa"/>
            <w:vMerge/>
            <w:tcBorders>
              <w:left w:val="nil"/>
              <w:right w:val="nil"/>
            </w:tcBorders>
            <w:vAlign w:val="center"/>
          </w:tcPr>
          <w:p w14:paraId="18DB757E"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p>
        </w:tc>
      </w:tr>
      <w:tr w:rsidR="00142335" w:rsidRPr="005461F8" w14:paraId="5309ADB5" w14:textId="77777777" w:rsidTr="000E44B0">
        <w:trPr>
          <w:trHeight w:val="280"/>
        </w:trPr>
        <w:tc>
          <w:tcPr>
            <w:tcW w:w="2795" w:type="dxa"/>
            <w:vMerge/>
            <w:tcBorders>
              <w:top w:val="double" w:sz="6" w:space="0" w:color="auto"/>
              <w:left w:val="nil"/>
              <w:bottom w:val="single" w:sz="4" w:space="0" w:color="000000"/>
              <w:right w:val="nil"/>
            </w:tcBorders>
            <w:vAlign w:val="center"/>
            <w:hideMark/>
          </w:tcPr>
          <w:p w14:paraId="7E6DF81A" w14:textId="77777777" w:rsidR="00142335" w:rsidRPr="005461F8" w:rsidRDefault="00142335" w:rsidP="001726CB">
            <w:pPr>
              <w:spacing w:after="0" w:line="240" w:lineRule="auto"/>
              <w:contextualSpacing/>
              <w:rPr>
                <w:rFonts w:ascii="Arial" w:eastAsia="Times New Roman" w:hAnsi="Arial" w:cs="Arial"/>
                <w:b/>
                <w:bCs/>
                <w:sz w:val="18"/>
                <w:szCs w:val="18"/>
              </w:rPr>
            </w:pPr>
          </w:p>
        </w:tc>
        <w:tc>
          <w:tcPr>
            <w:tcW w:w="791" w:type="dxa"/>
            <w:tcBorders>
              <w:top w:val="nil"/>
              <w:left w:val="nil"/>
              <w:bottom w:val="single" w:sz="4" w:space="0" w:color="auto"/>
              <w:right w:val="nil"/>
            </w:tcBorders>
            <w:shd w:val="clear" w:color="auto" w:fill="auto"/>
            <w:vAlign w:val="center"/>
            <w:hideMark/>
          </w:tcPr>
          <w:p w14:paraId="5BD4018B"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Mean/n</w:t>
            </w:r>
          </w:p>
        </w:tc>
        <w:tc>
          <w:tcPr>
            <w:tcW w:w="737" w:type="dxa"/>
            <w:tcBorders>
              <w:top w:val="nil"/>
              <w:left w:val="nil"/>
              <w:bottom w:val="single" w:sz="4" w:space="0" w:color="auto"/>
              <w:right w:val="nil"/>
            </w:tcBorders>
            <w:shd w:val="clear" w:color="auto" w:fill="auto"/>
            <w:noWrap/>
            <w:vAlign w:val="center"/>
            <w:hideMark/>
          </w:tcPr>
          <w:p w14:paraId="6F4C1453"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SD/%</w:t>
            </w:r>
          </w:p>
        </w:tc>
        <w:tc>
          <w:tcPr>
            <w:tcW w:w="627" w:type="dxa"/>
            <w:tcBorders>
              <w:top w:val="nil"/>
              <w:left w:val="nil"/>
              <w:bottom w:val="single" w:sz="4" w:space="0" w:color="auto"/>
              <w:right w:val="nil"/>
            </w:tcBorders>
            <w:shd w:val="clear" w:color="auto" w:fill="auto"/>
            <w:vAlign w:val="center"/>
            <w:hideMark/>
          </w:tcPr>
          <w:p w14:paraId="54B4A465"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Mean/n</w:t>
            </w:r>
          </w:p>
        </w:tc>
        <w:tc>
          <w:tcPr>
            <w:tcW w:w="798" w:type="dxa"/>
            <w:tcBorders>
              <w:top w:val="nil"/>
              <w:left w:val="nil"/>
              <w:bottom w:val="single" w:sz="4" w:space="0" w:color="auto"/>
              <w:right w:val="nil"/>
            </w:tcBorders>
            <w:shd w:val="clear" w:color="auto" w:fill="auto"/>
            <w:noWrap/>
            <w:vAlign w:val="center"/>
            <w:hideMark/>
          </w:tcPr>
          <w:p w14:paraId="3113946E"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SD/%</w:t>
            </w:r>
          </w:p>
        </w:tc>
        <w:tc>
          <w:tcPr>
            <w:tcW w:w="772" w:type="dxa"/>
            <w:tcBorders>
              <w:top w:val="nil"/>
              <w:left w:val="nil"/>
              <w:bottom w:val="single" w:sz="4" w:space="0" w:color="auto"/>
              <w:right w:val="nil"/>
            </w:tcBorders>
            <w:shd w:val="clear" w:color="auto" w:fill="auto"/>
            <w:vAlign w:val="center"/>
            <w:hideMark/>
          </w:tcPr>
          <w:p w14:paraId="5731FC5A"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Mean/n</w:t>
            </w:r>
          </w:p>
        </w:tc>
        <w:tc>
          <w:tcPr>
            <w:tcW w:w="738" w:type="dxa"/>
            <w:tcBorders>
              <w:top w:val="nil"/>
              <w:left w:val="nil"/>
              <w:bottom w:val="single" w:sz="4" w:space="0" w:color="auto"/>
              <w:right w:val="nil"/>
            </w:tcBorders>
            <w:shd w:val="clear" w:color="auto" w:fill="auto"/>
            <w:noWrap/>
            <w:vAlign w:val="center"/>
            <w:hideMark/>
          </w:tcPr>
          <w:p w14:paraId="33AAF1F8"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SD/%</w:t>
            </w:r>
          </w:p>
        </w:tc>
        <w:tc>
          <w:tcPr>
            <w:tcW w:w="772" w:type="dxa"/>
            <w:tcBorders>
              <w:top w:val="nil"/>
              <w:left w:val="nil"/>
              <w:bottom w:val="single" w:sz="4" w:space="0" w:color="auto"/>
              <w:right w:val="nil"/>
            </w:tcBorders>
            <w:shd w:val="clear" w:color="auto" w:fill="auto"/>
            <w:vAlign w:val="center"/>
            <w:hideMark/>
          </w:tcPr>
          <w:p w14:paraId="401198CD"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Mean/n</w:t>
            </w:r>
          </w:p>
        </w:tc>
        <w:tc>
          <w:tcPr>
            <w:tcW w:w="790" w:type="dxa"/>
            <w:tcBorders>
              <w:top w:val="nil"/>
              <w:left w:val="nil"/>
              <w:bottom w:val="single" w:sz="4" w:space="0" w:color="auto"/>
              <w:right w:val="nil"/>
            </w:tcBorders>
            <w:shd w:val="clear" w:color="auto" w:fill="auto"/>
            <w:noWrap/>
            <w:vAlign w:val="center"/>
            <w:hideMark/>
          </w:tcPr>
          <w:p w14:paraId="7E1FC4EA"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r w:rsidRPr="005461F8">
              <w:rPr>
                <w:rFonts w:ascii="Arial" w:eastAsia="Times New Roman" w:hAnsi="Arial" w:cs="Arial"/>
                <w:b/>
                <w:bCs/>
                <w:sz w:val="18"/>
                <w:szCs w:val="18"/>
              </w:rPr>
              <w:t>SD/%</w:t>
            </w:r>
          </w:p>
        </w:tc>
        <w:tc>
          <w:tcPr>
            <w:tcW w:w="630" w:type="dxa"/>
            <w:vMerge/>
            <w:tcBorders>
              <w:left w:val="nil"/>
              <w:bottom w:val="single" w:sz="4" w:space="0" w:color="auto"/>
              <w:right w:val="nil"/>
            </w:tcBorders>
          </w:tcPr>
          <w:p w14:paraId="23D23A0C" w14:textId="77777777" w:rsidR="00142335" w:rsidRPr="005461F8" w:rsidRDefault="00142335" w:rsidP="001726CB">
            <w:pPr>
              <w:spacing w:after="0" w:line="240" w:lineRule="auto"/>
              <w:contextualSpacing/>
              <w:jc w:val="center"/>
              <w:rPr>
                <w:rFonts w:ascii="Arial" w:eastAsia="Times New Roman" w:hAnsi="Arial" w:cs="Arial"/>
                <w:b/>
                <w:bCs/>
                <w:sz w:val="18"/>
                <w:szCs w:val="18"/>
              </w:rPr>
            </w:pPr>
          </w:p>
        </w:tc>
      </w:tr>
      <w:tr w:rsidR="00142335" w:rsidRPr="005461F8" w14:paraId="41AC0232" w14:textId="77777777" w:rsidTr="000E44B0">
        <w:trPr>
          <w:trHeight w:val="280"/>
        </w:trPr>
        <w:tc>
          <w:tcPr>
            <w:tcW w:w="2795" w:type="dxa"/>
            <w:tcBorders>
              <w:top w:val="nil"/>
              <w:left w:val="nil"/>
              <w:bottom w:val="nil"/>
              <w:right w:val="nil"/>
            </w:tcBorders>
            <w:shd w:val="clear" w:color="DDEBF7" w:fill="FFFFFF"/>
            <w:noWrap/>
            <w:vAlign w:val="bottom"/>
            <w:hideMark/>
          </w:tcPr>
          <w:p w14:paraId="3559E04E" w14:textId="77777777" w:rsidR="00142335" w:rsidRPr="005461F8" w:rsidRDefault="00142335" w:rsidP="001726CB">
            <w:pPr>
              <w:spacing w:after="0" w:line="240" w:lineRule="auto"/>
              <w:rPr>
                <w:rFonts w:ascii="Arial" w:eastAsia="Times New Roman" w:hAnsi="Arial" w:cs="Arial"/>
                <w:b/>
                <w:bCs/>
                <w:color w:val="000000"/>
                <w:sz w:val="18"/>
                <w:szCs w:val="18"/>
              </w:rPr>
            </w:pPr>
            <w:r w:rsidRPr="005461F8">
              <w:rPr>
                <w:rFonts w:ascii="Arial" w:eastAsia="Times New Roman" w:hAnsi="Arial" w:cs="Arial"/>
                <w:b/>
                <w:bCs/>
                <w:color w:val="000000"/>
                <w:sz w:val="18"/>
                <w:szCs w:val="18"/>
              </w:rPr>
              <w:t>Age (Mean, SD)</w:t>
            </w:r>
          </w:p>
        </w:tc>
        <w:tc>
          <w:tcPr>
            <w:tcW w:w="791" w:type="dxa"/>
            <w:tcBorders>
              <w:top w:val="nil"/>
              <w:left w:val="nil"/>
              <w:bottom w:val="nil"/>
              <w:right w:val="nil"/>
            </w:tcBorders>
            <w:shd w:val="clear" w:color="auto" w:fill="auto"/>
            <w:noWrap/>
            <w:vAlign w:val="bottom"/>
            <w:hideMark/>
          </w:tcPr>
          <w:p w14:paraId="53FEEB3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61.6</w:t>
            </w:r>
          </w:p>
        </w:tc>
        <w:tc>
          <w:tcPr>
            <w:tcW w:w="737" w:type="dxa"/>
            <w:tcBorders>
              <w:top w:val="nil"/>
              <w:left w:val="nil"/>
              <w:bottom w:val="nil"/>
              <w:right w:val="nil"/>
            </w:tcBorders>
            <w:shd w:val="clear" w:color="auto" w:fill="auto"/>
            <w:noWrap/>
            <w:vAlign w:val="bottom"/>
            <w:hideMark/>
          </w:tcPr>
          <w:p w14:paraId="7592D03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9.0</w:t>
            </w:r>
          </w:p>
        </w:tc>
        <w:tc>
          <w:tcPr>
            <w:tcW w:w="627" w:type="dxa"/>
            <w:tcBorders>
              <w:top w:val="nil"/>
              <w:left w:val="nil"/>
              <w:bottom w:val="nil"/>
              <w:right w:val="nil"/>
            </w:tcBorders>
            <w:shd w:val="clear" w:color="auto" w:fill="auto"/>
            <w:noWrap/>
            <w:vAlign w:val="bottom"/>
            <w:hideMark/>
          </w:tcPr>
          <w:p w14:paraId="1C4A6DA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61.9</w:t>
            </w:r>
          </w:p>
        </w:tc>
        <w:tc>
          <w:tcPr>
            <w:tcW w:w="798" w:type="dxa"/>
            <w:tcBorders>
              <w:top w:val="nil"/>
              <w:left w:val="nil"/>
              <w:bottom w:val="nil"/>
              <w:right w:val="nil"/>
            </w:tcBorders>
            <w:shd w:val="clear" w:color="auto" w:fill="auto"/>
            <w:noWrap/>
            <w:vAlign w:val="bottom"/>
            <w:hideMark/>
          </w:tcPr>
          <w:p w14:paraId="6E5E596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9.7</w:t>
            </w:r>
          </w:p>
        </w:tc>
        <w:tc>
          <w:tcPr>
            <w:tcW w:w="772" w:type="dxa"/>
            <w:tcBorders>
              <w:top w:val="nil"/>
              <w:left w:val="nil"/>
              <w:bottom w:val="nil"/>
              <w:right w:val="nil"/>
            </w:tcBorders>
            <w:shd w:val="clear" w:color="auto" w:fill="auto"/>
            <w:noWrap/>
            <w:vAlign w:val="bottom"/>
            <w:hideMark/>
          </w:tcPr>
          <w:p w14:paraId="34983F7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61.6</w:t>
            </w:r>
          </w:p>
        </w:tc>
        <w:tc>
          <w:tcPr>
            <w:tcW w:w="738" w:type="dxa"/>
            <w:tcBorders>
              <w:top w:val="nil"/>
              <w:left w:val="nil"/>
              <w:bottom w:val="nil"/>
              <w:right w:val="nil"/>
            </w:tcBorders>
            <w:shd w:val="clear" w:color="auto" w:fill="auto"/>
            <w:noWrap/>
            <w:vAlign w:val="bottom"/>
            <w:hideMark/>
          </w:tcPr>
          <w:p w14:paraId="4FC7DF6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9.4</w:t>
            </w:r>
          </w:p>
        </w:tc>
        <w:tc>
          <w:tcPr>
            <w:tcW w:w="772" w:type="dxa"/>
            <w:tcBorders>
              <w:top w:val="nil"/>
              <w:left w:val="nil"/>
              <w:bottom w:val="nil"/>
              <w:right w:val="nil"/>
            </w:tcBorders>
            <w:shd w:val="clear" w:color="auto" w:fill="auto"/>
            <w:noWrap/>
            <w:vAlign w:val="bottom"/>
            <w:hideMark/>
          </w:tcPr>
          <w:p w14:paraId="41D208B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61.8</w:t>
            </w:r>
          </w:p>
        </w:tc>
        <w:tc>
          <w:tcPr>
            <w:tcW w:w="790" w:type="dxa"/>
            <w:tcBorders>
              <w:top w:val="nil"/>
              <w:left w:val="nil"/>
              <w:bottom w:val="nil"/>
              <w:right w:val="nil"/>
            </w:tcBorders>
            <w:shd w:val="clear" w:color="auto" w:fill="auto"/>
            <w:noWrap/>
            <w:vAlign w:val="bottom"/>
            <w:hideMark/>
          </w:tcPr>
          <w:p w14:paraId="31A6662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9.4</w:t>
            </w:r>
          </w:p>
        </w:tc>
        <w:tc>
          <w:tcPr>
            <w:tcW w:w="630" w:type="dxa"/>
            <w:tcBorders>
              <w:top w:val="nil"/>
              <w:left w:val="nil"/>
              <w:bottom w:val="nil"/>
              <w:right w:val="nil"/>
            </w:tcBorders>
            <w:vAlign w:val="bottom"/>
          </w:tcPr>
          <w:p w14:paraId="57AA773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0.85</w:t>
            </w:r>
          </w:p>
        </w:tc>
      </w:tr>
      <w:tr w:rsidR="00142335" w:rsidRPr="005461F8" w14:paraId="7343E0A3" w14:textId="77777777" w:rsidTr="000E44B0">
        <w:trPr>
          <w:trHeight w:val="180"/>
        </w:trPr>
        <w:tc>
          <w:tcPr>
            <w:tcW w:w="2795" w:type="dxa"/>
            <w:tcBorders>
              <w:top w:val="nil"/>
              <w:left w:val="nil"/>
              <w:bottom w:val="nil"/>
              <w:right w:val="nil"/>
            </w:tcBorders>
            <w:shd w:val="clear" w:color="DDEBF7" w:fill="FFFFFF"/>
            <w:noWrap/>
            <w:vAlign w:val="bottom"/>
            <w:hideMark/>
          </w:tcPr>
          <w:p w14:paraId="7EDD1F1D" w14:textId="77777777" w:rsidR="00142335" w:rsidRPr="005461F8" w:rsidRDefault="00142335" w:rsidP="001726CB">
            <w:pPr>
              <w:spacing w:after="0" w:line="240" w:lineRule="auto"/>
              <w:rPr>
                <w:rFonts w:ascii="Arial" w:eastAsia="Times New Roman" w:hAnsi="Arial" w:cs="Arial"/>
                <w:b/>
                <w:bCs/>
                <w:color w:val="000000"/>
                <w:sz w:val="18"/>
                <w:szCs w:val="18"/>
              </w:rPr>
            </w:pPr>
            <w:r w:rsidRPr="005461F8">
              <w:rPr>
                <w:rFonts w:ascii="Arial" w:eastAsia="Times New Roman" w:hAnsi="Arial" w:cs="Arial"/>
                <w:b/>
                <w:bCs/>
                <w:color w:val="000000"/>
                <w:sz w:val="18"/>
                <w:szCs w:val="18"/>
              </w:rPr>
              <w:t>Sex (n, %)</w:t>
            </w:r>
          </w:p>
        </w:tc>
        <w:tc>
          <w:tcPr>
            <w:tcW w:w="791" w:type="dxa"/>
            <w:tcBorders>
              <w:top w:val="nil"/>
              <w:left w:val="nil"/>
              <w:bottom w:val="nil"/>
              <w:right w:val="nil"/>
            </w:tcBorders>
            <w:shd w:val="clear" w:color="DDEBF7" w:fill="FFFFFF"/>
            <w:noWrap/>
            <w:vAlign w:val="center"/>
            <w:hideMark/>
          </w:tcPr>
          <w:p w14:paraId="03FF8B6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37" w:type="dxa"/>
            <w:tcBorders>
              <w:top w:val="nil"/>
              <w:left w:val="nil"/>
              <w:bottom w:val="nil"/>
              <w:right w:val="nil"/>
            </w:tcBorders>
            <w:shd w:val="clear" w:color="DDEBF7" w:fill="FFFFFF"/>
            <w:noWrap/>
            <w:vAlign w:val="center"/>
            <w:hideMark/>
          </w:tcPr>
          <w:p w14:paraId="7D93CF9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627" w:type="dxa"/>
            <w:tcBorders>
              <w:top w:val="nil"/>
              <w:left w:val="nil"/>
              <w:bottom w:val="nil"/>
              <w:right w:val="nil"/>
            </w:tcBorders>
            <w:shd w:val="clear" w:color="DDEBF7" w:fill="FFFFFF"/>
            <w:noWrap/>
            <w:vAlign w:val="center"/>
            <w:hideMark/>
          </w:tcPr>
          <w:p w14:paraId="2A9010F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98" w:type="dxa"/>
            <w:tcBorders>
              <w:top w:val="nil"/>
              <w:left w:val="nil"/>
              <w:bottom w:val="nil"/>
              <w:right w:val="nil"/>
            </w:tcBorders>
            <w:shd w:val="clear" w:color="DDEBF7" w:fill="FFFFFF"/>
            <w:noWrap/>
            <w:vAlign w:val="center"/>
            <w:hideMark/>
          </w:tcPr>
          <w:p w14:paraId="73E80BF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72" w:type="dxa"/>
            <w:tcBorders>
              <w:top w:val="nil"/>
              <w:left w:val="nil"/>
              <w:bottom w:val="nil"/>
              <w:right w:val="nil"/>
            </w:tcBorders>
            <w:shd w:val="clear" w:color="DDEBF7" w:fill="FFFFFF"/>
            <w:noWrap/>
            <w:vAlign w:val="center"/>
            <w:hideMark/>
          </w:tcPr>
          <w:p w14:paraId="282068C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38" w:type="dxa"/>
            <w:tcBorders>
              <w:top w:val="nil"/>
              <w:left w:val="nil"/>
              <w:bottom w:val="nil"/>
              <w:right w:val="nil"/>
            </w:tcBorders>
            <w:shd w:val="clear" w:color="DDEBF7" w:fill="FFFFFF"/>
            <w:noWrap/>
            <w:vAlign w:val="center"/>
            <w:hideMark/>
          </w:tcPr>
          <w:p w14:paraId="7E5FCCE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72" w:type="dxa"/>
            <w:tcBorders>
              <w:top w:val="nil"/>
              <w:left w:val="nil"/>
              <w:bottom w:val="nil"/>
              <w:right w:val="nil"/>
            </w:tcBorders>
            <w:shd w:val="clear" w:color="DDEBF7" w:fill="FFFFFF"/>
            <w:noWrap/>
            <w:vAlign w:val="center"/>
            <w:hideMark/>
          </w:tcPr>
          <w:p w14:paraId="3C442EA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90" w:type="dxa"/>
            <w:tcBorders>
              <w:top w:val="nil"/>
              <w:left w:val="nil"/>
              <w:bottom w:val="nil"/>
              <w:right w:val="nil"/>
            </w:tcBorders>
            <w:shd w:val="clear" w:color="DDEBF7" w:fill="FFFFFF"/>
            <w:noWrap/>
            <w:vAlign w:val="center"/>
            <w:hideMark/>
          </w:tcPr>
          <w:p w14:paraId="1EBF99C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630" w:type="dxa"/>
            <w:tcBorders>
              <w:top w:val="nil"/>
              <w:left w:val="nil"/>
              <w:bottom w:val="nil"/>
              <w:right w:val="nil"/>
            </w:tcBorders>
            <w:shd w:val="clear" w:color="DDEBF7" w:fill="FFFFFF"/>
            <w:vAlign w:val="bottom"/>
          </w:tcPr>
          <w:p w14:paraId="377A8B6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0.21</w:t>
            </w:r>
          </w:p>
        </w:tc>
      </w:tr>
      <w:tr w:rsidR="00142335" w:rsidRPr="005461F8" w14:paraId="6FAF0C41" w14:textId="77777777" w:rsidTr="000E44B0">
        <w:trPr>
          <w:trHeight w:val="90"/>
        </w:trPr>
        <w:tc>
          <w:tcPr>
            <w:tcW w:w="2795" w:type="dxa"/>
            <w:tcBorders>
              <w:top w:val="nil"/>
              <w:left w:val="nil"/>
              <w:bottom w:val="nil"/>
              <w:right w:val="nil"/>
            </w:tcBorders>
            <w:shd w:val="clear" w:color="DDEBF7" w:fill="FFFFFF"/>
            <w:noWrap/>
            <w:vAlign w:val="bottom"/>
            <w:hideMark/>
          </w:tcPr>
          <w:p w14:paraId="0E0DB9B7"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color w:val="000000"/>
                <w:sz w:val="18"/>
                <w:szCs w:val="18"/>
              </w:rPr>
              <w:t>Male</w:t>
            </w:r>
          </w:p>
        </w:tc>
        <w:tc>
          <w:tcPr>
            <w:tcW w:w="791" w:type="dxa"/>
            <w:tcBorders>
              <w:top w:val="nil"/>
              <w:left w:val="nil"/>
              <w:bottom w:val="nil"/>
              <w:right w:val="nil"/>
            </w:tcBorders>
            <w:shd w:val="clear" w:color="DDEBF7" w:fill="FFFFFF"/>
            <w:noWrap/>
            <w:vAlign w:val="center"/>
            <w:hideMark/>
          </w:tcPr>
          <w:p w14:paraId="3F9A558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149</w:t>
            </w:r>
          </w:p>
        </w:tc>
        <w:tc>
          <w:tcPr>
            <w:tcW w:w="737" w:type="dxa"/>
            <w:tcBorders>
              <w:top w:val="nil"/>
              <w:left w:val="nil"/>
              <w:bottom w:val="nil"/>
              <w:right w:val="nil"/>
            </w:tcBorders>
            <w:shd w:val="clear" w:color="DDEBF7" w:fill="FFFFFF"/>
            <w:noWrap/>
            <w:vAlign w:val="center"/>
            <w:hideMark/>
          </w:tcPr>
          <w:p w14:paraId="1ED10BA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34.3%</w:t>
            </w:r>
          </w:p>
        </w:tc>
        <w:tc>
          <w:tcPr>
            <w:tcW w:w="627" w:type="dxa"/>
            <w:tcBorders>
              <w:top w:val="nil"/>
              <w:left w:val="nil"/>
              <w:bottom w:val="nil"/>
              <w:right w:val="nil"/>
            </w:tcBorders>
            <w:shd w:val="clear" w:color="DDEBF7" w:fill="FFFFFF"/>
            <w:noWrap/>
            <w:vAlign w:val="center"/>
            <w:hideMark/>
          </w:tcPr>
          <w:p w14:paraId="54B8715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455</w:t>
            </w:r>
          </w:p>
        </w:tc>
        <w:tc>
          <w:tcPr>
            <w:tcW w:w="798" w:type="dxa"/>
            <w:tcBorders>
              <w:top w:val="nil"/>
              <w:left w:val="nil"/>
              <w:bottom w:val="nil"/>
              <w:right w:val="nil"/>
            </w:tcBorders>
            <w:shd w:val="clear" w:color="DDEBF7" w:fill="FFFFFF"/>
            <w:noWrap/>
            <w:vAlign w:val="center"/>
            <w:hideMark/>
          </w:tcPr>
          <w:p w14:paraId="42E1CE0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38.3%</w:t>
            </w:r>
          </w:p>
        </w:tc>
        <w:tc>
          <w:tcPr>
            <w:tcW w:w="772" w:type="dxa"/>
            <w:tcBorders>
              <w:top w:val="nil"/>
              <w:left w:val="nil"/>
              <w:bottom w:val="nil"/>
              <w:right w:val="nil"/>
            </w:tcBorders>
            <w:shd w:val="clear" w:color="DDEBF7" w:fill="FFFFFF"/>
            <w:noWrap/>
            <w:vAlign w:val="center"/>
            <w:hideMark/>
          </w:tcPr>
          <w:p w14:paraId="6BA8F8A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278</w:t>
            </w:r>
          </w:p>
        </w:tc>
        <w:tc>
          <w:tcPr>
            <w:tcW w:w="738" w:type="dxa"/>
            <w:tcBorders>
              <w:top w:val="nil"/>
              <w:left w:val="nil"/>
              <w:bottom w:val="nil"/>
              <w:right w:val="nil"/>
            </w:tcBorders>
            <w:shd w:val="clear" w:color="DDEBF7" w:fill="FFFFFF"/>
            <w:noWrap/>
            <w:vAlign w:val="center"/>
            <w:hideMark/>
          </w:tcPr>
          <w:p w14:paraId="4C589F1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35.3%</w:t>
            </w:r>
          </w:p>
        </w:tc>
        <w:tc>
          <w:tcPr>
            <w:tcW w:w="772" w:type="dxa"/>
            <w:tcBorders>
              <w:top w:val="nil"/>
              <w:left w:val="nil"/>
              <w:bottom w:val="nil"/>
              <w:right w:val="nil"/>
            </w:tcBorders>
            <w:shd w:val="clear" w:color="DDEBF7" w:fill="FFFFFF"/>
            <w:noWrap/>
            <w:vAlign w:val="center"/>
            <w:hideMark/>
          </w:tcPr>
          <w:p w14:paraId="7EDB658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882</w:t>
            </w:r>
          </w:p>
        </w:tc>
        <w:tc>
          <w:tcPr>
            <w:tcW w:w="790" w:type="dxa"/>
            <w:tcBorders>
              <w:top w:val="nil"/>
              <w:left w:val="nil"/>
              <w:bottom w:val="nil"/>
              <w:right w:val="nil"/>
            </w:tcBorders>
            <w:shd w:val="clear" w:color="DDEBF7" w:fill="FFFFFF"/>
            <w:noWrap/>
            <w:vAlign w:val="center"/>
            <w:hideMark/>
          </w:tcPr>
          <w:p w14:paraId="41D3E7A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36.6%</w:t>
            </w:r>
          </w:p>
        </w:tc>
        <w:tc>
          <w:tcPr>
            <w:tcW w:w="630" w:type="dxa"/>
            <w:tcBorders>
              <w:top w:val="nil"/>
              <w:left w:val="nil"/>
              <w:bottom w:val="nil"/>
              <w:right w:val="nil"/>
            </w:tcBorders>
            <w:shd w:val="clear" w:color="DDEBF7" w:fill="FFFFFF"/>
            <w:vAlign w:val="bottom"/>
          </w:tcPr>
          <w:p w14:paraId="7969ECD1" w14:textId="77777777" w:rsidR="00142335" w:rsidRPr="005461F8" w:rsidRDefault="00142335" w:rsidP="001726CB">
            <w:pPr>
              <w:spacing w:after="0" w:line="240" w:lineRule="auto"/>
              <w:jc w:val="center"/>
              <w:rPr>
                <w:rFonts w:ascii="Arial" w:eastAsia="Times New Roman" w:hAnsi="Arial" w:cs="Arial"/>
                <w:color w:val="000000"/>
                <w:sz w:val="18"/>
                <w:szCs w:val="18"/>
              </w:rPr>
            </w:pPr>
          </w:p>
        </w:tc>
      </w:tr>
      <w:tr w:rsidR="00142335" w:rsidRPr="005461F8" w14:paraId="258C0DDD" w14:textId="77777777" w:rsidTr="000E44B0">
        <w:trPr>
          <w:trHeight w:val="280"/>
        </w:trPr>
        <w:tc>
          <w:tcPr>
            <w:tcW w:w="2795" w:type="dxa"/>
            <w:tcBorders>
              <w:top w:val="nil"/>
              <w:left w:val="nil"/>
              <w:bottom w:val="nil"/>
              <w:right w:val="nil"/>
            </w:tcBorders>
            <w:shd w:val="clear" w:color="DDEBF7" w:fill="FFFFFF"/>
            <w:noWrap/>
            <w:vAlign w:val="bottom"/>
            <w:hideMark/>
          </w:tcPr>
          <w:p w14:paraId="2975FD0B"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color w:val="000000"/>
                <w:sz w:val="18"/>
                <w:szCs w:val="18"/>
              </w:rPr>
              <w:t>Female</w:t>
            </w:r>
          </w:p>
        </w:tc>
        <w:tc>
          <w:tcPr>
            <w:tcW w:w="791" w:type="dxa"/>
            <w:tcBorders>
              <w:top w:val="nil"/>
              <w:left w:val="nil"/>
              <w:bottom w:val="nil"/>
              <w:right w:val="nil"/>
            </w:tcBorders>
            <w:shd w:val="clear" w:color="DDEBF7" w:fill="FFFFFF"/>
            <w:noWrap/>
            <w:vAlign w:val="center"/>
            <w:hideMark/>
          </w:tcPr>
          <w:p w14:paraId="2E796A5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285</w:t>
            </w:r>
          </w:p>
        </w:tc>
        <w:tc>
          <w:tcPr>
            <w:tcW w:w="737" w:type="dxa"/>
            <w:tcBorders>
              <w:top w:val="nil"/>
              <w:left w:val="nil"/>
              <w:bottom w:val="nil"/>
              <w:right w:val="nil"/>
            </w:tcBorders>
            <w:shd w:val="clear" w:color="DDEBF7" w:fill="FFFFFF"/>
            <w:noWrap/>
            <w:vAlign w:val="center"/>
            <w:hideMark/>
          </w:tcPr>
          <w:p w14:paraId="02F128D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65.7%</w:t>
            </w:r>
          </w:p>
        </w:tc>
        <w:tc>
          <w:tcPr>
            <w:tcW w:w="627" w:type="dxa"/>
            <w:tcBorders>
              <w:top w:val="nil"/>
              <w:left w:val="nil"/>
              <w:bottom w:val="nil"/>
              <w:right w:val="nil"/>
            </w:tcBorders>
            <w:shd w:val="clear" w:color="DDEBF7" w:fill="FFFFFF"/>
            <w:noWrap/>
            <w:vAlign w:val="center"/>
            <w:hideMark/>
          </w:tcPr>
          <w:p w14:paraId="78B820B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732</w:t>
            </w:r>
          </w:p>
        </w:tc>
        <w:tc>
          <w:tcPr>
            <w:tcW w:w="798" w:type="dxa"/>
            <w:tcBorders>
              <w:top w:val="nil"/>
              <w:left w:val="nil"/>
              <w:bottom w:val="nil"/>
              <w:right w:val="nil"/>
            </w:tcBorders>
            <w:shd w:val="clear" w:color="DDEBF7" w:fill="FFFFFF"/>
            <w:noWrap/>
            <w:vAlign w:val="center"/>
            <w:hideMark/>
          </w:tcPr>
          <w:p w14:paraId="4ACBBBD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61.7%</w:t>
            </w:r>
          </w:p>
        </w:tc>
        <w:tc>
          <w:tcPr>
            <w:tcW w:w="772" w:type="dxa"/>
            <w:tcBorders>
              <w:top w:val="nil"/>
              <w:left w:val="nil"/>
              <w:bottom w:val="nil"/>
              <w:right w:val="nil"/>
            </w:tcBorders>
            <w:shd w:val="clear" w:color="DDEBF7" w:fill="FFFFFF"/>
            <w:noWrap/>
            <w:vAlign w:val="center"/>
            <w:hideMark/>
          </w:tcPr>
          <w:p w14:paraId="04F1E9D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510</w:t>
            </w:r>
          </w:p>
        </w:tc>
        <w:tc>
          <w:tcPr>
            <w:tcW w:w="738" w:type="dxa"/>
            <w:tcBorders>
              <w:top w:val="nil"/>
              <w:left w:val="nil"/>
              <w:bottom w:val="nil"/>
              <w:right w:val="nil"/>
            </w:tcBorders>
            <w:shd w:val="clear" w:color="DDEBF7" w:fill="FFFFFF"/>
            <w:noWrap/>
            <w:vAlign w:val="center"/>
            <w:hideMark/>
          </w:tcPr>
          <w:p w14:paraId="4FA5BD6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64.7%</w:t>
            </w:r>
          </w:p>
        </w:tc>
        <w:tc>
          <w:tcPr>
            <w:tcW w:w="772" w:type="dxa"/>
            <w:tcBorders>
              <w:top w:val="nil"/>
              <w:left w:val="nil"/>
              <w:bottom w:val="nil"/>
              <w:right w:val="nil"/>
            </w:tcBorders>
            <w:shd w:val="clear" w:color="DDEBF7" w:fill="FFFFFF"/>
            <w:noWrap/>
            <w:vAlign w:val="center"/>
            <w:hideMark/>
          </w:tcPr>
          <w:p w14:paraId="24608E8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1527</w:t>
            </w:r>
          </w:p>
        </w:tc>
        <w:tc>
          <w:tcPr>
            <w:tcW w:w="790" w:type="dxa"/>
            <w:tcBorders>
              <w:top w:val="nil"/>
              <w:left w:val="nil"/>
              <w:bottom w:val="nil"/>
              <w:right w:val="nil"/>
            </w:tcBorders>
            <w:shd w:val="clear" w:color="DDEBF7" w:fill="FFFFFF"/>
            <w:noWrap/>
            <w:vAlign w:val="center"/>
            <w:hideMark/>
          </w:tcPr>
          <w:p w14:paraId="2749D1E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63.4%</w:t>
            </w:r>
          </w:p>
        </w:tc>
        <w:tc>
          <w:tcPr>
            <w:tcW w:w="630" w:type="dxa"/>
            <w:tcBorders>
              <w:top w:val="nil"/>
              <w:left w:val="nil"/>
              <w:bottom w:val="nil"/>
              <w:right w:val="nil"/>
            </w:tcBorders>
            <w:shd w:val="clear" w:color="DDEBF7" w:fill="FFFFFF"/>
            <w:vAlign w:val="center"/>
          </w:tcPr>
          <w:p w14:paraId="5605549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618F0845" w14:textId="77777777" w:rsidTr="000E44B0">
        <w:trPr>
          <w:trHeight w:val="153"/>
        </w:trPr>
        <w:tc>
          <w:tcPr>
            <w:tcW w:w="2795" w:type="dxa"/>
            <w:tcBorders>
              <w:top w:val="nil"/>
              <w:left w:val="nil"/>
              <w:bottom w:val="nil"/>
              <w:right w:val="nil"/>
            </w:tcBorders>
            <w:shd w:val="clear" w:color="DDEBF7" w:fill="FFFFFF"/>
            <w:noWrap/>
            <w:vAlign w:val="bottom"/>
            <w:hideMark/>
          </w:tcPr>
          <w:p w14:paraId="08FC904F" w14:textId="77777777" w:rsidR="00142335" w:rsidRPr="005461F8" w:rsidRDefault="00142335" w:rsidP="001726CB">
            <w:pPr>
              <w:spacing w:after="0" w:line="240" w:lineRule="auto"/>
              <w:rPr>
                <w:rFonts w:ascii="Arial" w:eastAsia="Times New Roman" w:hAnsi="Arial" w:cs="Arial"/>
                <w:b/>
                <w:bCs/>
                <w:color w:val="000000"/>
                <w:sz w:val="18"/>
                <w:szCs w:val="18"/>
              </w:rPr>
            </w:pPr>
            <w:r w:rsidRPr="005461F8">
              <w:rPr>
                <w:rFonts w:ascii="Arial" w:eastAsia="Times New Roman" w:hAnsi="Arial" w:cs="Arial"/>
                <w:b/>
                <w:bCs/>
                <w:color w:val="000000"/>
                <w:sz w:val="18"/>
                <w:szCs w:val="18"/>
              </w:rPr>
              <w:t>Race/Ethnicity (n, %)</w:t>
            </w:r>
          </w:p>
        </w:tc>
        <w:tc>
          <w:tcPr>
            <w:tcW w:w="791" w:type="dxa"/>
            <w:tcBorders>
              <w:top w:val="nil"/>
              <w:left w:val="nil"/>
              <w:bottom w:val="nil"/>
              <w:right w:val="nil"/>
            </w:tcBorders>
            <w:shd w:val="clear" w:color="DDEBF7" w:fill="FFFFFF"/>
            <w:noWrap/>
            <w:vAlign w:val="center"/>
            <w:hideMark/>
          </w:tcPr>
          <w:p w14:paraId="5C38E2F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37" w:type="dxa"/>
            <w:tcBorders>
              <w:top w:val="nil"/>
              <w:left w:val="nil"/>
              <w:bottom w:val="nil"/>
              <w:right w:val="nil"/>
            </w:tcBorders>
            <w:shd w:val="clear" w:color="DDEBF7" w:fill="FFFFFF"/>
            <w:noWrap/>
            <w:vAlign w:val="center"/>
            <w:hideMark/>
          </w:tcPr>
          <w:p w14:paraId="0D6712E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627" w:type="dxa"/>
            <w:tcBorders>
              <w:top w:val="nil"/>
              <w:left w:val="nil"/>
              <w:bottom w:val="nil"/>
              <w:right w:val="nil"/>
            </w:tcBorders>
            <w:shd w:val="clear" w:color="DDEBF7" w:fill="FFFFFF"/>
            <w:noWrap/>
            <w:vAlign w:val="center"/>
            <w:hideMark/>
          </w:tcPr>
          <w:p w14:paraId="464C786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98" w:type="dxa"/>
            <w:tcBorders>
              <w:top w:val="nil"/>
              <w:left w:val="nil"/>
              <w:bottom w:val="nil"/>
              <w:right w:val="nil"/>
            </w:tcBorders>
            <w:shd w:val="clear" w:color="DDEBF7" w:fill="FFFFFF"/>
            <w:noWrap/>
            <w:vAlign w:val="center"/>
            <w:hideMark/>
          </w:tcPr>
          <w:p w14:paraId="7EB44E3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72" w:type="dxa"/>
            <w:tcBorders>
              <w:top w:val="nil"/>
              <w:left w:val="nil"/>
              <w:bottom w:val="nil"/>
              <w:right w:val="nil"/>
            </w:tcBorders>
            <w:shd w:val="clear" w:color="DDEBF7" w:fill="FFFFFF"/>
            <w:noWrap/>
            <w:vAlign w:val="center"/>
            <w:hideMark/>
          </w:tcPr>
          <w:p w14:paraId="6628F69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38" w:type="dxa"/>
            <w:tcBorders>
              <w:top w:val="nil"/>
              <w:left w:val="nil"/>
              <w:bottom w:val="nil"/>
              <w:right w:val="nil"/>
            </w:tcBorders>
            <w:shd w:val="clear" w:color="DDEBF7" w:fill="FFFFFF"/>
            <w:noWrap/>
            <w:vAlign w:val="center"/>
            <w:hideMark/>
          </w:tcPr>
          <w:p w14:paraId="4C8990B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72" w:type="dxa"/>
            <w:tcBorders>
              <w:top w:val="nil"/>
              <w:left w:val="nil"/>
              <w:bottom w:val="nil"/>
              <w:right w:val="nil"/>
            </w:tcBorders>
            <w:shd w:val="clear" w:color="DDEBF7" w:fill="FFFFFF"/>
            <w:noWrap/>
            <w:vAlign w:val="center"/>
            <w:hideMark/>
          </w:tcPr>
          <w:p w14:paraId="5481B8B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90" w:type="dxa"/>
            <w:tcBorders>
              <w:top w:val="nil"/>
              <w:left w:val="nil"/>
              <w:bottom w:val="nil"/>
              <w:right w:val="nil"/>
            </w:tcBorders>
            <w:shd w:val="clear" w:color="DDEBF7" w:fill="FFFFFF"/>
            <w:noWrap/>
            <w:vAlign w:val="center"/>
            <w:hideMark/>
          </w:tcPr>
          <w:p w14:paraId="0F97FE1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630" w:type="dxa"/>
            <w:tcBorders>
              <w:top w:val="nil"/>
              <w:left w:val="nil"/>
              <w:bottom w:val="nil"/>
              <w:right w:val="nil"/>
            </w:tcBorders>
            <w:shd w:val="clear" w:color="DDEBF7" w:fill="FFFFFF"/>
            <w:vAlign w:val="bottom"/>
          </w:tcPr>
          <w:p w14:paraId="54FBF91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0.12</w:t>
            </w:r>
          </w:p>
        </w:tc>
      </w:tr>
      <w:tr w:rsidR="00142335" w:rsidRPr="005461F8" w14:paraId="4142224D" w14:textId="77777777" w:rsidTr="000E44B0">
        <w:trPr>
          <w:trHeight w:val="280"/>
        </w:trPr>
        <w:tc>
          <w:tcPr>
            <w:tcW w:w="2795" w:type="dxa"/>
            <w:tcBorders>
              <w:top w:val="nil"/>
              <w:left w:val="nil"/>
              <w:bottom w:val="nil"/>
              <w:right w:val="nil"/>
            </w:tcBorders>
            <w:shd w:val="clear" w:color="000000" w:fill="FFFFFF"/>
            <w:noWrap/>
            <w:vAlign w:val="bottom"/>
            <w:hideMark/>
          </w:tcPr>
          <w:p w14:paraId="473D2C03"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color w:val="000000"/>
                <w:sz w:val="18"/>
                <w:szCs w:val="18"/>
              </w:rPr>
              <w:t>White</w:t>
            </w:r>
          </w:p>
        </w:tc>
        <w:tc>
          <w:tcPr>
            <w:tcW w:w="791" w:type="dxa"/>
            <w:tcBorders>
              <w:top w:val="nil"/>
              <w:left w:val="nil"/>
              <w:bottom w:val="nil"/>
              <w:right w:val="nil"/>
            </w:tcBorders>
            <w:shd w:val="clear" w:color="DDEBF7" w:fill="FFFFFF"/>
            <w:noWrap/>
            <w:vAlign w:val="center"/>
            <w:hideMark/>
          </w:tcPr>
          <w:p w14:paraId="10CE4CF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252</w:t>
            </w:r>
          </w:p>
        </w:tc>
        <w:tc>
          <w:tcPr>
            <w:tcW w:w="737" w:type="dxa"/>
            <w:tcBorders>
              <w:top w:val="nil"/>
              <w:left w:val="nil"/>
              <w:bottom w:val="nil"/>
              <w:right w:val="nil"/>
            </w:tcBorders>
            <w:shd w:val="clear" w:color="DDEBF7" w:fill="FFFFFF"/>
            <w:noWrap/>
            <w:vAlign w:val="center"/>
            <w:hideMark/>
          </w:tcPr>
          <w:p w14:paraId="556BDD2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58.1%</w:t>
            </w:r>
          </w:p>
        </w:tc>
        <w:tc>
          <w:tcPr>
            <w:tcW w:w="627" w:type="dxa"/>
            <w:tcBorders>
              <w:top w:val="nil"/>
              <w:left w:val="nil"/>
              <w:bottom w:val="nil"/>
              <w:right w:val="nil"/>
            </w:tcBorders>
            <w:shd w:val="clear" w:color="DDEBF7" w:fill="FFFFFF"/>
            <w:noWrap/>
            <w:vAlign w:val="center"/>
            <w:hideMark/>
          </w:tcPr>
          <w:p w14:paraId="260FDBD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666</w:t>
            </w:r>
          </w:p>
        </w:tc>
        <w:tc>
          <w:tcPr>
            <w:tcW w:w="798" w:type="dxa"/>
            <w:tcBorders>
              <w:top w:val="nil"/>
              <w:left w:val="nil"/>
              <w:bottom w:val="nil"/>
              <w:right w:val="nil"/>
            </w:tcBorders>
            <w:shd w:val="clear" w:color="DDEBF7" w:fill="FFFFFF"/>
            <w:noWrap/>
            <w:vAlign w:val="center"/>
            <w:hideMark/>
          </w:tcPr>
          <w:p w14:paraId="4971833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56.1%</w:t>
            </w:r>
          </w:p>
        </w:tc>
        <w:tc>
          <w:tcPr>
            <w:tcW w:w="772" w:type="dxa"/>
            <w:tcBorders>
              <w:top w:val="nil"/>
              <w:left w:val="nil"/>
              <w:bottom w:val="nil"/>
              <w:right w:val="nil"/>
            </w:tcBorders>
            <w:shd w:val="clear" w:color="DDEBF7" w:fill="FFFFFF"/>
            <w:noWrap/>
            <w:vAlign w:val="center"/>
            <w:hideMark/>
          </w:tcPr>
          <w:p w14:paraId="22C308E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431</w:t>
            </w:r>
          </w:p>
        </w:tc>
        <w:tc>
          <w:tcPr>
            <w:tcW w:w="738" w:type="dxa"/>
            <w:tcBorders>
              <w:top w:val="nil"/>
              <w:left w:val="nil"/>
              <w:bottom w:val="nil"/>
              <w:right w:val="nil"/>
            </w:tcBorders>
            <w:shd w:val="clear" w:color="DDEBF7" w:fill="FFFFFF"/>
            <w:noWrap/>
            <w:vAlign w:val="center"/>
            <w:hideMark/>
          </w:tcPr>
          <w:p w14:paraId="2F3A5E4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54.7%</w:t>
            </w:r>
          </w:p>
        </w:tc>
        <w:tc>
          <w:tcPr>
            <w:tcW w:w="772" w:type="dxa"/>
            <w:tcBorders>
              <w:top w:val="nil"/>
              <w:left w:val="nil"/>
              <w:bottom w:val="nil"/>
              <w:right w:val="nil"/>
            </w:tcBorders>
            <w:shd w:val="clear" w:color="DDEBF7" w:fill="FFFFFF"/>
            <w:noWrap/>
            <w:vAlign w:val="center"/>
            <w:hideMark/>
          </w:tcPr>
          <w:p w14:paraId="6D400FD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1349</w:t>
            </w:r>
          </w:p>
        </w:tc>
        <w:tc>
          <w:tcPr>
            <w:tcW w:w="790" w:type="dxa"/>
            <w:tcBorders>
              <w:top w:val="nil"/>
              <w:left w:val="nil"/>
              <w:bottom w:val="nil"/>
              <w:right w:val="nil"/>
            </w:tcBorders>
            <w:shd w:val="clear" w:color="DDEBF7" w:fill="FFFFFF"/>
            <w:noWrap/>
            <w:vAlign w:val="center"/>
            <w:hideMark/>
          </w:tcPr>
          <w:p w14:paraId="4DAC14C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56.0%</w:t>
            </w:r>
          </w:p>
        </w:tc>
        <w:tc>
          <w:tcPr>
            <w:tcW w:w="630" w:type="dxa"/>
            <w:tcBorders>
              <w:top w:val="nil"/>
              <w:left w:val="nil"/>
              <w:bottom w:val="nil"/>
              <w:right w:val="nil"/>
            </w:tcBorders>
            <w:shd w:val="clear" w:color="DDEBF7" w:fill="FFFFFF"/>
            <w:vAlign w:val="bottom"/>
          </w:tcPr>
          <w:p w14:paraId="5DA5EB56" w14:textId="77777777" w:rsidR="00142335" w:rsidRPr="005461F8" w:rsidRDefault="00142335" w:rsidP="001726CB">
            <w:pPr>
              <w:spacing w:after="0" w:line="240" w:lineRule="auto"/>
              <w:jc w:val="center"/>
              <w:rPr>
                <w:rFonts w:ascii="Arial" w:eastAsia="Times New Roman" w:hAnsi="Arial" w:cs="Arial"/>
                <w:color w:val="000000"/>
                <w:sz w:val="18"/>
                <w:szCs w:val="18"/>
              </w:rPr>
            </w:pPr>
          </w:p>
        </w:tc>
      </w:tr>
      <w:tr w:rsidR="00142335" w:rsidRPr="005461F8" w14:paraId="7E3DFBFF" w14:textId="77777777" w:rsidTr="000E44B0">
        <w:trPr>
          <w:trHeight w:val="280"/>
        </w:trPr>
        <w:tc>
          <w:tcPr>
            <w:tcW w:w="2795" w:type="dxa"/>
            <w:tcBorders>
              <w:top w:val="nil"/>
              <w:left w:val="nil"/>
              <w:bottom w:val="nil"/>
              <w:right w:val="nil"/>
            </w:tcBorders>
            <w:shd w:val="clear" w:color="DDEBF7" w:fill="FFFFFF"/>
            <w:noWrap/>
            <w:vAlign w:val="bottom"/>
            <w:hideMark/>
          </w:tcPr>
          <w:p w14:paraId="212AB892"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Black or African American</w:t>
            </w:r>
          </w:p>
        </w:tc>
        <w:tc>
          <w:tcPr>
            <w:tcW w:w="791" w:type="dxa"/>
            <w:tcBorders>
              <w:top w:val="nil"/>
              <w:left w:val="nil"/>
              <w:bottom w:val="nil"/>
              <w:right w:val="nil"/>
            </w:tcBorders>
            <w:shd w:val="clear" w:color="DDEBF7" w:fill="FFFFFF"/>
            <w:noWrap/>
            <w:vAlign w:val="center"/>
            <w:hideMark/>
          </w:tcPr>
          <w:p w14:paraId="7EF76F4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34</w:t>
            </w:r>
          </w:p>
        </w:tc>
        <w:tc>
          <w:tcPr>
            <w:tcW w:w="737" w:type="dxa"/>
            <w:tcBorders>
              <w:top w:val="nil"/>
              <w:left w:val="nil"/>
              <w:bottom w:val="nil"/>
              <w:right w:val="nil"/>
            </w:tcBorders>
            <w:shd w:val="clear" w:color="DDEBF7" w:fill="FFFFFF"/>
            <w:noWrap/>
            <w:vAlign w:val="center"/>
            <w:hideMark/>
          </w:tcPr>
          <w:p w14:paraId="757530D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7.8%</w:t>
            </w:r>
          </w:p>
        </w:tc>
        <w:tc>
          <w:tcPr>
            <w:tcW w:w="627" w:type="dxa"/>
            <w:tcBorders>
              <w:top w:val="nil"/>
              <w:left w:val="nil"/>
              <w:bottom w:val="nil"/>
              <w:right w:val="nil"/>
            </w:tcBorders>
            <w:shd w:val="clear" w:color="DDEBF7" w:fill="FFFFFF"/>
            <w:noWrap/>
            <w:vAlign w:val="center"/>
            <w:hideMark/>
          </w:tcPr>
          <w:p w14:paraId="2BDF828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118</w:t>
            </w:r>
          </w:p>
        </w:tc>
        <w:tc>
          <w:tcPr>
            <w:tcW w:w="798" w:type="dxa"/>
            <w:tcBorders>
              <w:top w:val="nil"/>
              <w:left w:val="nil"/>
              <w:bottom w:val="nil"/>
              <w:right w:val="nil"/>
            </w:tcBorders>
            <w:shd w:val="clear" w:color="DDEBF7" w:fill="FFFFFF"/>
            <w:noWrap/>
            <w:vAlign w:val="center"/>
            <w:hideMark/>
          </w:tcPr>
          <w:p w14:paraId="389FF1A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9.9%</w:t>
            </w:r>
          </w:p>
        </w:tc>
        <w:tc>
          <w:tcPr>
            <w:tcW w:w="772" w:type="dxa"/>
            <w:tcBorders>
              <w:top w:val="nil"/>
              <w:left w:val="nil"/>
              <w:bottom w:val="nil"/>
              <w:right w:val="nil"/>
            </w:tcBorders>
            <w:shd w:val="clear" w:color="DDEBF7" w:fill="FFFFFF"/>
            <w:noWrap/>
            <w:vAlign w:val="center"/>
            <w:hideMark/>
          </w:tcPr>
          <w:p w14:paraId="6B056CE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90</w:t>
            </w:r>
          </w:p>
        </w:tc>
        <w:tc>
          <w:tcPr>
            <w:tcW w:w="738" w:type="dxa"/>
            <w:tcBorders>
              <w:top w:val="nil"/>
              <w:left w:val="nil"/>
              <w:bottom w:val="nil"/>
              <w:right w:val="nil"/>
            </w:tcBorders>
            <w:shd w:val="clear" w:color="DDEBF7" w:fill="FFFFFF"/>
            <w:noWrap/>
            <w:vAlign w:val="center"/>
            <w:hideMark/>
          </w:tcPr>
          <w:p w14:paraId="4A2EC0D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11.4%</w:t>
            </w:r>
          </w:p>
        </w:tc>
        <w:tc>
          <w:tcPr>
            <w:tcW w:w="772" w:type="dxa"/>
            <w:tcBorders>
              <w:top w:val="nil"/>
              <w:left w:val="nil"/>
              <w:bottom w:val="nil"/>
              <w:right w:val="nil"/>
            </w:tcBorders>
            <w:shd w:val="clear" w:color="DDEBF7" w:fill="FFFFFF"/>
            <w:noWrap/>
            <w:vAlign w:val="center"/>
            <w:hideMark/>
          </w:tcPr>
          <w:p w14:paraId="7EA8CE7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242</w:t>
            </w:r>
          </w:p>
        </w:tc>
        <w:tc>
          <w:tcPr>
            <w:tcW w:w="790" w:type="dxa"/>
            <w:tcBorders>
              <w:top w:val="nil"/>
              <w:left w:val="nil"/>
              <w:bottom w:val="nil"/>
              <w:right w:val="nil"/>
            </w:tcBorders>
            <w:shd w:val="clear" w:color="DDEBF7" w:fill="FFFFFF"/>
            <w:noWrap/>
            <w:vAlign w:val="center"/>
            <w:hideMark/>
          </w:tcPr>
          <w:p w14:paraId="2D06C88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10.0%</w:t>
            </w:r>
          </w:p>
        </w:tc>
        <w:tc>
          <w:tcPr>
            <w:tcW w:w="630" w:type="dxa"/>
            <w:tcBorders>
              <w:top w:val="nil"/>
              <w:left w:val="nil"/>
              <w:bottom w:val="nil"/>
              <w:right w:val="nil"/>
            </w:tcBorders>
            <w:shd w:val="clear" w:color="DDEBF7" w:fill="FFFFFF"/>
            <w:vAlign w:val="center"/>
          </w:tcPr>
          <w:p w14:paraId="784806E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7330174D" w14:textId="77777777" w:rsidTr="000E44B0">
        <w:trPr>
          <w:trHeight w:val="280"/>
        </w:trPr>
        <w:tc>
          <w:tcPr>
            <w:tcW w:w="2795" w:type="dxa"/>
            <w:tcBorders>
              <w:top w:val="nil"/>
              <w:left w:val="nil"/>
              <w:bottom w:val="nil"/>
              <w:right w:val="nil"/>
            </w:tcBorders>
            <w:shd w:val="clear" w:color="000000" w:fill="FFFFFF"/>
            <w:noWrap/>
            <w:vAlign w:val="bottom"/>
            <w:hideMark/>
          </w:tcPr>
          <w:p w14:paraId="2AF96072"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Asian</w:t>
            </w:r>
          </w:p>
        </w:tc>
        <w:tc>
          <w:tcPr>
            <w:tcW w:w="791" w:type="dxa"/>
            <w:tcBorders>
              <w:top w:val="nil"/>
              <w:left w:val="nil"/>
              <w:bottom w:val="nil"/>
              <w:right w:val="nil"/>
            </w:tcBorders>
            <w:shd w:val="clear" w:color="DDEBF7" w:fill="FFFFFF"/>
            <w:noWrap/>
            <w:vAlign w:val="center"/>
            <w:hideMark/>
          </w:tcPr>
          <w:p w14:paraId="3BF5C42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w:t>
            </w:r>
          </w:p>
        </w:tc>
        <w:tc>
          <w:tcPr>
            <w:tcW w:w="737" w:type="dxa"/>
            <w:tcBorders>
              <w:top w:val="nil"/>
              <w:left w:val="nil"/>
              <w:bottom w:val="nil"/>
              <w:right w:val="nil"/>
            </w:tcBorders>
            <w:shd w:val="clear" w:color="DDEBF7" w:fill="FFFFFF"/>
            <w:noWrap/>
            <w:vAlign w:val="center"/>
            <w:hideMark/>
          </w:tcPr>
          <w:p w14:paraId="5E73556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0.7%</w:t>
            </w:r>
          </w:p>
        </w:tc>
        <w:tc>
          <w:tcPr>
            <w:tcW w:w="627" w:type="dxa"/>
            <w:tcBorders>
              <w:top w:val="nil"/>
              <w:left w:val="nil"/>
              <w:bottom w:val="nil"/>
              <w:right w:val="nil"/>
            </w:tcBorders>
            <w:shd w:val="clear" w:color="DDEBF7" w:fill="FFFFFF"/>
            <w:noWrap/>
            <w:vAlign w:val="center"/>
            <w:hideMark/>
          </w:tcPr>
          <w:p w14:paraId="09A10C1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28</w:t>
            </w:r>
          </w:p>
        </w:tc>
        <w:tc>
          <w:tcPr>
            <w:tcW w:w="798" w:type="dxa"/>
            <w:tcBorders>
              <w:top w:val="nil"/>
              <w:left w:val="nil"/>
              <w:bottom w:val="nil"/>
              <w:right w:val="nil"/>
            </w:tcBorders>
            <w:shd w:val="clear" w:color="DDEBF7" w:fill="FFFFFF"/>
            <w:noWrap/>
            <w:vAlign w:val="center"/>
            <w:hideMark/>
          </w:tcPr>
          <w:p w14:paraId="0259B1D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2.4%</w:t>
            </w:r>
          </w:p>
        </w:tc>
        <w:tc>
          <w:tcPr>
            <w:tcW w:w="772" w:type="dxa"/>
            <w:tcBorders>
              <w:top w:val="nil"/>
              <w:left w:val="nil"/>
              <w:bottom w:val="nil"/>
              <w:right w:val="nil"/>
            </w:tcBorders>
            <w:shd w:val="clear" w:color="DDEBF7" w:fill="FFFFFF"/>
            <w:noWrap/>
            <w:vAlign w:val="center"/>
            <w:hideMark/>
          </w:tcPr>
          <w:p w14:paraId="4609272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23</w:t>
            </w:r>
          </w:p>
        </w:tc>
        <w:tc>
          <w:tcPr>
            <w:tcW w:w="738" w:type="dxa"/>
            <w:tcBorders>
              <w:top w:val="nil"/>
              <w:left w:val="nil"/>
              <w:bottom w:val="nil"/>
              <w:right w:val="nil"/>
            </w:tcBorders>
            <w:shd w:val="clear" w:color="DDEBF7" w:fill="FFFFFF"/>
            <w:noWrap/>
            <w:vAlign w:val="center"/>
            <w:hideMark/>
          </w:tcPr>
          <w:p w14:paraId="682FE20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2.9%</w:t>
            </w:r>
          </w:p>
        </w:tc>
        <w:tc>
          <w:tcPr>
            <w:tcW w:w="772" w:type="dxa"/>
            <w:tcBorders>
              <w:top w:val="nil"/>
              <w:left w:val="nil"/>
              <w:bottom w:val="nil"/>
              <w:right w:val="nil"/>
            </w:tcBorders>
            <w:shd w:val="clear" w:color="DDEBF7" w:fill="FFFFFF"/>
            <w:noWrap/>
            <w:vAlign w:val="center"/>
            <w:hideMark/>
          </w:tcPr>
          <w:p w14:paraId="0FFF15B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54</w:t>
            </w:r>
          </w:p>
        </w:tc>
        <w:tc>
          <w:tcPr>
            <w:tcW w:w="790" w:type="dxa"/>
            <w:tcBorders>
              <w:top w:val="nil"/>
              <w:left w:val="nil"/>
              <w:bottom w:val="nil"/>
              <w:right w:val="nil"/>
            </w:tcBorders>
            <w:shd w:val="clear" w:color="DDEBF7" w:fill="FFFFFF"/>
            <w:noWrap/>
            <w:vAlign w:val="center"/>
            <w:hideMark/>
          </w:tcPr>
          <w:p w14:paraId="47F1BC6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2.2%</w:t>
            </w:r>
          </w:p>
        </w:tc>
        <w:tc>
          <w:tcPr>
            <w:tcW w:w="630" w:type="dxa"/>
            <w:tcBorders>
              <w:top w:val="nil"/>
              <w:left w:val="nil"/>
              <w:bottom w:val="nil"/>
              <w:right w:val="nil"/>
            </w:tcBorders>
            <w:shd w:val="clear" w:color="DDEBF7" w:fill="FFFFFF"/>
            <w:vAlign w:val="center"/>
          </w:tcPr>
          <w:p w14:paraId="1FD616A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361028C7" w14:textId="77777777" w:rsidTr="000E44B0">
        <w:trPr>
          <w:trHeight w:val="280"/>
        </w:trPr>
        <w:tc>
          <w:tcPr>
            <w:tcW w:w="2795" w:type="dxa"/>
            <w:tcBorders>
              <w:top w:val="nil"/>
              <w:left w:val="nil"/>
              <w:bottom w:val="nil"/>
              <w:right w:val="nil"/>
            </w:tcBorders>
            <w:shd w:val="clear" w:color="DDEBF7" w:fill="FFFFFF"/>
            <w:noWrap/>
            <w:vAlign w:val="bottom"/>
            <w:hideMark/>
          </w:tcPr>
          <w:p w14:paraId="16FAD0DF"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Hispanic or Latino</w:t>
            </w:r>
          </w:p>
        </w:tc>
        <w:tc>
          <w:tcPr>
            <w:tcW w:w="791" w:type="dxa"/>
            <w:tcBorders>
              <w:top w:val="nil"/>
              <w:left w:val="nil"/>
              <w:bottom w:val="nil"/>
              <w:right w:val="nil"/>
            </w:tcBorders>
            <w:shd w:val="clear" w:color="DDEBF7" w:fill="FFFFFF"/>
            <w:noWrap/>
            <w:vAlign w:val="center"/>
            <w:hideMark/>
          </w:tcPr>
          <w:p w14:paraId="2F2BC41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15</w:t>
            </w:r>
          </w:p>
        </w:tc>
        <w:tc>
          <w:tcPr>
            <w:tcW w:w="737" w:type="dxa"/>
            <w:tcBorders>
              <w:top w:val="nil"/>
              <w:left w:val="nil"/>
              <w:bottom w:val="nil"/>
              <w:right w:val="nil"/>
            </w:tcBorders>
            <w:shd w:val="clear" w:color="DDEBF7" w:fill="FFFFFF"/>
            <w:noWrap/>
            <w:vAlign w:val="center"/>
            <w:hideMark/>
          </w:tcPr>
          <w:p w14:paraId="3D0D9DD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3.5%</w:t>
            </w:r>
          </w:p>
        </w:tc>
        <w:tc>
          <w:tcPr>
            <w:tcW w:w="627" w:type="dxa"/>
            <w:tcBorders>
              <w:top w:val="nil"/>
              <w:left w:val="nil"/>
              <w:bottom w:val="nil"/>
              <w:right w:val="nil"/>
            </w:tcBorders>
            <w:shd w:val="clear" w:color="DDEBF7" w:fill="FFFFFF"/>
            <w:noWrap/>
            <w:vAlign w:val="center"/>
            <w:hideMark/>
          </w:tcPr>
          <w:p w14:paraId="4E6CF68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43</w:t>
            </w:r>
          </w:p>
        </w:tc>
        <w:tc>
          <w:tcPr>
            <w:tcW w:w="798" w:type="dxa"/>
            <w:tcBorders>
              <w:top w:val="nil"/>
              <w:left w:val="nil"/>
              <w:bottom w:val="nil"/>
              <w:right w:val="nil"/>
            </w:tcBorders>
            <w:shd w:val="clear" w:color="DDEBF7" w:fill="FFFFFF"/>
            <w:noWrap/>
            <w:vAlign w:val="center"/>
            <w:hideMark/>
          </w:tcPr>
          <w:p w14:paraId="453A867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3.6%</w:t>
            </w:r>
          </w:p>
        </w:tc>
        <w:tc>
          <w:tcPr>
            <w:tcW w:w="772" w:type="dxa"/>
            <w:tcBorders>
              <w:top w:val="nil"/>
              <w:left w:val="nil"/>
              <w:bottom w:val="nil"/>
              <w:right w:val="nil"/>
            </w:tcBorders>
            <w:shd w:val="clear" w:color="DDEBF7" w:fill="FFFFFF"/>
            <w:noWrap/>
            <w:vAlign w:val="center"/>
            <w:hideMark/>
          </w:tcPr>
          <w:p w14:paraId="7144580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35</w:t>
            </w:r>
          </w:p>
        </w:tc>
        <w:tc>
          <w:tcPr>
            <w:tcW w:w="738" w:type="dxa"/>
            <w:tcBorders>
              <w:top w:val="nil"/>
              <w:left w:val="nil"/>
              <w:bottom w:val="nil"/>
              <w:right w:val="nil"/>
            </w:tcBorders>
            <w:shd w:val="clear" w:color="DDEBF7" w:fill="FFFFFF"/>
            <w:noWrap/>
            <w:vAlign w:val="center"/>
            <w:hideMark/>
          </w:tcPr>
          <w:p w14:paraId="65F18FC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4.4%</w:t>
            </w:r>
          </w:p>
        </w:tc>
        <w:tc>
          <w:tcPr>
            <w:tcW w:w="772" w:type="dxa"/>
            <w:tcBorders>
              <w:top w:val="nil"/>
              <w:left w:val="nil"/>
              <w:bottom w:val="nil"/>
              <w:right w:val="nil"/>
            </w:tcBorders>
            <w:shd w:val="clear" w:color="DDEBF7" w:fill="FFFFFF"/>
            <w:noWrap/>
            <w:vAlign w:val="center"/>
            <w:hideMark/>
          </w:tcPr>
          <w:p w14:paraId="7F25CF1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93</w:t>
            </w:r>
          </w:p>
        </w:tc>
        <w:tc>
          <w:tcPr>
            <w:tcW w:w="790" w:type="dxa"/>
            <w:tcBorders>
              <w:top w:val="nil"/>
              <w:left w:val="nil"/>
              <w:bottom w:val="nil"/>
              <w:right w:val="nil"/>
            </w:tcBorders>
            <w:shd w:val="clear" w:color="DDEBF7" w:fill="FFFFFF"/>
            <w:noWrap/>
            <w:vAlign w:val="center"/>
            <w:hideMark/>
          </w:tcPr>
          <w:p w14:paraId="68865A4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3.9%</w:t>
            </w:r>
          </w:p>
        </w:tc>
        <w:tc>
          <w:tcPr>
            <w:tcW w:w="630" w:type="dxa"/>
            <w:tcBorders>
              <w:top w:val="nil"/>
              <w:left w:val="nil"/>
              <w:bottom w:val="nil"/>
              <w:right w:val="nil"/>
            </w:tcBorders>
            <w:shd w:val="clear" w:color="DDEBF7" w:fill="FFFFFF"/>
            <w:vAlign w:val="center"/>
          </w:tcPr>
          <w:p w14:paraId="054152B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4D6FB79C" w14:textId="77777777" w:rsidTr="000E44B0">
        <w:trPr>
          <w:trHeight w:val="280"/>
        </w:trPr>
        <w:tc>
          <w:tcPr>
            <w:tcW w:w="2795" w:type="dxa"/>
            <w:tcBorders>
              <w:top w:val="nil"/>
              <w:left w:val="nil"/>
              <w:bottom w:val="nil"/>
              <w:right w:val="nil"/>
            </w:tcBorders>
            <w:shd w:val="clear" w:color="DDEBF7" w:fill="FFFFFF"/>
            <w:noWrap/>
            <w:vAlign w:val="bottom"/>
            <w:hideMark/>
          </w:tcPr>
          <w:p w14:paraId="24F92765"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Unknown</w:t>
            </w:r>
          </w:p>
        </w:tc>
        <w:tc>
          <w:tcPr>
            <w:tcW w:w="791" w:type="dxa"/>
            <w:tcBorders>
              <w:top w:val="nil"/>
              <w:left w:val="nil"/>
              <w:bottom w:val="nil"/>
              <w:right w:val="nil"/>
            </w:tcBorders>
            <w:shd w:val="clear" w:color="DDEBF7" w:fill="FFFFFF"/>
            <w:noWrap/>
            <w:vAlign w:val="center"/>
            <w:hideMark/>
          </w:tcPr>
          <w:p w14:paraId="0569240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130</w:t>
            </w:r>
          </w:p>
        </w:tc>
        <w:tc>
          <w:tcPr>
            <w:tcW w:w="737" w:type="dxa"/>
            <w:tcBorders>
              <w:top w:val="nil"/>
              <w:left w:val="nil"/>
              <w:bottom w:val="nil"/>
              <w:right w:val="nil"/>
            </w:tcBorders>
            <w:shd w:val="clear" w:color="DDEBF7" w:fill="FFFFFF"/>
            <w:noWrap/>
            <w:vAlign w:val="center"/>
            <w:hideMark/>
          </w:tcPr>
          <w:p w14:paraId="2D97442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30.0%</w:t>
            </w:r>
          </w:p>
        </w:tc>
        <w:tc>
          <w:tcPr>
            <w:tcW w:w="627" w:type="dxa"/>
            <w:tcBorders>
              <w:top w:val="nil"/>
              <w:left w:val="nil"/>
              <w:bottom w:val="nil"/>
              <w:right w:val="nil"/>
            </w:tcBorders>
            <w:shd w:val="clear" w:color="DDEBF7" w:fill="FFFFFF"/>
            <w:noWrap/>
            <w:vAlign w:val="center"/>
            <w:hideMark/>
          </w:tcPr>
          <w:p w14:paraId="1F1E8DC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332</w:t>
            </w:r>
          </w:p>
        </w:tc>
        <w:tc>
          <w:tcPr>
            <w:tcW w:w="798" w:type="dxa"/>
            <w:tcBorders>
              <w:top w:val="nil"/>
              <w:left w:val="nil"/>
              <w:bottom w:val="nil"/>
              <w:right w:val="nil"/>
            </w:tcBorders>
            <w:shd w:val="clear" w:color="DDEBF7" w:fill="FFFFFF"/>
            <w:noWrap/>
            <w:vAlign w:val="center"/>
            <w:hideMark/>
          </w:tcPr>
          <w:p w14:paraId="723287B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28.0%</w:t>
            </w:r>
          </w:p>
        </w:tc>
        <w:tc>
          <w:tcPr>
            <w:tcW w:w="772" w:type="dxa"/>
            <w:tcBorders>
              <w:top w:val="nil"/>
              <w:left w:val="nil"/>
              <w:bottom w:val="nil"/>
              <w:right w:val="nil"/>
            </w:tcBorders>
            <w:shd w:val="clear" w:color="DDEBF7" w:fill="FFFFFF"/>
            <w:noWrap/>
            <w:vAlign w:val="center"/>
            <w:hideMark/>
          </w:tcPr>
          <w:p w14:paraId="178DC26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209</w:t>
            </w:r>
          </w:p>
        </w:tc>
        <w:tc>
          <w:tcPr>
            <w:tcW w:w="738" w:type="dxa"/>
            <w:tcBorders>
              <w:top w:val="nil"/>
              <w:left w:val="nil"/>
              <w:bottom w:val="nil"/>
              <w:right w:val="nil"/>
            </w:tcBorders>
            <w:shd w:val="clear" w:color="DDEBF7" w:fill="FFFFFF"/>
            <w:noWrap/>
            <w:vAlign w:val="center"/>
            <w:hideMark/>
          </w:tcPr>
          <w:p w14:paraId="3467254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26.5%</w:t>
            </w:r>
          </w:p>
        </w:tc>
        <w:tc>
          <w:tcPr>
            <w:tcW w:w="772" w:type="dxa"/>
            <w:tcBorders>
              <w:top w:val="nil"/>
              <w:left w:val="nil"/>
              <w:bottom w:val="nil"/>
              <w:right w:val="nil"/>
            </w:tcBorders>
            <w:shd w:val="clear" w:color="DDEBF7" w:fill="FFFFFF"/>
            <w:noWrap/>
            <w:vAlign w:val="center"/>
            <w:hideMark/>
          </w:tcPr>
          <w:p w14:paraId="740F1D4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671</w:t>
            </w:r>
          </w:p>
        </w:tc>
        <w:tc>
          <w:tcPr>
            <w:tcW w:w="790" w:type="dxa"/>
            <w:tcBorders>
              <w:top w:val="nil"/>
              <w:left w:val="nil"/>
              <w:bottom w:val="nil"/>
              <w:right w:val="nil"/>
            </w:tcBorders>
            <w:shd w:val="clear" w:color="DDEBF7" w:fill="FFFFFF"/>
            <w:noWrap/>
            <w:vAlign w:val="center"/>
            <w:hideMark/>
          </w:tcPr>
          <w:p w14:paraId="02E2A42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27.9%</w:t>
            </w:r>
          </w:p>
        </w:tc>
        <w:tc>
          <w:tcPr>
            <w:tcW w:w="630" w:type="dxa"/>
            <w:tcBorders>
              <w:top w:val="nil"/>
              <w:left w:val="nil"/>
              <w:bottom w:val="nil"/>
              <w:right w:val="nil"/>
            </w:tcBorders>
            <w:shd w:val="clear" w:color="DDEBF7" w:fill="FFFFFF"/>
            <w:vAlign w:val="center"/>
          </w:tcPr>
          <w:p w14:paraId="4BC1308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199D3C95" w14:textId="77777777" w:rsidTr="000E44B0">
        <w:trPr>
          <w:trHeight w:val="171"/>
        </w:trPr>
        <w:tc>
          <w:tcPr>
            <w:tcW w:w="2795" w:type="dxa"/>
            <w:tcBorders>
              <w:top w:val="nil"/>
              <w:left w:val="nil"/>
              <w:bottom w:val="nil"/>
              <w:right w:val="nil"/>
            </w:tcBorders>
            <w:shd w:val="clear" w:color="auto" w:fill="auto"/>
            <w:noWrap/>
            <w:vAlign w:val="bottom"/>
            <w:hideMark/>
          </w:tcPr>
          <w:p w14:paraId="51E3C339"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Payer Type (n, %)</w:t>
            </w:r>
          </w:p>
        </w:tc>
        <w:tc>
          <w:tcPr>
            <w:tcW w:w="791" w:type="dxa"/>
            <w:tcBorders>
              <w:top w:val="nil"/>
              <w:left w:val="nil"/>
              <w:bottom w:val="nil"/>
              <w:right w:val="nil"/>
            </w:tcBorders>
            <w:shd w:val="clear" w:color="auto" w:fill="auto"/>
            <w:noWrap/>
            <w:vAlign w:val="center"/>
            <w:hideMark/>
          </w:tcPr>
          <w:p w14:paraId="29C53C99" w14:textId="77777777" w:rsidR="00142335" w:rsidRPr="005461F8" w:rsidRDefault="00142335" w:rsidP="001726CB">
            <w:pPr>
              <w:spacing w:after="0" w:line="240" w:lineRule="auto"/>
              <w:rPr>
                <w:rFonts w:ascii="Arial" w:eastAsia="Times New Roman" w:hAnsi="Arial" w:cs="Arial"/>
                <w:b/>
                <w:bCs/>
                <w:sz w:val="18"/>
                <w:szCs w:val="18"/>
              </w:rPr>
            </w:pPr>
          </w:p>
        </w:tc>
        <w:tc>
          <w:tcPr>
            <w:tcW w:w="737" w:type="dxa"/>
            <w:tcBorders>
              <w:top w:val="nil"/>
              <w:left w:val="nil"/>
              <w:bottom w:val="nil"/>
              <w:right w:val="nil"/>
            </w:tcBorders>
            <w:shd w:val="clear" w:color="auto" w:fill="auto"/>
            <w:noWrap/>
            <w:vAlign w:val="center"/>
            <w:hideMark/>
          </w:tcPr>
          <w:p w14:paraId="0EB279B9" w14:textId="77777777" w:rsidR="00142335" w:rsidRPr="005461F8" w:rsidRDefault="00142335" w:rsidP="001726CB">
            <w:pPr>
              <w:spacing w:after="0" w:line="240" w:lineRule="auto"/>
              <w:jc w:val="center"/>
              <w:rPr>
                <w:rFonts w:ascii="Arial" w:eastAsia="Times New Roman" w:hAnsi="Arial" w:cs="Arial"/>
                <w:sz w:val="18"/>
                <w:szCs w:val="18"/>
              </w:rPr>
            </w:pPr>
          </w:p>
        </w:tc>
        <w:tc>
          <w:tcPr>
            <w:tcW w:w="627" w:type="dxa"/>
            <w:tcBorders>
              <w:top w:val="nil"/>
              <w:left w:val="nil"/>
              <w:bottom w:val="nil"/>
              <w:right w:val="nil"/>
            </w:tcBorders>
            <w:shd w:val="clear" w:color="auto" w:fill="auto"/>
            <w:noWrap/>
            <w:vAlign w:val="center"/>
            <w:hideMark/>
          </w:tcPr>
          <w:p w14:paraId="6FF47443" w14:textId="77777777" w:rsidR="00142335" w:rsidRPr="005461F8" w:rsidRDefault="00142335" w:rsidP="001726CB">
            <w:pPr>
              <w:spacing w:after="0" w:line="240" w:lineRule="auto"/>
              <w:jc w:val="center"/>
              <w:rPr>
                <w:rFonts w:ascii="Arial" w:eastAsia="Times New Roman" w:hAnsi="Arial" w:cs="Arial"/>
                <w:sz w:val="18"/>
                <w:szCs w:val="18"/>
              </w:rPr>
            </w:pPr>
          </w:p>
        </w:tc>
        <w:tc>
          <w:tcPr>
            <w:tcW w:w="798" w:type="dxa"/>
            <w:tcBorders>
              <w:top w:val="nil"/>
              <w:left w:val="nil"/>
              <w:bottom w:val="nil"/>
              <w:right w:val="nil"/>
            </w:tcBorders>
            <w:shd w:val="clear" w:color="auto" w:fill="auto"/>
            <w:noWrap/>
            <w:vAlign w:val="center"/>
            <w:hideMark/>
          </w:tcPr>
          <w:p w14:paraId="101D282D" w14:textId="77777777" w:rsidR="00142335" w:rsidRPr="005461F8" w:rsidRDefault="00142335" w:rsidP="001726CB">
            <w:pPr>
              <w:spacing w:after="0" w:line="240" w:lineRule="auto"/>
              <w:jc w:val="center"/>
              <w:rPr>
                <w:rFonts w:ascii="Arial" w:eastAsia="Times New Roman" w:hAnsi="Arial" w:cs="Arial"/>
                <w:sz w:val="18"/>
                <w:szCs w:val="18"/>
              </w:rPr>
            </w:pPr>
          </w:p>
        </w:tc>
        <w:tc>
          <w:tcPr>
            <w:tcW w:w="772" w:type="dxa"/>
            <w:tcBorders>
              <w:top w:val="nil"/>
              <w:left w:val="nil"/>
              <w:bottom w:val="nil"/>
              <w:right w:val="nil"/>
            </w:tcBorders>
            <w:shd w:val="clear" w:color="auto" w:fill="auto"/>
            <w:noWrap/>
            <w:vAlign w:val="center"/>
            <w:hideMark/>
          </w:tcPr>
          <w:p w14:paraId="499B074F" w14:textId="77777777" w:rsidR="00142335" w:rsidRPr="005461F8" w:rsidRDefault="00142335" w:rsidP="001726CB">
            <w:pPr>
              <w:spacing w:after="0" w:line="240" w:lineRule="auto"/>
              <w:jc w:val="center"/>
              <w:rPr>
                <w:rFonts w:ascii="Arial" w:eastAsia="Times New Roman" w:hAnsi="Arial" w:cs="Arial"/>
                <w:sz w:val="18"/>
                <w:szCs w:val="18"/>
              </w:rPr>
            </w:pPr>
          </w:p>
        </w:tc>
        <w:tc>
          <w:tcPr>
            <w:tcW w:w="738" w:type="dxa"/>
            <w:tcBorders>
              <w:top w:val="nil"/>
              <w:left w:val="nil"/>
              <w:bottom w:val="nil"/>
              <w:right w:val="nil"/>
            </w:tcBorders>
            <w:shd w:val="clear" w:color="auto" w:fill="auto"/>
            <w:noWrap/>
            <w:vAlign w:val="center"/>
            <w:hideMark/>
          </w:tcPr>
          <w:p w14:paraId="5B744E0B" w14:textId="77777777" w:rsidR="00142335" w:rsidRPr="005461F8" w:rsidRDefault="00142335" w:rsidP="001726CB">
            <w:pPr>
              <w:spacing w:after="0" w:line="240" w:lineRule="auto"/>
              <w:jc w:val="center"/>
              <w:rPr>
                <w:rFonts w:ascii="Arial" w:eastAsia="Times New Roman" w:hAnsi="Arial" w:cs="Arial"/>
                <w:sz w:val="18"/>
                <w:szCs w:val="18"/>
              </w:rPr>
            </w:pPr>
          </w:p>
        </w:tc>
        <w:tc>
          <w:tcPr>
            <w:tcW w:w="772" w:type="dxa"/>
            <w:tcBorders>
              <w:top w:val="nil"/>
              <w:left w:val="nil"/>
              <w:bottom w:val="nil"/>
              <w:right w:val="nil"/>
            </w:tcBorders>
            <w:shd w:val="clear" w:color="auto" w:fill="auto"/>
            <w:noWrap/>
            <w:vAlign w:val="center"/>
            <w:hideMark/>
          </w:tcPr>
          <w:p w14:paraId="17E2EEDD" w14:textId="77777777" w:rsidR="00142335" w:rsidRPr="005461F8" w:rsidRDefault="00142335" w:rsidP="001726CB">
            <w:pPr>
              <w:spacing w:after="0" w:line="240" w:lineRule="auto"/>
              <w:jc w:val="center"/>
              <w:rPr>
                <w:rFonts w:ascii="Arial" w:eastAsia="Times New Roman" w:hAnsi="Arial" w:cs="Arial"/>
                <w:color w:val="000000"/>
                <w:sz w:val="18"/>
                <w:szCs w:val="18"/>
              </w:rPr>
            </w:pPr>
          </w:p>
        </w:tc>
        <w:tc>
          <w:tcPr>
            <w:tcW w:w="790" w:type="dxa"/>
            <w:tcBorders>
              <w:top w:val="nil"/>
              <w:left w:val="nil"/>
              <w:bottom w:val="nil"/>
              <w:right w:val="nil"/>
            </w:tcBorders>
            <w:shd w:val="clear" w:color="auto" w:fill="auto"/>
            <w:noWrap/>
            <w:vAlign w:val="center"/>
            <w:hideMark/>
          </w:tcPr>
          <w:p w14:paraId="77F25937" w14:textId="77777777" w:rsidR="00142335" w:rsidRPr="005461F8" w:rsidRDefault="00142335" w:rsidP="001726CB">
            <w:pPr>
              <w:spacing w:after="0" w:line="240" w:lineRule="auto"/>
              <w:jc w:val="center"/>
              <w:rPr>
                <w:rFonts w:ascii="Arial" w:eastAsia="Times New Roman" w:hAnsi="Arial" w:cs="Arial"/>
                <w:sz w:val="18"/>
                <w:szCs w:val="18"/>
              </w:rPr>
            </w:pPr>
          </w:p>
        </w:tc>
        <w:tc>
          <w:tcPr>
            <w:tcW w:w="630" w:type="dxa"/>
            <w:tcBorders>
              <w:top w:val="nil"/>
              <w:left w:val="nil"/>
              <w:bottom w:val="nil"/>
              <w:right w:val="nil"/>
            </w:tcBorders>
            <w:vAlign w:val="bottom"/>
          </w:tcPr>
          <w:p w14:paraId="2755976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color w:val="000000"/>
                <w:sz w:val="18"/>
                <w:szCs w:val="18"/>
              </w:rPr>
              <w:t>0.13</w:t>
            </w:r>
          </w:p>
        </w:tc>
      </w:tr>
      <w:tr w:rsidR="00142335" w:rsidRPr="005461F8" w14:paraId="64697CFA" w14:textId="77777777" w:rsidTr="000E44B0">
        <w:trPr>
          <w:trHeight w:val="280"/>
        </w:trPr>
        <w:tc>
          <w:tcPr>
            <w:tcW w:w="2795" w:type="dxa"/>
            <w:tcBorders>
              <w:top w:val="nil"/>
              <w:left w:val="nil"/>
              <w:bottom w:val="nil"/>
              <w:right w:val="nil"/>
            </w:tcBorders>
            <w:shd w:val="clear" w:color="auto" w:fill="auto"/>
            <w:noWrap/>
            <w:vAlign w:val="bottom"/>
            <w:hideMark/>
          </w:tcPr>
          <w:p w14:paraId="4029D986"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Medicare Advantage</w:t>
            </w:r>
          </w:p>
        </w:tc>
        <w:tc>
          <w:tcPr>
            <w:tcW w:w="791" w:type="dxa"/>
            <w:tcBorders>
              <w:top w:val="nil"/>
              <w:left w:val="nil"/>
              <w:bottom w:val="nil"/>
              <w:right w:val="nil"/>
            </w:tcBorders>
            <w:shd w:val="clear" w:color="DDEBF7" w:fill="FFFFFF"/>
            <w:noWrap/>
            <w:vAlign w:val="center"/>
            <w:hideMark/>
          </w:tcPr>
          <w:p w14:paraId="208AC8C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110</w:t>
            </w:r>
          </w:p>
        </w:tc>
        <w:tc>
          <w:tcPr>
            <w:tcW w:w="737" w:type="dxa"/>
            <w:tcBorders>
              <w:top w:val="nil"/>
              <w:left w:val="nil"/>
              <w:bottom w:val="nil"/>
              <w:right w:val="nil"/>
            </w:tcBorders>
            <w:shd w:val="clear" w:color="DDEBF7" w:fill="FFFFFF"/>
            <w:noWrap/>
            <w:vAlign w:val="center"/>
            <w:hideMark/>
          </w:tcPr>
          <w:p w14:paraId="0744CDF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25.3%</w:t>
            </w:r>
          </w:p>
        </w:tc>
        <w:tc>
          <w:tcPr>
            <w:tcW w:w="627" w:type="dxa"/>
            <w:tcBorders>
              <w:top w:val="nil"/>
              <w:left w:val="nil"/>
              <w:bottom w:val="nil"/>
              <w:right w:val="nil"/>
            </w:tcBorders>
            <w:shd w:val="clear" w:color="DDEBF7" w:fill="FFFFFF"/>
            <w:noWrap/>
            <w:vAlign w:val="center"/>
            <w:hideMark/>
          </w:tcPr>
          <w:p w14:paraId="759D35A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327</w:t>
            </w:r>
          </w:p>
        </w:tc>
        <w:tc>
          <w:tcPr>
            <w:tcW w:w="798" w:type="dxa"/>
            <w:tcBorders>
              <w:top w:val="nil"/>
              <w:left w:val="nil"/>
              <w:bottom w:val="nil"/>
              <w:right w:val="nil"/>
            </w:tcBorders>
            <w:shd w:val="clear" w:color="DDEBF7" w:fill="FFFFFF"/>
            <w:noWrap/>
            <w:vAlign w:val="center"/>
            <w:hideMark/>
          </w:tcPr>
          <w:p w14:paraId="2B1FE36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27.5%</w:t>
            </w:r>
          </w:p>
        </w:tc>
        <w:tc>
          <w:tcPr>
            <w:tcW w:w="772" w:type="dxa"/>
            <w:tcBorders>
              <w:top w:val="nil"/>
              <w:left w:val="nil"/>
              <w:bottom w:val="nil"/>
              <w:right w:val="nil"/>
            </w:tcBorders>
            <w:shd w:val="clear" w:color="DDEBF7" w:fill="FFFFFF"/>
            <w:noWrap/>
            <w:vAlign w:val="center"/>
            <w:hideMark/>
          </w:tcPr>
          <w:p w14:paraId="0163554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213</w:t>
            </w:r>
          </w:p>
        </w:tc>
        <w:tc>
          <w:tcPr>
            <w:tcW w:w="738" w:type="dxa"/>
            <w:tcBorders>
              <w:top w:val="nil"/>
              <w:left w:val="nil"/>
              <w:bottom w:val="nil"/>
              <w:right w:val="nil"/>
            </w:tcBorders>
            <w:shd w:val="clear" w:color="DDEBF7" w:fill="FFFFFF"/>
            <w:noWrap/>
            <w:vAlign w:val="center"/>
            <w:hideMark/>
          </w:tcPr>
          <w:p w14:paraId="5ACAAE5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27.0%</w:t>
            </w:r>
          </w:p>
        </w:tc>
        <w:tc>
          <w:tcPr>
            <w:tcW w:w="772" w:type="dxa"/>
            <w:tcBorders>
              <w:top w:val="nil"/>
              <w:left w:val="nil"/>
              <w:bottom w:val="nil"/>
              <w:right w:val="nil"/>
            </w:tcBorders>
            <w:shd w:val="clear" w:color="DDEBF7" w:fill="FFFFFF"/>
            <w:noWrap/>
            <w:vAlign w:val="center"/>
            <w:hideMark/>
          </w:tcPr>
          <w:p w14:paraId="2C8E8ED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650</w:t>
            </w:r>
          </w:p>
        </w:tc>
        <w:tc>
          <w:tcPr>
            <w:tcW w:w="790" w:type="dxa"/>
            <w:tcBorders>
              <w:top w:val="nil"/>
              <w:left w:val="nil"/>
              <w:bottom w:val="nil"/>
              <w:right w:val="nil"/>
            </w:tcBorders>
            <w:shd w:val="clear" w:color="DDEBF7" w:fill="FFFFFF"/>
            <w:noWrap/>
            <w:vAlign w:val="center"/>
            <w:hideMark/>
          </w:tcPr>
          <w:p w14:paraId="740A36C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27.0%</w:t>
            </w:r>
          </w:p>
        </w:tc>
        <w:tc>
          <w:tcPr>
            <w:tcW w:w="630" w:type="dxa"/>
            <w:tcBorders>
              <w:top w:val="nil"/>
              <w:left w:val="nil"/>
              <w:bottom w:val="nil"/>
              <w:right w:val="nil"/>
            </w:tcBorders>
            <w:shd w:val="clear" w:color="DDEBF7" w:fill="FFFFFF"/>
            <w:vAlign w:val="bottom"/>
          </w:tcPr>
          <w:p w14:paraId="46E543DE" w14:textId="77777777" w:rsidR="00142335" w:rsidRPr="005461F8" w:rsidRDefault="00142335" w:rsidP="001726CB">
            <w:pPr>
              <w:spacing w:after="0" w:line="240" w:lineRule="auto"/>
              <w:jc w:val="center"/>
              <w:rPr>
                <w:rFonts w:ascii="Arial" w:eastAsia="Times New Roman" w:hAnsi="Arial" w:cs="Arial"/>
                <w:color w:val="000000"/>
                <w:sz w:val="18"/>
                <w:szCs w:val="18"/>
              </w:rPr>
            </w:pPr>
          </w:p>
        </w:tc>
      </w:tr>
      <w:tr w:rsidR="00142335" w:rsidRPr="005461F8" w14:paraId="04900926" w14:textId="77777777" w:rsidTr="000E44B0">
        <w:trPr>
          <w:trHeight w:val="280"/>
        </w:trPr>
        <w:tc>
          <w:tcPr>
            <w:tcW w:w="2795" w:type="dxa"/>
            <w:tcBorders>
              <w:top w:val="nil"/>
              <w:left w:val="nil"/>
              <w:bottom w:val="nil"/>
              <w:right w:val="nil"/>
            </w:tcBorders>
            <w:shd w:val="clear" w:color="auto" w:fill="auto"/>
            <w:noWrap/>
            <w:vAlign w:val="bottom"/>
            <w:hideMark/>
          </w:tcPr>
          <w:p w14:paraId="3DEC8126"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Managed Medicaid</w:t>
            </w:r>
          </w:p>
        </w:tc>
        <w:tc>
          <w:tcPr>
            <w:tcW w:w="791" w:type="dxa"/>
            <w:tcBorders>
              <w:top w:val="nil"/>
              <w:left w:val="nil"/>
              <w:bottom w:val="nil"/>
              <w:right w:val="nil"/>
            </w:tcBorders>
            <w:shd w:val="clear" w:color="DDEBF7" w:fill="FFFFFF"/>
            <w:noWrap/>
            <w:vAlign w:val="center"/>
            <w:hideMark/>
          </w:tcPr>
          <w:p w14:paraId="3523721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185</w:t>
            </w:r>
          </w:p>
        </w:tc>
        <w:tc>
          <w:tcPr>
            <w:tcW w:w="737" w:type="dxa"/>
            <w:tcBorders>
              <w:top w:val="nil"/>
              <w:left w:val="nil"/>
              <w:bottom w:val="nil"/>
              <w:right w:val="nil"/>
            </w:tcBorders>
            <w:shd w:val="clear" w:color="DDEBF7" w:fill="FFFFFF"/>
            <w:noWrap/>
            <w:vAlign w:val="center"/>
            <w:hideMark/>
          </w:tcPr>
          <w:p w14:paraId="2BDC835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42.6%</w:t>
            </w:r>
          </w:p>
        </w:tc>
        <w:tc>
          <w:tcPr>
            <w:tcW w:w="627" w:type="dxa"/>
            <w:tcBorders>
              <w:top w:val="nil"/>
              <w:left w:val="nil"/>
              <w:bottom w:val="nil"/>
              <w:right w:val="nil"/>
            </w:tcBorders>
            <w:shd w:val="clear" w:color="DDEBF7" w:fill="FFFFFF"/>
            <w:noWrap/>
            <w:vAlign w:val="center"/>
            <w:hideMark/>
          </w:tcPr>
          <w:p w14:paraId="45A6A5A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527</w:t>
            </w:r>
          </w:p>
        </w:tc>
        <w:tc>
          <w:tcPr>
            <w:tcW w:w="798" w:type="dxa"/>
            <w:tcBorders>
              <w:top w:val="nil"/>
              <w:left w:val="nil"/>
              <w:bottom w:val="nil"/>
              <w:right w:val="nil"/>
            </w:tcBorders>
            <w:shd w:val="clear" w:color="DDEBF7" w:fill="FFFFFF"/>
            <w:noWrap/>
            <w:vAlign w:val="center"/>
            <w:hideMark/>
          </w:tcPr>
          <w:p w14:paraId="252DA86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44.4%</w:t>
            </w:r>
          </w:p>
        </w:tc>
        <w:tc>
          <w:tcPr>
            <w:tcW w:w="772" w:type="dxa"/>
            <w:tcBorders>
              <w:top w:val="nil"/>
              <w:left w:val="nil"/>
              <w:bottom w:val="nil"/>
              <w:right w:val="nil"/>
            </w:tcBorders>
            <w:shd w:val="clear" w:color="DDEBF7" w:fill="FFFFFF"/>
            <w:noWrap/>
            <w:vAlign w:val="center"/>
            <w:hideMark/>
          </w:tcPr>
          <w:p w14:paraId="63A120E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376</w:t>
            </w:r>
          </w:p>
        </w:tc>
        <w:tc>
          <w:tcPr>
            <w:tcW w:w="738" w:type="dxa"/>
            <w:tcBorders>
              <w:top w:val="nil"/>
              <w:left w:val="nil"/>
              <w:bottom w:val="nil"/>
              <w:right w:val="nil"/>
            </w:tcBorders>
            <w:shd w:val="clear" w:color="DDEBF7" w:fill="FFFFFF"/>
            <w:noWrap/>
            <w:vAlign w:val="center"/>
            <w:hideMark/>
          </w:tcPr>
          <w:p w14:paraId="3777EFF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47.7%</w:t>
            </w:r>
          </w:p>
        </w:tc>
        <w:tc>
          <w:tcPr>
            <w:tcW w:w="772" w:type="dxa"/>
            <w:tcBorders>
              <w:top w:val="nil"/>
              <w:left w:val="nil"/>
              <w:bottom w:val="nil"/>
              <w:right w:val="nil"/>
            </w:tcBorders>
            <w:shd w:val="clear" w:color="DDEBF7" w:fill="FFFFFF"/>
            <w:noWrap/>
            <w:vAlign w:val="center"/>
            <w:hideMark/>
          </w:tcPr>
          <w:p w14:paraId="0F3DE3D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1088</w:t>
            </w:r>
          </w:p>
        </w:tc>
        <w:tc>
          <w:tcPr>
            <w:tcW w:w="790" w:type="dxa"/>
            <w:tcBorders>
              <w:top w:val="nil"/>
              <w:left w:val="nil"/>
              <w:bottom w:val="nil"/>
              <w:right w:val="nil"/>
            </w:tcBorders>
            <w:shd w:val="clear" w:color="DDEBF7" w:fill="FFFFFF"/>
            <w:noWrap/>
            <w:vAlign w:val="center"/>
            <w:hideMark/>
          </w:tcPr>
          <w:p w14:paraId="5459CA4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45.2%</w:t>
            </w:r>
          </w:p>
        </w:tc>
        <w:tc>
          <w:tcPr>
            <w:tcW w:w="630" w:type="dxa"/>
            <w:tcBorders>
              <w:top w:val="nil"/>
              <w:left w:val="nil"/>
              <w:bottom w:val="nil"/>
              <w:right w:val="nil"/>
            </w:tcBorders>
            <w:shd w:val="clear" w:color="DDEBF7" w:fill="FFFFFF"/>
            <w:vAlign w:val="center"/>
          </w:tcPr>
          <w:p w14:paraId="13B0E6B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62F589BF" w14:textId="77777777" w:rsidTr="000E44B0">
        <w:trPr>
          <w:trHeight w:val="280"/>
        </w:trPr>
        <w:tc>
          <w:tcPr>
            <w:tcW w:w="2795" w:type="dxa"/>
            <w:tcBorders>
              <w:top w:val="nil"/>
              <w:left w:val="nil"/>
              <w:bottom w:val="nil"/>
              <w:right w:val="nil"/>
            </w:tcBorders>
            <w:shd w:val="clear" w:color="auto" w:fill="auto"/>
            <w:noWrap/>
            <w:vAlign w:val="bottom"/>
            <w:hideMark/>
          </w:tcPr>
          <w:p w14:paraId="24BBA44A"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Commercial</w:t>
            </w:r>
          </w:p>
        </w:tc>
        <w:tc>
          <w:tcPr>
            <w:tcW w:w="791" w:type="dxa"/>
            <w:tcBorders>
              <w:top w:val="nil"/>
              <w:left w:val="nil"/>
              <w:bottom w:val="nil"/>
              <w:right w:val="nil"/>
            </w:tcBorders>
            <w:shd w:val="clear" w:color="DDEBF7" w:fill="FFFFFF"/>
            <w:noWrap/>
            <w:vAlign w:val="center"/>
            <w:hideMark/>
          </w:tcPr>
          <w:p w14:paraId="4D9A682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139</w:t>
            </w:r>
          </w:p>
        </w:tc>
        <w:tc>
          <w:tcPr>
            <w:tcW w:w="737" w:type="dxa"/>
            <w:tcBorders>
              <w:top w:val="nil"/>
              <w:left w:val="nil"/>
              <w:bottom w:val="nil"/>
              <w:right w:val="nil"/>
            </w:tcBorders>
            <w:shd w:val="clear" w:color="DDEBF7" w:fill="FFFFFF"/>
            <w:noWrap/>
            <w:vAlign w:val="center"/>
            <w:hideMark/>
          </w:tcPr>
          <w:p w14:paraId="379B502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32.0%</w:t>
            </w:r>
          </w:p>
        </w:tc>
        <w:tc>
          <w:tcPr>
            <w:tcW w:w="627" w:type="dxa"/>
            <w:tcBorders>
              <w:top w:val="nil"/>
              <w:left w:val="nil"/>
              <w:bottom w:val="nil"/>
              <w:right w:val="nil"/>
            </w:tcBorders>
            <w:shd w:val="clear" w:color="DDEBF7" w:fill="FFFFFF"/>
            <w:noWrap/>
            <w:vAlign w:val="center"/>
            <w:hideMark/>
          </w:tcPr>
          <w:p w14:paraId="5C5EBEC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333</w:t>
            </w:r>
          </w:p>
        </w:tc>
        <w:tc>
          <w:tcPr>
            <w:tcW w:w="798" w:type="dxa"/>
            <w:tcBorders>
              <w:top w:val="nil"/>
              <w:left w:val="nil"/>
              <w:bottom w:val="nil"/>
              <w:right w:val="nil"/>
            </w:tcBorders>
            <w:shd w:val="clear" w:color="DDEBF7" w:fill="FFFFFF"/>
            <w:noWrap/>
            <w:vAlign w:val="center"/>
            <w:hideMark/>
          </w:tcPr>
          <w:p w14:paraId="39C9FDF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28.1%</w:t>
            </w:r>
          </w:p>
        </w:tc>
        <w:tc>
          <w:tcPr>
            <w:tcW w:w="772" w:type="dxa"/>
            <w:tcBorders>
              <w:top w:val="nil"/>
              <w:left w:val="nil"/>
              <w:bottom w:val="nil"/>
              <w:right w:val="nil"/>
            </w:tcBorders>
            <w:shd w:val="clear" w:color="DDEBF7" w:fill="FFFFFF"/>
            <w:noWrap/>
            <w:vAlign w:val="center"/>
            <w:hideMark/>
          </w:tcPr>
          <w:p w14:paraId="1520912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199</w:t>
            </w:r>
          </w:p>
        </w:tc>
        <w:tc>
          <w:tcPr>
            <w:tcW w:w="738" w:type="dxa"/>
            <w:tcBorders>
              <w:top w:val="nil"/>
              <w:left w:val="nil"/>
              <w:bottom w:val="nil"/>
              <w:right w:val="nil"/>
            </w:tcBorders>
            <w:shd w:val="clear" w:color="DDEBF7" w:fill="FFFFFF"/>
            <w:noWrap/>
            <w:vAlign w:val="center"/>
            <w:hideMark/>
          </w:tcPr>
          <w:p w14:paraId="1D6D1CE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25.3%</w:t>
            </w:r>
          </w:p>
        </w:tc>
        <w:tc>
          <w:tcPr>
            <w:tcW w:w="772" w:type="dxa"/>
            <w:tcBorders>
              <w:top w:val="nil"/>
              <w:left w:val="nil"/>
              <w:bottom w:val="nil"/>
              <w:right w:val="nil"/>
            </w:tcBorders>
            <w:shd w:val="clear" w:color="DDEBF7" w:fill="FFFFFF"/>
            <w:noWrap/>
            <w:vAlign w:val="center"/>
            <w:hideMark/>
          </w:tcPr>
          <w:p w14:paraId="7DFB537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671</w:t>
            </w:r>
          </w:p>
        </w:tc>
        <w:tc>
          <w:tcPr>
            <w:tcW w:w="790" w:type="dxa"/>
            <w:tcBorders>
              <w:top w:val="nil"/>
              <w:left w:val="nil"/>
              <w:bottom w:val="nil"/>
              <w:right w:val="nil"/>
            </w:tcBorders>
            <w:shd w:val="clear" w:color="DDEBF7" w:fill="FFFFFF"/>
            <w:noWrap/>
            <w:vAlign w:val="center"/>
            <w:hideMark/>
          </w:tcPr>
          <w:p w14:paraId="2DBDCBE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27.9%</w:t>
            </w:r>
          </w:p>
        </w:tc>
        <w:tc>
          <w:tcPr>
            <w:tcW w:w="630" w:type="dxa"/>
            <w:tcBorders>
              <w:top w:val="nil"/>
              <w:left w:val="nil"/>
              <w:bottom w:val="nil"/>
              <w:right w:val="nil"/>
            </w:tcBorders>
            <w:shd w:val="clear" w:color="DDEBF7" w:fill="FFFFFF"/>
            <w:vAlign w:val="center"/>
          </w:tcPr>
          <w:p w14:paraId="654353D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22380AF2" w14:textId="77777777" w:rsidTr="000E44B0">
        <w:trPr>
          <w:trHeight w:val="280"/>
        </w:trPr>
        <w:tc>
          <w:tcPr>
            <w:tcW w:w="2795" w:type="dxa"/>
            <w:tcBorders>
              <w:top w:val="nil"/>
              <w:left w:val="nil"/>
              <w:bottom w:val="nil"/>
              <w:right w:val="nil"/>
            </w:tcBorders>
            <w:shd w:val="clear" w:color="DDEBF7" w:fill="FFFFFF"/>
            <w:noWrap/>
            <w:vAlign w:val="bottom"/>
            <w:hideMark/>
          </w:tcPr>
          <w:p w14:paraId="00B24845"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Census Divisions (n, %)</w:t>
            </w:r>
          </w:p>
        </w:tc>
        <w:tc>
          <w:tcPr>
            <w:tcW w:w="791" w:type="dxa"/>
            <w:tcBorders>
              <w:top w:val="nil"/>
              <w:left w:val="nil"/>
              <w:bottom w:val="nil"/>
              <w:right w:val="nil"/>
            </w:tcBorders>
            <w:shd w:val="clear" w:color="DDEBF7" w:fill="FFFFFF"/>
            <w:noWrap/>
            <w:vAlign w:val="center"/>
            <w:hideMark/>
          </w:tcPr>
          <w:p w14:paraId="528B376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37" w:type="dxa"/>
            <w:tcBorders>
              <w:top w:val="nil"/>
              <w:left w:val="nil"/>
              <w:bottom w:val="nil"/>
              <w:right w:val="nil"/>
            </w:tcBorders>
            <w:shd w:val="clear" w:color="DDEBF7" w:fill="FFFFFF"/>
            <w:noWrap/>
            <w:vAlign w:val="center"/>
            <w:hideMark/>
          </w:tcPr>
          <w:p w14:paraId="41D9A7C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627" w:type="dxa"/>
            <w:tcBorders>
              <w:top w:val="nil"/>
              <w:left w:val="nil"/>
              <w:bottom w:val="nil"/>
              <w:right w:val="nil"/>
            </w:tcBorders>
            <w:shd w:val="clear" w:color="DDEBF7" w:fill="FFFFFF"/>
            <w:noWrap/>
            <w:vAlign w:val="center"/>
            <w:hideMark/>
          </w:tcPr>
          <w:p w14:paraId="5605C95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98" w:type="dxa"/>
            <w:tcBorders>
              <w:top w:val="nil"/>
              <w:left w:val="nil"/>
              <w:bottom w:val="nil"/>
              <w:right w:val="nil"/>
            </w:tcBorders>
            <w:shd w:val="clear" w:color="DDEBF7" w:fill="FFFFFF"/>
            <w:noWrap/>
            <w:vAlign w:val="center"/>
            <w:hideMark/>
          </w:tcPr>
          <w:p w14:paraId="370AF9B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72" w:type="dxa"/>
            <w:tcBorders>
              <w:top w:val="nil"/>
              <w:left w:val="nil"/>
              <w:bottom w:val="nil"/>
              <w:right w:val="nil"/>
            </w:tcBorders>
            <w:shd w:val="clear" w:color="DDEBF7" w:fill="FFFFFF"/>
            <w:noWrap/>
            <w:vAlign w:val="center"/>
            <w:hideMark/>
          </w:tcPr>
          <w:p w14:paraId="3B1A776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38" w:type="dxa"/>
            <w:tcBorders>
              <w:top w:val="nil"/>
              <w:left w:val="nil"/>
              <w:bottom w:val="nil"/>
              <w:right w:val="nil"/>
            </w:tcBorders>
            <w:shd w:val="clear" w:color="DDEBF7" w:fill="FFFFFF"/>
            <w:noWrap/>
            <w:vAlign w:val="center"/>
            <w:hideMark/>
          </w:tcPr>
          <w:p w14:paraId="0164BFA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72" w:type="dxa"/>
            <w:tcBorders>
              <w:top w:val="nil"/>
              <w:left w:val="nil"/>
              <w:bottom w:val="nil"/>
              <w:right w:val="nil"/>
            </w:tcBorders>
            <w:shd w:val="clear" w:color="DDEBF7" w:fill="FFFFFF"/>
            <w:noWrap/>
            <w:vAlign w:val="center"/>
            <w:hideMark/>
          </w:tcPr>
          <w:p w14:paraId="1118695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90" w:type="dxa"/>
            <w:tcBorders>
              <w:top w:val="nil"/>
              <w:left w:val="nil"/>
              <w:bottom w:val="nil"/>
              <w:right w:val="nil"/>
            </w:tcBorders>
            <w:shd w:val="clear" w:color="DDEBF7" w:fill="FFFFFF"/>
            <w:noWrap/>
            <w:vAlign w:val="center"/>
            <w:hideMark/>
          </w:tcPr>
          <w:p w14:paraId="708D1C7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630" w:type="dxa"/>
            <w:tcBorders>
              <w:top w:val="nil"/>
              <w:left w:val="nil"/>
              <w:bottom w:val="nil"/>
              <w:right w:val="nil"/>
            </w:tcBorders>
            <w:shd w:val="clear" w:color="DDEBF7" w:fill="FFFFFF"/>
            <w:vAlign w:val="bottom"/>
          </w:tcPr>
          <w:p w14:paraId="708B11D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0.19</w:t>
            </w:r>
          </w:p>
        </w:tc>
      </w:tr>
      <w:tr w:rsidR="00142335" w:rsidRPr="005461F8" w14:paraId="7C37D612" w14:textId="77777777" w:rsidTr="000E44B0">
        <w:trPr>
          <w:trHeight w:val="280"/>
        </w:trPr>
        <w:tc>
          <w:tcPr>
            <w:tcW w:w="2795" w:type="dxa"/>
            <w:tcBorders>
              <w:top w:val="nil"/>
              <w:left w:val="nil"/>
              <w:bottom w:val="nil"/>
              <w:right w:val="nil"/>
            </w:tcBorders>
            <w:shd w:val="clear" w:color="DDEBF7" w:fill="FFFFFF"/>
            <w:noWrap/>
            <w:vAlign w:val="bottom"/>
            <w:hideMark/>
          </w:tcPr>
          <w:p w14:paraId="5B08B569"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East North Central</w:t>
            </w:r>
          </w:p>
        </w:tc>
        <w:tc>
          <w:tcPr>
            <w:tcW w:w="791" w:type="dxa"/>
            <w:tcBorders>
              <w:top w:val="nil"/>
              <w:left w:val="nil"/>
              <w:bottom w:val="nil"/>
              <w:right w:val="nil"/>
            </w:tcBorders>
            <w:shd w:val="clear" w:color="DDEBF7" w:fill="FFFFFF"/>
            <w:noWrap/>
            <w:vAlign w:val="center"/>
            <w:hideMark/>
          </w:tcPr>
          <w:p w14:paraId="782472A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94</w:t>
            </w:r>
          </w:p>
        </w:tc>
        <w:tc>
          <w:tcPr>
            <w:tcW w:w="737" w:type="dxa"/>
            <w:tcBorders>
              <w:top w:val="nil"/>
              <w:left w:val="nil"/>
              <w:bottom w:val="nil"/>
              <w:right w:val="nil"/>
            </w:tcBorders>
            <w:shd w:val="clear" w:color="DDEBF7" w:fill="FFFFFF"/>
            <w:noWrap/>
            <w:vAlign w:val="center"/>
            <w:hideMark/>
          </w:tcPr>
          <w:p w14:paraId="294E838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21.7%</w:t>
            </w:r>
          </w:p>
        </w:tc>
        <w:tc>
          <w:tcPr>
            <w:tcW w:w="627" w:type="dxa"/>
            <w:tcBorders>
              <w:top w:val="nil"/>
              <w:left w:val="nil"/>
              <w:bottom w:val="nil"/>
              <w:right w:val="nil"/>
            </w:tcBorders>
            <w:shd w:val="clear" w:color="DDEBF7" w:fill="FFFFFF"/>
            <w:noWrap/>
            <w:vAlign w:val="center"/>
            <w:hideMark/>
          </w:tcPr>
          <w:p w14:paraId="4417867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225</w:t>
            </w:r>
          </w:p>
        </w:tc>
        <w:tc>
          <w:tcPr>
            <w:tcW w:w="798" w:type="dxa"/>
            <w:tcBorders>
              <w:top w:val="nil"/>
              <w:left w:val="nil"/>
              <w:bottom w:val="nil"/>
              <w:right w:val="nil"/>
            </w:tcBorders>
            <w:shd w:val="clear" w:color="DDEBF7" w:fill="FFFFFF"/>
            <w:noWrap/>
            <w:vAlign w:val="center"/>
            <w:hideMark/>
          </w:tcPr>
          <w:p w14:paraId="558E493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19.0%</w:t>
            </w:r>
          </w:p>
        </w:tc>
        <w:tc>
          <w:tcPr>
            <w:tcW w:w="772" w:type="dxa"/>
            <w:tcBorders>
              <w:top w:val="nil"/>
              <w:left w:val="nil"/>
              <w:bottom w:val="nil"/>
              <w:right w:val="nil"/>
            </w:tcBorders>
            <w:shd w:val="clear" w:color="DDEBF7" w:fill="FFFFFF"/>
            <w:noWrap/>
            <w:vAlign w:val="center"/>
            <w:hideMark/>
          </w:tcPr>
          <w:p w14:paraId="4E9B8F7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113</w:t>
            </w:r>
          </w:p>
        </w:tc>
        <w:tc>
          <w:tcPr>
            <w:tcW w:w="738" w:type="dxa"/>
            <w:tcBorders>
              <w:top w:val="nil"/>
              <w:left w:val="nil"/>
              <w:bottom w:val="nil"/>
              <w:right w:val="nil"/>
            </w:tcBorders>
            <w:shd w:val="clear" w:color="DDEBF7" w:fill="FFFFFF"/>
            <w:noWrap/>
            <w:vAlign w:val="center"/>
            <w:hideMark/>
          </w:tcPr>
          <w:p w14:paraId="40DC4CF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14.3%</w:t>
            </w:r>
          </w:p>
        </w:tc>
        <w:tc>
          <w:tcPr>
            <w:tcW w:w="772" w:type="dxa"/>
            <w:tcBorders>
              <w:top w:val="nil"/>
              <w:left w:val="nil"/>
              <w:bottom w:val="nil"/>
              <w:right w:val="nil"/>
            </w:tcBorders>
            <w:shd w:val="clear" w:color="DDEBF7" w:fill="FFFFFF"/>
            <w:noWrap/>
            <w:vAlign w:val="center"/>
            <w:hideMark/>
          </w:tcPr>
          <w:p w14:paraId="5E82173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432</w:t>
            </w:r>
          </w:p>
        </w:tc>
        <w:tc>
          <w:tcPr>
            <w:tcW w:w="790" w:type="dxa"/>
            <w:tcBorders>
              <w:top w:val="nil"/>
              <w:left w:val="nil"/>
              <w:bottom w:val="nil"/>
              <w:right w:val="nil"/>
            </w:tcBorders>
            <w:shd w:val="clear" w:color="DDEBF7" w:fill="FFFFFF"/>
            <w:noWrap/>
            <w:vAlign w:val="center"/>
            <w:hideMark/>
          </w:tcPr>
          <w:p w14:paraId="3FC1979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17.9%</w:t>
            </w:r>
          </w:p>
        </w:tc>
        <w:tc>
          <w:tcPr>
            <w:tcW w:w="630" w:type="dxa"/>
            <w:tcBorders>
              <w:top w:val="nil"/>
              <w:left w:val="nil"/>
              <w:bottom w:val="nil"/>
              <w:right w:val="nil"/>
            </w:tcBorders>
            <w:shd w:val="clear" w:color="DDEBF7" w:fill="FFFFFF"/>
            <w:vAlign w:val="bottom"/>
          </w:tcPr>
          <w:p w14:paraId="00E21477" w14:textId="77777777" w:rsidR="00142335" w:rsidRPr="005461F8" w:rsidRDefault="00142335" w:rsidP="001726CB">
            <w:pPr>
              <w:spacing w:after="0" w:line="240" w:lineRule="auto"/>
              <w:jc w:val="center"/>
              <w:rPr>
                <w:rFonts w:ascii="Arial" w:eastAsia="Times New Roman" w:hAnsi="Arial" w:cs="Arial"/>
                <w:color w:val="000000"/>
                <w:sz w:val="18"/>
                <w:szCs w:val="18"/>
              </w:rPr>
            </w:pPr>
          </w:p>
        </w:tc>
      </w:tr>
      <w:tr w:rsidR="00142335" w:rsidRPr="005461F8" w14:paraId="1D104ADC" w14:textId="77777777" w:rsidTr="000E44B0">
        <w:trPr>
          <w:trHeight w:val="280"/>
        </w:trPr>
        <w:tc>
          <w:tcPr>
            <w:tcW w:w="2795" w:type="dxa"/>
            <w:tcBorders>
              <w:top w:val="nil"/>
              <w:left w:val="nil"/>
              <w:bottom w:val="nil"/>
              <w:right w:val="nil"/>
            </w:tcBorders>
            <w:shd w:val="clear" w:color="000000" w:fill="FFFFFF"/>
            <w:noWrap/>
            <w:vAlign w:val="bottom"/>
            <w:hideMark/>
          </w:tcPr>
          <w:p w14:paraId="051C5D44"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East South Central</w:t>
            </w:r>
          </w:p>
        </w:tc>
        <w:tc>
          <w:tcPr>
            <w:tcW w:w="791" w:type="dxa"/>
            <w:tcBorders>
              <w:top w:val="nil"/>
              <w:left w:val="nil"/>
              <w:bottom w:val="nil"/>
              <w:right w:val="nil"/>
            </w:tcBorders>
            <w:shd w:val="clear" w:color="DDEBF7" w:fill="FFFFFF"/>
            <w:noWrap/>
            <w:vAlign w:val="center"/>
            <w:hideMark/>
          </w:tcPr>
          <w:p w14:paraId="2C32A7E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57</w:t>
            </w:r>
          </w:p>
        </w:tc>
        <w:tc>
          <w:tcPr>
            <w:tcW w:w="737" w:type="dxa"/>
            <w:tcBorders>
              <w:top w:val="nil"/>
              <w:left w:val="nil"/>
              <w:bottom w:val="nil"/>
              <w:right w:val="nil"/>
            </w:tcBorders>
            <w:shd w:val="clear" w:color="DDEBF7" w:fill="FFFFFF"/>
            <w:noWrap/>
            <w:vAlign w:val="center"/>
            <w:hideMark/>
          </w:tcPr>
          <w:p w14:paraId="2E61587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13.1%</w:t>
            </w:r>
          </w:p>
        </w:tc>
        <w:tc>
          <w:tcPr>
            <w:tcW w:w="627" w:type="dxa"/>
            <w:tcBorders>
              <w:top w:val="nil"/>
              <w:left w:val="nil"/>
              <w:bottom w:val="nil"/>
              <w:right w:val="nil"/>
            </w:tcBorders>
            <w:shd w:val="clear" w:color="DDEBF7" w:fill="FFFFFF"/>
            <w:noWrap/>
            <w:vAlign w:val="center"/>
            <w:hideMark/>
          </w:tcPr>
          <w:p w14:paraId="678A87A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162</w:t>
            </w:r>
          </w:p>
        </w:tc>
        <w:tc>
          <w:tcPr>
            <w:tcW w:w="798" w:type="dxa"/>
            <w:tcBorders>
              <w:top w:val="nil"/>
              <w:left w:val="nil"/>
              <w:bottom w:val="nil"/>
              <w:right w:val="nil"/>
            </w:tcBorders>
            <w:shd w:val="clear" w:color="DDEBF7" w:fill="FFFFFF"/>
            <w:noWrap/>
            <w:vAlign w:val="center"/>
            <w:hideMark/>
          </w:tcPr>
          <w:p w14:paraId="48829F4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13.6%</w:t>
            </w:r>
          </w:p>
        </w:tc>
        <w:tc>
          <w:tcPr>
            <w:tcW w:w="772" w:type="dxa"/>
            <w:tcBorders>
              <w:top w:val="nil"/>
              <w:left w:val="nil"/>
              <w:bottom w:val="nil"/>
              <w:right w:val="nil"/>
            </w:tcBorders>
            <w:shd w:val="clear" w:color="DDEBF7" w:fill="FFFFFF"/>
            <w:noWrap/>
            <w:vAlign w:val="center"/>
            <w:hideMark/>
          </w:tcPr>
          <w:p w14:paraId="56264F6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116</w:t>
            </w:r>
          </w:p>
        </w:tc>
        <w:tc>
          <w:tcPr>
            <w:tcW w:w="738" w:type="dxa"/>
            <w:tcBorders>
              <w:top w:val="nil"/>
              <w:left w:val="nil"/>
              <w:bottom w:val="nil"/>
              <w:right w:val="nil"/>
            </w:tcBorders>
            <w:shd w:val="clear" w:color="DDEBF7" w:fill="FFFFFF"/>
            <w:noWrap/>
            <w:vAlign w:val="center"/>
            <w:hideMark/>
          </w:tcPr>
          <w:p w14:paraId="16C1C52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14.7%</w:t>
            </w:r>
          </w:p>
        </w:tc>
        <w:tc>
          <w:tcPr>
            <w:tcW w:w="772" w:type="dxa"/>
            <w:tcBorders>
              <w:top w:val="nil"/>
              <w:left w:val="nil"/>
              <w:bottom w:val="nil"/>
              <w:right w:val="nil"/>
            </w:tcBorders>
            <w:shd w:val="clear" w:color="DDEBF7" w:fill="FFFFFF"/>
            <w:noWrap/>
            <w:vAlign w:val="center"/>
            <w:hideMark/>
          </w:tcPr>
          <w:p w14:paraId="22B4C6E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335</w:t>
            </w:r>
          </w:p>
        </w:tc>
        <w:tc>
          <w:tcPr>
            <w:tcW w:w="790" w:type="dxa"/>
            <w:tcBorders>
              <w:top w:val="nil"/>
              <w:left w:val="nil"/>
              <w:bottom w:val="nil"/>
              <w:right w:val="nil"/>
            </w:tcBorders>
            <w:shd w:val="clear" w:color="DDEBF7" w:fill="FFFFFF"/>
            <w:noWrap/>
            <w:vAlign w:val="center"/>
            <w:hideMark/>
          </w:tcPr>
          <w:p w14:paraId="0C404B9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13.9%</w:t>
            </w:r>
          </w:p>
        </w:tc>
        <w:tc>
          <w:tcPr>
            <w:tcW w:w="630" w:type="dxa"/>
            <w:tcBorders>
              <w:top w:val="nil"/>
              <w:left w:val="nil"/>
              <w:bottom w:val="nil"/>
              <w:right w:val="nil"/>
            </w:tcBorders>
            <w:shd w:val="clear" w:color="DDEBF7" w:fill="FFFFFF"/>
            <w:vAlign w:val="center"/>
          </w:tcPr>
          <w:p w14:paraId="199FA88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397089B6" w14:textId="77777777" w:rsidTr="000E44B0">
        <w:trPr>
          <w:trHeight w:val="280"/>
        </w:trPr>
        <w:tc>
          <w:tcPr>
            <w:tcW w:w="2795" w:type="dxa"/>
            <w:tcBorders>
              <w:top w:val="nil"/>
              <w:left w:val="nil"/>
              <w:bottom w:val="nil"/>
              <w:right w:val="nil"/>
            </w:tcBorders>
            <w:shd w:val="clear" w:color="DDEBF7" w:fill="FFFFFF"/>
            <w:noWrap/>
            <w:vAlign w:val="bottom"/>
            <w:hideMark/>
          </w:tcPr>
          <w:p w14:paraId="1514A647"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Middle Atlantic</w:t>
            </w:r>
          </w:p>
        </w:tc>
        <w:tc>
          <w:tcPr>
            <w:tcW w:w="791" w:type="dxa"/>
            <w:tcBorders>
              <w:top w:val="nil"/>
              <w:left w:val="nil"/>
              <w:bottom w:val="nil"/>
              <w:right w:val="nil"/>
            </w:tcBorders>
            <w:shd w:val="clear" w:color="DDEBF7" w:fill="FFFFFF"/>
            <w:noWrap/>
            <w:vAlign w:val="center"/>
            <w:hideMark/>
          </w:tcPr>
          <w:p w14:paraId="543BA8C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48</w:t>
            </w:r>
          </w:p>
        </w:tc>
        <w:tc>
          <w:tcPr>
            <w:tcW w:w="737" w:type="dxa"/>
            <w:tcBorders>
              <w:top w:val="nil"/>
              <w:left w:val="nil"/>
              <w:bottom w:val="nil"/>
              <w:right w:val="nil"/>
            </w:tcBorders>
            <w:shd w:val="clear" w:color="DDEBF7" w:fill="FFFFFF"/>
            <w:noWrap/>
            <w:vAlign w:val="center"/>
            <w:hideMark/>
          </w:tcPr>
          <w:p w14:paraId="0FC733A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11.1%</w:t>
            </w:r>
          </w:p>
        </w:tc>
        <w:tc>
          <w:tcPr>
            <w:tcW w:w="627" w:type="dxa"/>
            <w:tcBorders>
              <w:top w:val="nil"/>
              <w:left w:val="nil"/>
              <w:bottom w:val="nil"/>
              <w:right w:val="nil"/>
            </w:tcBorders>
            <w:shd w:val="clear" w:color="DDEBF7" w:fill="FFFFFF"/>
            <w:noWrap/>
            <w:vAlign w:val="center"/>
            <w:hideMark/>
          </w:tcPr>
          <w:p w14:paraId="6815B1E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148</w:t>
            </w:r>
          </w:p>
        </w:tc>
        <w:tc>
          <w:tcPr>
            <w:tcW w:w="798" w:type="dxa"/>
            <w:tcBorders>
              <w:top w:val="nil"/>
              <w:left w:val="nil"/>
              <w:bottom w:val="nil"/>
              <w:right w:val="nil"/>
            </w:tcBorders>
            <w:shd w:val="clear" w:color="DDEBF7" w:fill="FFFFFF"/>
            <w:noWrap/>
            <w:vAlign w:val="center"/>
            <w:hideMark/>
          </w:tcPr>
          <w:p w14:paraId="2357177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12.5%</w:t>
            </w:r>
          </w:p>
        </w:tc>
        <w:tc>
          <w:tcPr>
            <w:tcW w:w="772" w:type="dxa"/>
            <w:tcBorders>
              <w:top w:val="nil"/>
              <w:left w:val="nil"/>
              <w:bottom w:val="nil"/>
              <w:right w:val="nil"/>
            </w:tcBorders>
            <w:shd w:val="clear" w:color="DDEBF7" w:fill="FFFFFF"/>
            <w:noWrap/>
            <w:vAlign w:val="center"/>
            <w:hideMark/>
          </w:tcPr>
          <w:p w14:paraId="5F2C895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109</w:t>
            </w:r>
          </w:p>
        </w:tc>
        <w:tc>
          <w:tcPr>
            <w:tcW w:w="738" w:type="dxa"/>
            <w:tcBorders>
              <w:top w:val="nil"/>
              <w:left w:val="nil"/>
              <w:bottom w:val="nil"/>
              <w:right w:val="nil"/>
            </w:tcBorders>
            <w:shd w:val="clear" w:color="DDEBF7" w:fill="FFFFFF"/>
            <w:noWrap/>
            <w:vAlign w:val="center"/>
            <w:hideMark/>
          </w:tcPr>
          <w:p w14:paraId="4A9EEA7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13.8%</w:t>
            </w:r>
          </w:p>
        </w:tc>
        <w:tc>
          <w:tcPr>
            <w:tcW w:w="772" w:type="dxa"/>
            <w:tcBorders>
              <w:top w:val="nil"/>
              <w:left w:val="nil"/>
              <w:bottom w:val="nil"/>
              <w:right w:val="nil"/>
            </w:tcBorders>
            <w:shd w:val="clear" w:color="DDEBF7" w:fill="FFFFFF"/>
            <w:noWrap/>
            <w:vAlign w:val="center"/>
            <w:hideMark/>
          </w:tcPr>
          <w:p w14:paraId="4D96833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305</w:t>
            </w:r>
          </w:p>
        </w:tc>
        <w:tc>
          <w:tcPr>
            <w:tcW w:w="790" w:type="dxa"/>
            <w:tcBorders>
              <w:top w:val="nil"/>
              <w:left w:val="nil"/>
              <w:bottom w:val="nil"/>
              <w:right w:val="nil"/>
            </w:tcBorders>
            <w:shd w:val="clear" w:color="DDEBF7" w:fill="FFFFFF"/>
            <w:noWrap/>
            <w:vAlign w:val="center"/>
            <w:hideMark/>
          </w:tcPr>
          <w:p w14:paraId="2235C67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12.7%</w:t>
            </w:r>
          </w:p>
        </w:tc>
        <w:tc>
          <w:tcPr>
            <w:tcW w:w="630" w:type="dxa"/>
            <w:tcBorders>
              <w:top w:val="nil"/>
              <w:left w:val="nil"/>
              <w:bottom w:val="nil"/>
              <w:right w:val="nil"/>
            </w:tcBorders>
            <w:shd w:val="clear" w:color="DDEBF7" w:fill="FFFFFF"/>
            <w:vAlign w:val="center"/>
          </w:tcPr>
          <w:p w14:paraId="040B1D5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416923C6" w14:textId="77777777" w:rsidTr="000E44B0">
        <w:trPr>
          <w:trHeight w:val="280"/>
        </w:trPr>
        <w:tc>
          <w:tcPr>
            <w:tcW w:w="2795" w:type="dxa"/>
            <w:tcBorders>
              <w:top w:val="nil"/>
              <w:left w:val="nil"/>
              <w:bottom w:val="nil"/>
              <w:right w:val="nil"/>
            </w:tcBorders>
            <w:shd w:val="clear" w:color="DDEBF7" w:fill="FFFFFF"/>
            <w:noWrap/>
            <w:vAlign w:val="bottom"/>
            <w:hideMark/>
          </w:tcPr>
          <w:p w14:paraId="2D5FEA6D"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Mountain</w:t>
            </w:r>
          </w:p>
        </w:tc>
        <w:tc>
          <w:tcPr>
            <w:tcW w:w="791" w:type="dxa"/>
            <w:tcBorders>
              <w:top w:val="nil"/>
              <w:left w:val="nil"/>
              <w:bottom w:val="nil"/>
              <w:right w:val="nil"/>
            </w:tcBorders>
            <w:shd w:val="clear" w:color="DDEBF7" w:fill="FFFFFF"/>
            <w:noWrap/>
            <w:vAlign w:val="center"/>
            <w:hideMark/>
          </w:tcPr>
          <w:p w14:paraId="53B1333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16</w:t>
            </w:r>
          </w:p>
        </w:tc>
        <w:tc>
          <w:tcPr>
            <w:tcW w:w="737" w:type="dxa"/>
            <w:tcBorders>
              <w:top w:val="nil"/>
              <w:left w:val="nil"/>
              <w:bottom w:val="nil"/>
              <w:right w:val="nil"/>
            </w:tcBorders>
            <w:shd w:val="clear" w:color="DDEBF7" w:fill="FFFFFF"/>
            <w:noWrap/>
            <w:vAlign w:val="center"/>
            <w:hideMark/>
          </w:tcPr>
          <w:p w14:paraId="5007644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3.7%</w:t>
            </w:r>
          </w:p>
        </w:tc>
        <w:tc>
          <w:tcPr>
            <w:tcW w:w="627" w:type="dxa"/>
            <w:tcBorders>
              <w:top w:val="nil"/>
              <w:left w:val="nil"/>
              <w:bottom w:val="nil"/>
              <w:right w:val="nil"/>
            </w:tcBorders>
            <w:shd w:val="clear" w:color="DDEBF7" w:fill="FFFFFF"/>
            <w:noWrap/>
            <w:vAlign w:val="center"/>
            <w:hideMark/>
          </w:tcPr>
          <w:p w14:paraId="469DFB3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49</w:t>
            </w:r>
          </w:p>
        </w:tc>
        <w:tc>
          <w:tcPr>
            <w:tcW w:w="798" w:type="dxa"/>
            <w:tcBorders>
              <w:top w:val="nil"/>
              <w:left w:val="nil"/>
              <w:bottom w:val="nil"/>
              <w:right w:val="nil"/>
            </w:tcBorders>
            <w:shd w:val="clear" w:color="DDEBF7" w:fill="FFFFFF"/>
            <w:noWrap/>
            <w:vAlign w:val="center"/>
            <w:hideMark/>
          </w:tcPr>
          <w:p w14:paraId="35BA37A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4.1%</w:t>
            </w:r>
          </w:p>
        </w:tc>
        <w:tc>
          <w:tcPr>
            <w:tcW w:w="772" w:type="dxa"/>
            <w:tcBorders>
              <w:top w:val="nil"/>
              <w:left w:val="nil"/>
              <w:bottom w:val="nil"/>
              <w:right w:val="nil"/>
            </w:tcBorders>
            <w:shd w:val="clear" w:color="DDEBF7" w:fill="FFFFFF"/>
            <w:noWrap/>
            <w:vAlign w:val="center"/>
            <w:hideMark/>
          </w:tcPr>
          <w:p w14:paraId="43F5EBF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34</w:t>
            </w:r>
          </w:p>
        </w:tc>
        <w:tc>
          <w:tcPr>
            <w:tcW w:w="738" w:type="dxa"/>
            <w:tcBorders>
              <w:top w:val="nil"/>
              <w:left w:val="nil"/>
              <w:bottom w:val="nil"/>
              <w:right w:val="nil"/>
            </w:tcBorders>
            <w:shd w:val="clear" w:color="DDEBF7" w:fill="FFFFFF"/>
            <w:noWrap/>
            <w:vAlign w:val="center"/>
            <w:hideMark/>
          </w:tcPr>
          <w:p w14:paraId="4C6B3F7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4.3%</w:t>
            </w:r>
          </w:p>
        </w:tc>
        <w:tc>
          <w:tcPr>
            <w:tcW w:w="772" w:type="dxa"/>
            <w:tcBorders>
              <w:top w:val="nil"/>
              <w:left w:val="nil"/>
              <w:bottom w:val="nil"/>
              <w:right w:val="nil"/>
            </w:tcBorders>
            <w:shd w:val="clear" w:color="DDEBF7" w:fill="FFFFFF"/>
            <w:noWrap/>
            <w:vAlign w:val="center"/>
            <w:hideMark/>
          </w:tcPr>
          <w:p w14:paraId="496DDFE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99</w:t>
            </w:r>
          </w:p>
        </w:tc>
        <w:tc>
          <w:tcPr>
            <w:tcW w:w="790" w:type="dxa"/>
            <w:tcBorders>
              <w:top w:val="nil"/>
              <w:left w:val="nil"/>
              <w:bottom w:val="nil"/>
              <w:right w:val="nil"/>
            </w:tcBorders>
            <w:shd w:val="clear" w:color="DDEBF7" w:fill="FFFFFF"/>
            <w:noWrap/>
            <w:vAlign w:val="center"/>
            <w:hideMark/>
          </w:tcPr>
          <w:p w14:paraId="173301C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4.1%</w:t>
            </w:r>
          </w:p>
        </w:tc>
        <w:tc>
          <w:tcPr>
            <w:tcW w:w="630" w:type="dxa"/>
            <w:tcBorders>
              <w:top w:val="nil"/>
              <w:left w:val="nil"/>
              <w:bottom w:val="nil"/>
              <w:right w:val="nil"/>
            </w:tcBorders>
            <w:shd w:val="clear" w:color="DDEBF7" w:fill="FFFFFF"/>
            <w:vAlign w:val="center"/>
          </w:tcPr>
          <w:p w14:paraId="1AD6E70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554E679C" w14:textId="77777777" w:rsidTr="000E44B0">
        <w:trPr>
          <w:trHeight w:val="280"/>
        </w:trPr>
        <w:tc>
          <w:tcPr>
            <w:tcW w:w="2795" w:type="dxa"/>
            <w:tcBorders>
              <w:top w:val="nil"/>
              <w:left w:val="nil"/>
              <w:bottom w:val="nil"/>
              <w:right w:val="nil"/>
            </w:tcBorders>
            <w:shd w:val="clear" w:color="000000" w:fill="FFFFFF"/>
            <w:noWrap/>
            <w:vAlign w:val="bottom"/>
            <w:hideMark/>
          </w:tcPr>
          <w:p w14:paraId="798E39EB"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New England</w:t>
            </w:r>
          </w:p>
        </w:tc>
        <w:tc>
          <w:tcPr>
            <w:tcW w:w="791" w:type="dxa"/>
            <w:tcBorders>
              <w:top w:val="nil"/>
              <w:left w:val="nil"/>
              <w:bottom w:val="nil"/>
              <w:right w:val="nil"/>
            </w:tcBorders>
            <w:shd w:val="clear" w:color="DDEBF7" w:fill="FFFFFF"/>
            <w:noWrap/>
            <w:vAlign w:val="center"/>
            <w:hideMark/>
          </w:tcPr>
          <w:p w14:paraId="6050E82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w:t>
            </w:r>
          </w:p>
        </w:tc>
        <w:tc>
          <w:tcPr>
            <w:tcW w:w="737" w:type="dxa"/>
            <w:tcBorders>
              <w:top w:val="nil"/>
              <w:left w:val="nil"/>
              <w:bottom w:val="nil"/>
              <w:right w:val="nil"/>
            </w:tcBorders>
            <w:shd w:val="clear" w:color="DDEBF7" w:fill="FFFFFF"/>
            <w:noWrap/>
            <w:vAlign w:val="center"/>
            <w:hideMark/>
          </w:tcPr>
          <w:p w14:paraId="1AE6FCB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0.9%</w:t>
            </w:r>
          </w:p>
        </w:tc>
        <w:tc>
          <w:tcPr>
            <w:tcW w:w="627" w:type="dxa"/>
            <w:tcBorders>
              <w:top w:val="nil"/>
              <w:left w:val="nil"/>
              <w:bottom w:val="nil"/>
              <w:right w:val="nil"/>
            </w:tcBorders>
            <w:shd w:val="clear" w:color="DDEBF7" w:fill="FFFFFF"/>
            <w:noWrap/>
            <w:vAlign w:val="center"/>
            <w:hideMark/>
          </w:tcPr>
          <w:p w14:paraId="2A796BB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20</w:t>
            </w:r>
          </w:p>
        </w:tc>
        <w:tc>
          <w:tcPr>
            <w:tcW w:w="798" w:type="dxa"/>
            <w:tcBorders>
              <w:top w:val="nil"/>
              <w:left w:val="nil"/>
              <w:bottom w:val="nil"/>
              <w:right w:val="nil"/>
            </w:tcBorders>
            <w:shd w:val="clear" w:color="DDEBF7" w:fill="FFFFFF"/>
            <w:noWrap/>
            <w:vAlign w:val="center"/>
            <w:hideMark/>
          </w:tcPr>
          <w:p w14:paraId="0F27368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1.7%</w:t>
            </w:r>
          </w:p>
        </w:tc>
        <w:tc>
          <w:tcPr>
            <w:tcW w:w="772" w:type="dxa"/>
            <w:tcBorders>
              <w:top w:val="nil"/>
              <w:left w:val="nil"/>
              <w:bottom w:val="nil"/>
              <w:right w:val="nil"/>
            </w:tcBorders>
            <w:shd w:val="clear" w:color="DDEBF7" w:fill="FFFFFF"/>
            <w:noWrap/>
            <w:vAlign w:val="center"/>
            <w:hideMark/>
          </w:tcPr>
          <w:p w14:paraId="6E62F4F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10</w:t>
            </w:r>
          </w:p>
        </w:tc>
        <w:tc>
          <w:tcPr>
            <w:tcW w:w="738" w:type="dxa"/>
            <w:tcBorders>
              <w:top w:val="nil"/>
              <w:left w:val="nil"/>
              <w:bottom w:val="nil"/>
              <w:right w:val="nil"/>
            </w:tcBorders>
            <w:shd w:val="clear" w:color="DDEBF7" w:fill="FFFFFF"/>
            <w:noWrap/>
            <w:vAlign w:val="center"/>
            <w:hideMark/>
          </w:tcPr>
          <w:p w14:paraId="655B819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1.3%</w:t>
            </w:r>
          </w:p>
        </w:tc>
        <w:tc>
          <w:tcPr>
            <w:tcW w:w="772" w:type="dxa"/>
            <w:tcBorders>
              <w:top w:val="nil"/>
              <w:left w:val="nil"/>
              <w:bottom w:val="nil"/>
              <w:right w:val="nil"/>
            </w:tcBorders>
            <w:shd w:val="clear" w:color="DDEBF7" w:fill="FFFFFF"/>
            <w:noWrap/>
            <w:vAlign w:val="center"/>
            <w:hideMark/>
          </w:tcPr>
          <w:p w14:paraId="0288499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34</w:t>
            </w:r>
          </w:p>
        </w:tc>
        <w:tc>
          <w:tcPr>
            <w:tcW w:w="790" w:type="dxa"/>
            <w:tcBorders>
              <w:top w:val="nil"/>
              <w:left w:val="nil"/>
              <w:bottom w:val="nil"/>
              <w:right w:val="nil"/>
            </w:tcBorders>
            <w:shd w:val="clear" w:color="DDEBF7" w:fill="FFFFFF"/>
            <w:noWrap/>
            <w:vAlign w:val="center"/>
            <w:hideMark/>
          </w:tcPr>
          <w:p w14:paraId="417AF7D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1.4%</w:t>
            </w:r>
          </w:p>
        </w:tc>
        <w:tc>
          <w:tcPr>
            <w:tcW w:w="630" w:type="dxa"/>
            <w:tcBorders>
              <w:top w:val="nil"/>
              <w:left w:val="nil"/>
              <w:bottom w:val="nil"/>
              <w:right w:val="nil"/>
            </w:tcBorders>
            <w:shd w:val="clear" w:color="DDEBF7" w:fill="FFFFFF"/>
            <w:vAlign w:val="center"/>
          </w:tcPr>
          <w:p w14:paraId="258408B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09747FB3" w14:textId="77777777" w:rsidTr="000E44B0">
        <w:trPr>
          <w:trHeight w:val="280"/>
        </w:trPr>
        <w:tc>
          <w:tcPr>
            <w:tcW w:w="2795" w:type="dxa"/>
            <w:tcBorders>
              <w:top w:val="nil"/>
              <w:left w:val="nil"/>
              <w:bottom w:val="nil"/>
              <w:right w:val="nil"/>
            </w:tcBorders>
            <w:shd w:val="clear" w:color="000000" w:fill="FFFFFF"/>
            <w:noWrap/>
            <w:vAlign w:val="bottom"/>
            <w:hideMark/>
          </w:tcPr>
          <w:p w14:paraId="3BE9A86F"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Pacific</w:t>
            </w:r>
          </w:p>
        </w:tc>
        <w:tc>
          <w:tcPr>
            <w:tcW w:w="791" w:type="dxa"/>
            <w:tcBorders>
              <w:top w:val="nil"/>
              <w:left w:val="nil"/>
              <w:bottom w:val="nil"/>
              <w:right w:val="nil"/>
            </w:tcBorders>
            <w:shd w:val="clear" w:color="DDEBF7" w:fill="FFFFFF"/>
            <w:noWrap/>
            <w:vAlign w:val="center"/>
            <w:hideMark/>
          </w:tcPr>
          <w:p w14:paraId="0DEF7F3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14</w:t>
            </w:r>
          </w:p>
        </w:tc>
        <w:tc>
          <w:tcPr>
            <w:tcW w:w="737" w:type="dxa"/>
            <w:tcBorders>
              <w:top w:val="nil"/>
              <w:left w:val="nil"/>
              <w:bottom w:val="nil"/>
              <w:right w:val="nil"/>
            </w:tcBorders>
            <w:shd w:val="clear" w:color="DDEBF7" w:fill="FFFFFF"/>
            <w:noWrap/>
            <w:vAlign w:val="center"/>
            <w:hideMark/>
          </w:tcPr>
          <w:p w14:paraId="37F0597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3.2%</w:t>
            </w:r>
          </w:p>
        </w:tc>
        <w:tc>
          <w:tcPr>
            <w:tcW w:w="627" w:type="dxa"/>
            <w:tcBorders>
              <w:top w:val="nil"/>
              <w:left w:val="nil"/>
              <w:bottom w:val="nil"/>
              <w:right w:val="nil"/>
            </w:tcBorders>
            <w:shd w:val="clear" w:color="DDEBF7" w:fill="FFFFFF"/>
            <w:noWrap/>
            <w:vAlign w:val="center"/>
            <w:hideMark/>
          </w:tcPr>
          <w:p w14:paraId="1AA5071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44</w:t>
            </w:r>
          </w:p>
        </w:tc>
        <w:tc>
          <w:tcPr>
            <w:tcW w:w="798" w:type="dxa"/>
            <w:tcBorders>
              <w:top w:val="nil"/>
              <w:left w:val="nil"/>
              <w:bottom w:val="nil"/>
              <w:right w:val="nil"/>
            </w:tcBorders>
            <w:shd w:val="clear" w:color="DDEBF7" w:fill="FFFFFF"/>
            <w:noWrap/>
            <w:vAlign w:val="center"/>
            <w:hideMark/>
          </w:tcPr>
          <w:p w14:paraId="480CF30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3.7%</w:t>
            </w:r>
          </w:p>
        </w:tc>
        <w:tc>
          <w:tcPr>
            <w:tcW w:w="772" w:type="dxa"/>
            <w:tcBorders>
              <w:top w:val="nil"/>
              <w:left w:val="nil"/>
              <w:bottom w:val="nil"/>
              <w:right w:val="nil"/>
            </w:tcBorders>
            <w:shd w:val="clear" w:color="DDEBF7" w:fill="FFFFFF"/>
            <w:noWrap/>
            <w:vAlign w:val="center"/>
            <w:hideMark/>
          </w:tcPr>
          <w:p w14:paraId="33D494A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43</w:t>
            </w:r>
          </w:p>
        </w:tc>
        <w:tc>
          <w:tcPr>
            <w:tcW w:w="738" w:type="dxa"/>
            <w:tcBorders>
              <w:top w:val="nil"/>
              <w:left w:val="nil"/>
              <w:bottom w:val="nil"/>
              <w:right w:val="nil"/>
            </w:tcBorders>
            <w:shd w:val="clear" w:color="DDEBF7" w:fill="FFFFFF"/>
            <w:noWrap/>
            <w:vAlign w:val="center"/>
            <w:hideMark/>
          </w:tcPr>
          <w:p w14:paraId="7D56E80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5.5%</w:t>
            </w:r>
          </w:p>
        </w:tc>
        <w:tc>
          <w:tcPr>
            <w:tcW w:w="772" w:type="dxa"/>
            <w:tcBorders>
              <w:top w:val="nil"/>
              <w:left w:val="nil"/>
              <w:bottom w:val="nil"/>
              <w:right w:val="nil"/>
            </w:tcBorders>
            <w:shd w:val="clear" w:color="DDEBF7" w:fill="FFFFFF"/>
            <w:noWrap/>
            <w:vAlign w:val="center"/>
            <w:hideMark/>
          </w:tcPr>
          <w:p w14:paraId="0A11862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101</w:t>
            </w:r>
          </w:p>
        </w:tc>
        <w:tc>
          <w:tcPr>
            <w:tcW w:w="790" w:type="dxa"/>
            <w:tcBorders>
              <w:top w:val="nil"/>
              <w:left w:val="nil"/>
              <w:bottom w:val="nil"/>
              <w:right w:val="nil"/>
            </w:tcBorders>
            <w:shd w:val="clear" w:color="DDEBF7" w:fill="FFFFFF"/>
            <w:noWrap/>
            <w:vAlign w:val="center"/>
            <w:hideMark/>
          </w:tcPr>
          <w:p w14:paraId="5D54660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4.2%</w:t>
            </w:r>
          </w:p>
        </w:tc>
        <w:tc>
          <w:tcPr>
            <w:tcW w:w="630" w:type="dxa"/>
            <w:tcBorders>
              <w:top w:val="nil"/>
              <w:left w:val="nil"/>
              <w:bottom w:val="nil"/>
              <w:right w:val="nil"/>
            </w:tcBorders>
            <w:shd w:val="clear" w:color="DDEBF7" w:fill="FFFFFF"/>
            <w:vAlign w:val="center"/>
          </w:tcPr>
          <w:p w14:paraId="09D9F40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25957241" w14:textId="77777777" w:rsidTr="000E44B0">
        <w:trPr>
          <w:trHeight w:val="280"/>
        </w:trPr>
        <w:tc>
          <w:tcPr>
            <w:tcW w:w="2795" w:type="dxa"/>
            <w:tcBorders>
              <w:top w:val="nil"/>
              <w:left w:val="nil"/>
              <w:bottom w:val="nil"/>
              <w:right w:val="nil"/>
            </w:tcBorders>
            <w:shd w:val="clear" w:color="000000" w:fill="FFFFFF"/>
            <w:noWrap/>
            <w:vAlign w:val="bottom"/>
            <w:hideMark/>
          </w:tcPr>
          <w:p w14:paraId="5553BBDC"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South Atlantic</w:t>
            </w:r>
          </w:p>
        </w:tc>
        <w:tc>
          <w:tcPr>
            <w:tcW w:w="791" w:type="dxa"/>
            <w:tcBorders>
              <w:top w:val="nil"/>
              <w:left w:val="nil"/>
              <w:bottom w:val="nil"/>
              <w:right w:val="nil"/>
            </w:tcBorders>
            <w:shd w:val="clear" w:color="DDEBF7" w:fill="FFFFFF"/>
            <w:noWrap/>
            <w:vAlign w:val="center"/>
            <w:hideMark/>
          </w:tcPr>
          <w:p w14:paraId="085ACBD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55</w:t>
            </w:r>
          </w:p>
        </w:tc>
        <w:tc>
          <w:tcPr>
            <w:tcW w:w="737" w:type="dxa"/>
            <w:tcBorders>
              <w:top w:val="nil"/>
              <w:left w:val="nil"/>
              <w:bottom w:val="nil"/>
              <w:right w:val="nil"/>
            </w:tcBorders>
            <w:shd w:val="clear" w:color="DDEBF7" w:fill="FFFFFF"/>
            <w:noWrap/>
            <w:vAlign w:val="center"/>
            <w:hideMark/>
          </w:tcPr>
          <w:p w14:paraId="1E4B376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12.7%</w:t>
            </w:r>
          </w:p>
        </w:tc>
        <w:tc>
          <w:tcPr>
            <w:tcW w:w="627" w:type="dxa"/>
            <w:tcBorders>
              <w:top w:val="nil"/>
              <w:left w:val="nil"/>
              <w:bottom w:val="nil"/>
              <w:right w:val="nil"/>
            </w:tcBorders>
            <w:shd w:val="clear" w:color="DDEBF7" w:fill="FFFFFF"/>
            <w:noWrap/>
            <w:vAlign w:val="center"/>
            <w:hideMark/>
          </w:tcPr>
          <w:p w14:paraId="469814C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179</w:t>
            </w:r>
          </w:p>
        </w:tc>
        <w:tc>
          <w:tcPr>
            <w:tcW w:w="798" w:type="dxa"/>
            <w:tcBorders>
              <w:top w:val="nil"/>
              <w:left w:val="nil"/>
              <w:bottom w:val="nil"/>
              <w:right w:val="nil"/>
            </w:tcBorders>
            <w:shd w:val="clear" w:color="DDEBF7" w:fill="FFFFFF"/>
            <w:noWrap/>
            <w:vAlign w:val="center"/>
            <w:hideMark/>
          </w:tcPr>
          <w:p w14:paraId="5362B56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15.1%</w:t>
            </w:r>
          </w:p>
        </w:tc>
        <w:tc>
          <w:tcPr>
            <w:tcW w:w="772" w:type="dxa"/>
            <w:tcBorders>
              <w:top w:val="nil"/>
              <w:left w:val="nil"/>
              <w:bottom w:val="nil"/>
              <w:right w:val="nil"/>
            </w:tcBorders>
            <w:shd w:val="clear" w:color="DDEBF7" w:fill="FFFFFF"/>
            <w:noWrap/>
            <w:vAlign w:val="center"/>
            <w:hideMark/>
          </w:tcPr>
          <w:p w14:paraId="0CD6A58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121</w:t>
            </w:r>
          </w:p>
        </w:tc>
        <w:tc>
          <w:tcPr>
            <w:tcW w:w="738" w:type="dxa"/>
            <w:tcBorders>
              <w:top w:val="nil"/>
              <w:left w:val="nil"/>
              <w:bottom w:val="nil"/>
              <w:right w:val="nil"/>
            </w:tcBorders>
            <w:shd w:val="clear" w:color="DDEBF7" w:fill="FFFFFF"/>
            <w:noWrap/>
            <w:vAlign w:val="center"/>
            <w:hideMark/>
          </w:tcPr>
          <w:p w14:paraId="21984BB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15.4%</w:t>
            </w:r>
          </w:p>
        </w:tc>
        <w:tc>
          <w:tcPr>
            <w:tcW w:w="772" w:type="dxa"/>
            <w:tcBorders>
              <w:top w:val="nil"/>
              <w:left w:val="nil"/>
              <w:bottom w:val="nil"/>
              <w:right w:val="nil"/>
            </w:tcBorders>
            <w:shd w:val="clear" w:color="DDEBF7" w:fill="FFFFFF"/>
            <w:noWrap/>
            <w:vAlign w:val="center"/>
            <w:hideMark/>
          </w:tcPr>
          <w:p w14:paraId="6A9C622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355</w:t>
            </w:r>
          </w:p>
        </w:tc>
        <w:tc>
          <w:tcPr>
            <w:tcW w:w="790" w:type="dxa"/>
            <w:tcBorders>
              <w:top w:val="nil"/>
              <w:left w:val="nil"/>
              <w:bottom w:val="nil"/>
              <w:right w:val="nil"/>
            </w:tcBorders>
            <w:shd w:val="clear" w:color="DDEBF7" w:fill="FFFFFF"/>
            <w:noWrap/>
            <w:vAlign w:val="center"/>
            <w:hideMark/>
          </w:tcPr>
          <w:p w14:paraId="0C6E230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14.7%</w:t>
            </w:r>
          </w:p>
        </w:tc>
        <w:tc>
          <w:tcPr>
            <w:tcW w:w="630" w:type="dxa"/>
            <w:tcBorders>
              <w:top w:val="nil"/>
              <w:left w:val="nil"/>
              <w:bottom w:val="nil"/>
              <w:right w:val="nil"/>
            </w:tcBorders>
            <w:shd w:val="clear" w:color="DDEBF7" w:fill="FFFFFF"/>
            <w:vAlign w:val="center"/>
          </w:tcPr>
          <w:p w14:paraId="7842612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6BDABD81" w14:textId="77777777" w:rsidTr="000E44B0">
        <w:trPr>
          <w:trHeight w:val="280"/>
        </w:trPr>
        <w:tc>
          <w:tcPr>
            <w:tcW w:w="2795" w:type="dxa"/>
            <w:tcBorders>
              <w:top w:val="nil"/>
              <w:left w:val="nil"/>
              <w:bottom w:val="nil"/>
              <w:right w:val="nil"/>
            </w:tcBorders>
            <w:shd w:val="clear" w:color="000000" w:fill="FFFFFF"/>
            <w:noWrap/>
            <w:vAlign w:val="bottom"/>
            <w:hideMark/>
          </w:tcPr>
          <w:p w14:paraId="714CE8E0"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West North Central</w:t>
            </w:r>
          </w:p>
        </w:tc>
        <w:tc>
          <w:tcPr>
            <w:tcW w:w="791" w:type="dxa"/>
            <w:tcBorders>
              <w:top w:val="nil"/>
              <w:left w:val="nil"/>
              <w:bottom w:val="nil"/>
              <w:right w:val="nil"/>
            </w:tcBorders>
            <w:shd w:val="clear" w:color="DDEBF7" w:fill="FFFFFF"/>
            <w:noWrap/>
            <w:vAlign w:val="center"/>
            <w:hideMark/>
          </w:tcPr>
          <w:p w14:paraId="2E8EBB3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23</w:t>
            </w:r>
          </w:p>
        </w:tc>
        <w:tc>
          <w:tcPr>
            <w:tcW w:w="737" w:type="dxa"/>
            <w:tcBorders>
              <w:top w:val="nil"/>
              <w:left w:val="nil"/>
              <w:bottom w:val="nil"/>
              <w:right w:val="nil"/>
            </w:tcBorders>
            <w:shd w:val="clear" w:color="DDEBF7" w:fill="FFFFFF"/>
            <w:noWrap/>
            <w:vAlign w:val="center"/>
            <w:hideMark/>
          </w:tcPr>
          <w:p w14:paraId="34B1A8F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5.3%</w:t>
            </w:r>
          </w:p>
        </w:tc>
        <w:tc>
          <w:tcPr>
            <w:tcW w:w="627" w:type="dxa"/>
            <w:tcBorders>
              <w:top w:val="nil"/>
              <w:left w:val="nil"/>
              <w:bottom w:val="nil"/>
              <w:right w:val="nil"/>
            </w:tcBorders>
            <w:shd w:val="clear" w:color="DDEBF7" w:fill="FFFFFF"/>
            <w:noWrap/>
            <w:vAlign w:val="center"/>
            <w:hideMark/>
          </w:tcPr>
          <w:p w14:paraId="1EABE01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63</w:t>
            </w:r>
          </w:p>
        </w:tc>
        <w:tc>
          <w:tcPr>
            <w:tcW w:w="798" w:type="dxa"/>
            <w:tcBorders>
              <w:top w:val="nil"/>
              <w:left w:val="nil"/>
              <w:bottom w:val="nil"/>
              <w:right w:val="nil"/>
            </w:tcBorders>
            <w:shd w:val="clear" w:color="DDEBF7" w:fill="FFFFFF"/>
            <w:noWrap/>
            <w:vAlign w:val="center"/>
            <w:hideMark/>
          </w:tcPr>
          <w:p w14:paraId="42C10D2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5.3%</w:t>
            </w:r>
          </w:p>
        </w:tc>
        <w:tc>
          <w:tcPr>
            <w:tcW w:w="772" w:type="dxa"/>
            <w:tcBorders>
              <w:top w:val="nil"/>
              <w:left w:val="nil"/>
              <w:bottom w:val="nil"/>
              <w:right w:val="nil"/>
            </w:tcBorders>
            <w:shd w:val="clear" w:color="DDEBF7" w:fill="FFFFFF"/>
            <w:noWrap/>
            <w:vAlign w:val="center"/>
            <w:hideMark/>
          </w:tcPr>
          <w:p w14:paraId="0322647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36</w:t>
            </w:r>
          </w:p>
        </w:tc>
        <w:tc>
          <w:tcPr>
            <w:tcW w:w="738" w:type="dxa"/>
            <w:tcBorders>
              <w:top w:val="nil"/>
              <w:left w:val="nil"/>
              <w:bottom w:val="nil"/>
              <w:right w:val="nil"/>
            </w:tcBorders>
            <w:shd w:val="clear" w:color="DDEBF7" w:fill="FFFFFF"/>
            <w:noWrap/>
            <w:vAlign w:val="center"/>
            <w:hideMark/>
          </w:tcPr>
          <w:p w14:paraId="5975E8A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4.6%</w:t>
            </w:r>
          </w:p>
        </w:tc>
        <w:tc>
          <w:tcPr>
            <w:tcW w:w="772" w:type="dxa"/>
            <w:tcBorders>
              <w:top w:val="nil"/>
              <w:left w:val="nil"/>
              <w:bottom w:val="nil"/>
              <w:right w:val="nil"/>
            </w:tcBorders>
            <w:shd w:val="clear" w:color="DDEBF7" w:fill="FFFFFF"/>
            <w:noWrap/>
            <w:vAlign w:val="center"/>
            <w:hideMark/>
          </w:tcPr>
          <w:p w14:paraId="1B6B0EF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122</w:t>
            </w:r>
          </w:p>
        </w:tc>
        <w:tc>
          <w:tcPr>
            <w:tcW w:w="790" w:type="dxa"/>
            <w:tcBorders>
              <w:top w:val="nil"/>
              <w:left w:val="nil"/>
              <w:bottom w:val="nil"/>
              <w:right w:val="nil"/>
            </w:tcBorders>
            <w:shd w:val="clear" w:color="DDEBF7" w:fill="FFFFFF"/>
            <w:noWrap/>
            <w:vAlign w:val="center"/>
            <w:hideMark/>
          </w:tcPr>
          <w:p w14:paraId="7529B80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5.1%</w:t>
            </w:r>
          </w:p>
        </w:tc>
        <w:tc>
          <w:tcPr>
            <w:tcW w:w="630" w:type="dxa"/>
            <w:tcBorders>
              <w:top w:val="nil"/>
              <w:left w:val="nil"/>
              <w:bottom w:val="nil"/>
              <w:right w:val="nil"/>
            </w:tcBorders>
            <w:shd w:val="clear" w:color="DDEBF7" w:fill="FFFFFF"/>
            <w:vAlign w:val="center"/>
          </w:tcPr>
          <w:p w14:paraId="5C84C08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62A0D5FA" w14:textId="77777777" w:rsidTr="000E44B0">
        <w:trPr>
          <w:trHeight w:val="280"/>
        </w:trPr>
        <w:tc>
          <w:tcPr>
            <w:tcW w:w="2795" w:type="dxa"/>
            <w:tcBorders>
              <w:top w:val="nil"/>
              <w:left w:val="nil"/>
              <w:bottom w:val="nil"/>
              <w:right w:val="nil"/>
            </w:tcBorders>
            <w:shd w:val="clear" w:color="000000" w:fill="FFFFFF"/>
            <w:noWrap/>
            <w:vAlign w:val="bottom"/>
            <w:hideMark/>
          </w:tcPr>
          <w:p w14:paraId="41A4DC20"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West South Central</w:t>
            </w:r>
          </w:p>
        </w:tc>
        <w:tc>
          <w:tcPr>
            <w:tcW w:w="791" w:type="dxa"/>
            <w:tcBorders>
              <w:top w:val="nil"/>
              <w:left w:val="nil"/>
              <w:bottom w:val="nil"/>
              <w:right w:val="nil"/>
            </w:tcBorders>
            <w:shd w:val="clear" w:color="DDEBF7" w:fill="FFFFFF"/>
            <w:noWrap/>
            <w:vAlign w:val="center"/>
            <w:hideMark/>
          </w:tcPr>
          <w:p w14:paraId="6C9D7E9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119</w:t>
            </w:r>
          </w:p>
        </w:tc>
        <w:tc>
          <w:tcPr>
            <w:tcW w:w="737" w:type="dxa"/>
            <w:tcBorders>
              <w:top w:val="nil"/>
              <w:left w:val="nil"/>
              <w:bottom w:val="nil"/>
              <w:right w:val="nil"/>
            </w:tcBorders>
            <w:shd w:val="clear" w:color="DDEBF7" w:fill="FFFFFF"/>
            <w:noWrap/>
            <w:vAlign w:val="center"/>
            <w:hideMark/>
          </w:tcPr>
          <w:p w14:paraId="710DF47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27.4%</w:t>
            </w:r>
          </w:p>
        </w:tc>
        <w:tc>
          <w:tcPr>
            <w:tcW w:w="627" w:type="dxa"/>
            <w:tcBorders>
              <w:top w:val="nil"/>
              <w:left w:val="nil"/>
              <w:bottom w:val="nil"/>
              <w:right w:val="nil"/>
            </w:tcBorders>
            <w:shd w:val="clear" w:color="DDEBF7" w:fill="FFFFFF"/>
            <w:noWrap/>
            <w:vAlign w:val="center"/>
            <w:hideMark/>
          </w:tcPr>
          <w:p w14:paraId="3F69620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292</w:t>
            </w:r>
          </w:p>
        </w:tc>
        <w:tc>
          <w:tcPr>
            <w:tcW w:w="798" w:type="dxa"/>
            <w:tcBorders>
              <w:top w:val="nil"/>
              <w:left w:val="nil"/>
              <w:bottom w:val="nil"/>
              <w:right w:val="nil"/>
            </w:tcBorders>
            <w:shd w:val="clear" w:color="DDEBF7" w:fill="FFFFFF"/>
            <w:noWrap/>
            <w:vAlign w:val="center"/>
            <w:hideMark/>
          </w:tcPr>
          <w:p w14:paraId="48E1D7A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24.6%</w:t>
            </w:r>
          </w:p>
        </w:tc>
        <w:tc>
          <w:tcPr>
            <w:tcW w:w="772" w:type="dxa"/>
            <w:tcBorders>
              <w:top w:val="nil"/>
              <w:left w:val="nil"/>
              <w:bottom w:val="nil"/>
              <w:right w:val="nil"/>
            </w:tcBorders>
            <w:shd w:val="clear" w:color="DDEBF7" w:fill="FFFFFF"/>
            <w:noWrap/>
            <w:vAlign w:val="center"/>
            <w:hideMark/>
          </w:tcPr>
          <w:p w14:paraId="1B1AA48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201</w:t>
            </w:r>
          </w:p>
        </w:tc>
        <w:tc>
          <w:tcPr>
            <w:tcW w:w="738" w:type="dxa"/>
            <w:tcBorders>
              <w:top w:val="nil"/>
              <w:left w:val="nil"/>
              <w:bottom w:val="nil"/>
              <w:right w:val="nil"/>
            </w:tcBorders>
            <w:shd w:val="clear" w:color="DDEBF7" w:fill="FFFFFF"/>
            <w:noWrap/>
            <w:vAlign w:val="center"/>
            <w:hideMark/>
          </w:tcPr>
          <w:p w14:paraId="6826320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25.5%</w:t>
            </w:r>
          </w:p>
        </w:tc>
        <w:tc>
          <w:tcPr>
            <w:tcW w:w="772" w:type="dxa"/>
            <w:tcBorders>
              <w:top w:val="nil"/>
              <w:left w:val="nil"/>
              <w:bottom w:val="nil"/>
              <w:right w:val="nil"/>
            </w:tcBorders>
            <w:shd w:val="clear" w:color="DDEBF7" w:fill="FFFFFF"/>
            <w:noWrap/>
            <w:vAlign w:val="center"/>
            <w:hideMark/>
          </w:tcPr>
          <w:p w14:paraId="1C5AC4E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612</w:t>
            </w:r>
          </w:p>
        </w:tc>
        <w:tc>
          <w:tcPr>
            <w:tcW w:w="790" w:type="dxa"/>
            <w:tcBorders>
              <w:top w:val="nil"/>
              <w:left w:val="nil"/>
              <w:bottom w:val="nil"/>
              <w:right w:val="nil"/>
            </w:tcBorders>
            <w:shd w:val="clear" w:color="DDEBF7" w:fill="FFFFFF"/>
            <w:noWrap/>
            <w:vAlign w:val="center"/>
            <w:hideMark/>
          </w:tcPr>
          <w:p w14:paraId="613FF9B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25.4%</w:t>
            </w:r>
          </w:p>
        </w:tc>
        <w:tc>
          <w:tcPr>
            <w:tcW w:w="630" w:type="dxa"/>
            <w:tcBorders>
              <w:top w:val="nil"/>
              <w:left w:val="nil"/>
              <w:bottom w:val="nil"/>
              <w:right w:val="nil"/>
            </w:tcBorders>
            <w:shd w:val="clear" w:color="DDEBF7" w:fill="FFFFFF"/>
            <w:vAlign w:val="center"/>
          </w:tcPr>
          <w:p w14:paraId="6E5C366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1CDEE3B7" w14:textId="77777777" w:rsidTr="000E44B0">
        <w:trPr>
          <w:trHeight w:val="280"/>
        </w:trPr>
        <w:tc>
          <w:tcPr>
            <w:tcW w:w="2795" w:type="dxa"/>
            <w:tcBorders>
              <w:top w:val="nil"/>
              <w:left w:val="nil"/>
              <w:bottom w:val="nil"/>
              <w:right w:val="nil"/>
            </w:tcBorders>
            <w:shd w:val="clear" w:color="DDEBF7" w:fill="FFFFFF"/>
            <w:noWrap/>
            <w:vAlign w:val="bottom"/>
            <w:hideMark/>
          </w:tcPr>
          <w:p w14:paraId="4F3DC4B1"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Unknown</w:t>
            </w:r>
          </w:p>
        </w:tc>
        <w:tc>
          <w:tcPr>
            <w:tcW w:w="791" w:type="dxa"/>
            <w:tcBorders>
              <w:top w:val="nil"/>
              <w:left w:val="nil"/>
              <w:bottom w:val="nil"/>
              <w:right w:val="nil"/>
            </w:tcBorders>
            <w:shd w:val="clear" w:color="DDEBF7" w:fill="FFFFFF"/>
            <w:noWrap/>
            <w:vAlign w:val="center"/>
            <w:hideMark/>
          </w:tcPr>
          <w:p w14:paraId="0FAF913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w:t>
            </w:r>
          </w:p>
        </w:tc>
        <w:tc>
          <w:tcPr>
            <w:tcW w:w="737" w:type="dxa"/>
            <w:tcBorders>
              <w:top w:val="nil"/>
              <w:left w:val="nil"/>
              <w:bottom w:val="nil"/>
              <w:right w:val="nil"/>
            </w:tcBorders>
            <w:shd w:val="clear" w:color="DDEBF7" w:fill="FFFFFF"/>
            <w:noWrap/>
            <w:vAlign w:val="center"/>
            <w:hideMark/>
          </w:tcPr>
          <w:p w14:paraId="5D62DFC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0.9%</w:t>
            </w:r>
          </w:p>
        </w:tc>
        <w:tc>
          <w:tcPr>
            <w:tcW w:w="627" w:type="dxa"/>
            <w:tcBorders>
              <w:top w:val="nil"/>
              <w:left w:val="nil"/>
              <w:bottom w:val="nil"/>
              <w:right w:val="nil"/>
            </w:tcBorders>
            <w:shd w:val="clear" w:color="DDEBF7" w:fill="FFFFFF"/>
            <w:noWrap/>
            <w:vAlign w:val="center"/>
            <w:hideMark/>
          </w:tcPr>
          <w:p w14:paraId="35304F6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w:t>
            </w:r>
          </w:p>
        </w:tc>
        <w:tc>
          <w:tcPr>
            <w:tcW w:w="798" w:type="dxa"/>
            <w:tcBorders>
              <w:top w:val="nil"/>
              <w:left w:val="nil"/>
              <w:bottom w:val="nil"/>
              <w:right w:val="nil"/>
            </w:tcBorders>
            <w:shd w:val="clear" w:color="DDEBF7" w:fill="FFFFFF"/>
            <w:noWrap/>
            <w:vAlign w:val="center"/>
            <w:hideMark/>
          </w:tcPr>
          <w:p w14:paraId="1963086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0.4%</w:t>
            </w:r>
          </w:p>
        </w:tc>
        <w:tc>
          <w:tcPr>
            <w:tcW w:w="772" w:type="dxa"/>
            <w:tcBorders>
              <w:top w:val="nil"/>
              <w:left w:val="nil"/>
              <w:bottom w:val="nil"/>
              <w:right w:val="nil"/>
            </w:tcBorders>
            <w:shd w:val="clear" w:color="DDEBF7" w:fill="FFFFFF"/>
            <w:noWrap/>
            <w:vAlign w:val="center"/>
            <w:hideMark/>
          </w:tcPr>
          <w:p w14:paraId="0745ECB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w:t>
            </w:r>
          </w:p>
        </w:tc>
        <w:tc>
          <w:tcPr>
            <w:tcW w:w="738" w:type="dxa"/>
            <w:tcBorders>
              <w:top w:val="nil"/>
              <w:left w:val="nil"/>
              <w:bottom w:val="nil"/>
              <w:right w:val="nil"/>
            </w:tcBorders>
            <w:shd w:val="clear" w:color="DDEBF7" w:fill="FFFFFF"/>
            <w:noWrap/>
            <w:vAlign w:val="center"/>
            <w:hideMark/>
          </w:tcPr>
          <w:p w14:paraId="209658F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0.6%</w:t>
            </w:r>
          </w:p>
        </w:tc>
        <w:tc>
          <w:tcPr>
            <w:tcW w:w="772" w:type="dxa"/>
            <w:tcBorders>
              <w:top w:val="nil"/>
              <w:left w:val="nil"/>
              <w:bottom w:val="nil"/>
              <w:right w:val="nil"/>
            </w:tcBorders>
            <w:shd w:val="clear" w:color="DDEBF7" w:fill="FFFFFF"/>
            <w:noWrap/>
            <w:vAlign w:val="center"/>
            <w:hideMark/>
          </w:tcPr>
          <w:p w14:paraId="42E079B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14</w:t>
            </w:r>
          </w:p>
        </w:tc>
        <w:tc>
          <w:tcPr>
            <w:tcW w:w="790" w:type="dxa"/>
            <w:tcBorders>
              <w:top w:val="nil"/>
              <w:left w:val="nil"/>
              <w:bottom w:val="nil"/>
              <w:right w:val="nil"/>
            </w:tcBorders>
            <w:shd w:val="clear" w:color="DDEBF7" w:fill="FFFFFF"/>
            <w:noWrap/>
            <w:vAlign w:val="center"/>
            <w:hideMark/>
          </w:tcPr>
          <w:p w14:paraId="38AB185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0.6%</w:t>
            </w:r>
          </w:p>
        </w:tc>
        <w:tc>
          <w:tcPr>
            <w:tcW w:w="630" w:type="dxa"/>
            <w:tcBorders>
              <w:top w:val="nil"/>
              <w:left w:val="nil"/>
              <w:bottom w:val="nil"/>
              <w:right w:val="nil"/>
            </w:tcBorders>
            <w:shd w:val="clear" w:color="DDEBF7" w:fill="FFFFFF"/>
            <w:vAlign w:val="center"/>
          </w:tcPr>
          <w:p w14:paraId="16D24CF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00646107" w14:textId="77777777" w:rsidTr="000E44B0">
        <w:trPr>
          <w:trHeight w:val="280"/>
        </w:trPr>
        <w:tc>
          <w:tcPr>
            <w:tcW w:w="2795" w:type="dxa"/>
            <w:tcBorders>
              <w:top w:val="nil"/>
              <w:left w:val="nil"/>
              <w:bottom w:val="nil"/>
              <w:right w:val="nil"/>
            </w:tcBorders>
            <w:shd w:val="clear" w:color="DDEBF7" w:fill="FFFFFF"/>
            <w:noWrap/>
            <w:vAlign w:val="bottom"/>
            <w:hideMark/>
          </w:tcPr>
          <w:p w14:paraId="2DD2AA5D"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Days of follow-up (Mean, SD)</w:t>
            </w:r>
          </w:p>
        </w:tc>
        <w:tc>
          <w:tcPr>
            <w:tcW w:w="791" w:type="dxa"/>
            <w:tcBorders>
              <w:top w:val="nil"/>
              <w:left w:val="nil"/>
              <w:bottom w:val="nil"/>
              <w:right w:val="nil"/>
            </w:tcBorders>
            <w:shd w:val="clear" w:color="auto" w:fill="auto"/>
            <w:noWrap/>
            <w:vAlign w:val="bottom"/>
            <w:hideMark/>
          </w:tcPr>
          <w:p w14:paraId="05DE852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264.8</w:t>
            </w:r>
          </w:p>
        </w:tc>
        <w:tc>
          <w:tcPr>
            <w:tcW w:w="737" w:type="dxa"/>
            <w:tcBorders>
              <w:top w:val="nil"/>
              <w:left w:val="nil"/>
              <w:bottom w:val="nil"/>
              <w:right w:val="nil"/>
            </w:tcBorders>
            <w:shd w:val="clear" w:color="auto" w:fill="auto"/>
            <w:noWrap/>
            <w:vAlign w:val="bottom"/>
            <w:hideMark/>
          </w:tcPr>
          <w:p w14:paraId="44A815E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112.3</w:t>
            </w:r>
          </w:p>
        </w:tc>
        <w:tc>
          <w:tcPr>
            <w:tcW w:w="627" w:type="dxa"/>
            <w:tcBorders>
              <w:top w:val="nil"/>
              <w:left w:val="nil"/>
              <w:bottom w:val="nil"/>
              <w:right w:val="nil"/>
            </w:tcBorders>
            <w:shd w:val="clear" w:color="auto" w:fill="auto"/>
            <w:noWrap/>
            <w:vAlign w:val="bottom"/>
            <w:hideMark/>
          </w:tcPr>
          <w:p w14:paraId="7F5DBAE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306.7</w:t>
            </w:r>
          </w:p>
        </w:tc>
        <w:tc>
          <w:tcPr>
            <w:tcW w:w="798" w:type="dxa"/>
            <w:tcBorders>
              <w:top w:val="nil"/>
              <w:left w:val="nil"/>
              <w:bottom w:val="nil"/>
              <w:right w:val="nil"/>
            </w:tcBorders>
            <w:shd w:val="clear" w:color="auto" w:fill="auto"/>
            <w:noWrap/>
            <w:vAlign w:val="bottom"/>
            <w:hideMark/>
          </w:tcPr>
          <w:p w14:paraId="49D8044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130.1</w:t>
            </w:r>
          </w:p>
        </w:tc>
        <w:tc>
          <w:tcPr>
            <w:tcW w:w="772" w:type="dxa"/>
            <w:tcBorders>
              <w:top w:val="nil"/>
              <w:left w:val="nil"/>
              <w:bottom w:val="nil"/>
              <w:right w:val="nil"/>
            </w:tcBorders>
            <w:shd w:val="clear" w:color="auto" w:fill="auto"/>
            <w:noWrap/>
            <w:vAlign w:val="bottom"/>
            <w:hideMark/>
          </w:tcPr>
          <w:p w14:paraId="7F2952B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405.5</w:t>
            </w:r>
          </w:p>
        </w:tc>
        <w:tc>
          <w:tcPr>
            <w:tcW w:w="738" w:type="dxa"/>
            <w:tcBorders>
              <w:top w:val="nil"/>
              <w:left w:val="nil"/>
              <w:bottom w:val="nil"/>
              <w:right w:val="nil"/>
            </w:tcBorders>
            <w:shd w:val="clear" w:color="auto" w:fill="auto"/>
            <w:noWrap/>
            <w:vAlign w:val="bottom"/>
            <w:hideMark/>
          </w:tcPr>
          <w:p w14:paraId="6F57FDE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109.2</w:t>
            </w:r>
          </w:p>
        </w:tc>
        <w:tc>
          <w:tcPr>
            <w:tcW w:w="772" w:type="dxa"/>
            <w:tcBorders>
              <w:top w:val="nil"/>
              <w:left w:val="nil"/>
              <w:bottom w:val="nil"/>
              <w:right w:val="nil"/>
            </w:tcBorders>
            <w:shd w:val="clear" w:color="auto" w:fill="auto"/>
            <w:vAlign w:val="bottom"/>
          </w:tcPr>
          <w:p w14:paraId="1DB4F18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331</w:t>
            </w:r>
          </w:p>
        </w:tc>
        <w:tc>
          <w:tcPr>
            <w:tcW w:w="790" w:type="dxa"/>
            <w:tcBorders>
              <w:top w:val="nil"/>
              <w:left w:val="nil"/>
              <w:bottom w:val="nil"/>
              <w:right w:val="nil"/>
            </w:tcBorders>
            <w:shd w:val="clear" w:color="auto" w:fill="auto"/>
            <w:vAlign w:val="bottom"/>
          </w:tcPr>
          <w:p w14:paraId="41A24A5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131.9</w:t>
            </w:r>
          </w:p>
        </w:tc>
        <w:tc>
          <w:tcPr>
            <w:tcW w:w="630" w:type="dxa"/>
            <w:tcBorders>
              <w:top w:val="nil"/>
              <w:left w:val="nil"/>
              <w:bottom w:val="nil"/>
              <w:right w:val="nil"/>
            </w:tcBorders>
            <w:vAlign w:val="bottom"/>
          </w:tcPr>
          <w:p w14:paraId="0A0BC3D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&lt;.01</w:t>
            </w:r>
          </w:p>
        </w:tc>
      </w:tr>
      <w:tr w:rsidR="00142335" w:rsidRPr="005461F8" w14:paraId="5CB7F7FC" w14:textId="77777777" w:rsidTr="000E44B0">
        <w:trPr>
          <w:trHeight w:val="280"/>
        </w:trPr>
        <w:tc>
          <w:tcPr>
            <w:tcW w:w="2795" w:type="dxa"/>
            <w:tcBorders>
              <w:top w:val="nil"/>
              <w:left w:val="nil"/>
              <w:bottom w:val="nil"/>
              <w:right w:val="nil"/>
            </w:tcBorders>
            <w:shd w:val="clear" w:color="DDEBF7" w:fill="FFFFFF"/>
            <w:noWrap/>
            <w:vAlign w:val="bottom"/>
            <w:hideMark/>
          </w:tcPr>
          <w:p w14:paraId="25EB082F"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30-59 (n, %)</w:t>
            </w:r>
          </w:p>
        </w:tc>
        <w:tc>
          <w:tcPr>
            <w:tcW w:w="791" w:type="dxa"/>
            <w:tcBorders>
              <w:top w:val="nil"/>
              <w:left w:val="nil"/>
              <w:bottom w:val="nil"/>
              <w:right w:val="nil"/>
            </w:tcBorders>
            <w:shd w:val="clear" w:color="DDEBF7" w:fill="FFFFFF"/>
            <w:noWrap/>
            <w:vAlign w:val="center"/>
            <w:hideMark/>
          </w:tcPr>
          <w:p w14:paraId="44A5C73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w:t>
            </w:r>
          </w:p>
        </w:tc>
        <w:tc>
          <w:tcPr>
            <w:tcW w:w="737" w:type="dxa"/>
            <w:tcBorders>
              <w:top w:val="nil"/>
              <w:left w:val="nil"/>
              <w:bottom w:val="nil"/>
              <w:right w:val="nil"/>
            </w:tcBorders>
            <w:shd w:val="clear" w:color="DDEBF7" w:fill="FFFFFF"/>
            <w:noWrap/>
            <w:vAlign w:val="center"/>
            <w:hideMark/>
          </w:tcPr>
          <w:p w14:paraId="26D896E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0.0%</w:t>
            </w:r>
          </w:p>
        </w:tc>
        <w:tc>
          <w:tcPr>
            <w:tcW w:w="627" w:type="dxa"/>
            <w:tcBorders>
              <w:top w:val="nil"/>
              <w:left w:val="nil"/>
              <w:bottom w:val="nil"/>
              <w:right w:val="nil"/>
            </w:tcBorders>
            <w:shd w:val="clear" w:color="DDEBF7" w:fill="FFFFFF"/>
            <w:noWrap/>
            <w:vAlign w:val="center"/>
            <w:hideMark/>
          </w:tcPr>
          <w:p w14:paraId="5E21AA1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w:t>
            </w:r>
          </w:p>
        </w:tc>
        <w:tc>
          <w:tcPr>
            <w:tcW w:w="798" w:type="dxa"/>
            <w:tcBorders>
              <w:top w:val="nil"/>
              <w:left w:val="nil"/>
              <w:bottom w:val="nil"/>
              <w:right w:val="nil"/>
            </w:tcBorders>
            <w:shd w:val="clear" w:color="DDEBF7" w:fill="FFFFFF"/>
            <w:noWrap/>
            <w:vAlign w:val="center"/>
            <w:hideMark/>
          </w:tcPr>
          <w:p w14:paraId="4C86A7C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0.0%</w:t>
            </w:r>
          </w:p>
        </w:tc>
        <w:tc>
          <w:tcPr>
            <w:tcW w:w="772" w:type="dxa"/>
            <w:tcBorders>
              <w:top w:val="nil"/>
              <w:left w:val="nil"/>
              <w:bottom w:val="nil"/>
              <w:right w:val="nil"/>
            </w:tcBorders>
            <w:shd w:val="clear" w:color="DDEBF7" w:fill="FFFFFF"/>
            <w:noWrap/>
            <w:vAlign w:val="center"/>
            <w:hideMark/>
          </w:tcPr>
          <w:p w14:paraId="64DEF69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w:t>
            </w:r>
          </w:p>
        </w:tc>
        <w:tc>
          <w:tcPr>
            <w:tcW w:w="738" w:type="dxa"/>
            <w:tcBorders>
              <w:top w:val="nil"/>
              <w:left w:val="nil"/>
              <w:bottom w:val="nil"/>
              <w:right w:val="nil"/>
            </w:tcBorders>
            <w:shd w:val="clear" w:color="DDEBF7" w:fill="FFFFFF"/>
            <w:noWrap/>
            <w:vAlign w:val="center"/>
            <w:hideMark/>
          </w:tcPr>
          <w:p w14:paraId="58A82B9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0.0%</w:t>
            </w:r>
          </w:p>
        </w:tc>
        <w:tc>
          <w:tcPr>
            <w:tcW w:w="772" w:type="dxa"/>
            <w:tcBorders>
              <w:top w:val="nil"/>
              <w:left w:val="nil"/>
              <w:bottom w:val="nil"/>
              <w:right w:val="nil"/>
            </w:tcBorders>
            <w:shd w:val="clear" w:color="DDEBF7" w:fill="FFFFFF"/>
            <w:noWrap/>
            <w:vAlign w:val="center"/>
            <w:hideMark/>
          </w:tcPr>
          <w:p w14:paraId="469D4D6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w:t>
            </w:r>
          </w:p>
        </w:tc>
        <w:tc>
          <w:tcPr>
            <w:tcW w:w="790" w:type="dxa"/>
            <w:tcBorders>
              <w:top w:val="nil"/>
              <w:left w:val="nil"/>
              <w:bottom w:val="nil"/>
              <w:right w:val="nil"/>
            </w:tcBorders>
            <w:shd w:val="clear" w:color="DDEBF7" w:fill="FFFFFF"/>
            <w:noWrap/>
            <w:vAlign w:val="center"/>
            <w:hideMark/>
          </w:tcPr>
          <w:p w14:paraId="1BAEFA1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0.0%</w:t>
            </w:r>
          </w:p>
        </w:tc>
        <w:tc>
          <w:tcPr>
            <w:tcW w:w="630" w:type="dxa"/>
            <w:tcBorders>
              <w:top w:val="nil"/>
              <w:left w:val="nil"/>
              <w:bottom w:val="nil"/>
              <w:right w:val="nil"/>
            </w:tcBorders>
            <w:shd w:val="clear" w:color="DDEBF7" w:fill="FFFFFF"/>
            <w:vAlign w:val="bottom"/>
          </w:tcPr>
          <w:p w14:paraId="22BD8C31" w14:textId="77777777" w:rsidR="00142335" w:rsidRPr="005461F8" w:rsidRDefault="00142335" w:rsidP="001726CB">
            <w:pPr>
              <w:spacing w:after="0" w:line="240" w:lineRule="auto"/>
              <w:jc w:val="center"/>
              <w:rPr>
                <w:rFonts w:ascii="Arial" w:eastAsia="Times New Roman" w:hAnsi="Arial" w:cs="Arial"/>
                <w:color w:val="000000"/>
                <w:sz w:val="18"/>
                <w:szCs w:val="18"/>
              </w:rPr>
            </w:pPr>
          </w:p>
        </w:tc>
      </w:tr>
      <w:tr w:rsidR="00142335" w:rsidRPr="005461F8" w14:paraId="0C24AB5E" w14:textId="77777777" w:rsidTr="000E44B0">
        <w:trPr>
          <w:trHeight w:val="280"/>
        </w:trPr>
        <w:tc>
          <w:tcPr>
            <w:tcW w:w="2795" w:type="dxa"/>
            <w:tcBorders>
              <w:top w:val="nil"/>
              <w:left w:val="nil"/>
              <w:bottom w:val="nil"/>
              <w:right w:val="nil"/>
            </w:tcBorders>
            <w:shd w:val="clear" w:color="DDEBF7" w:fill="FFFFFF"/>
            <w:noWrap/>
            <w:vAlign w:val="bottom"/>
            <w:hideMark/>
          </w:tcPr>
          <w:p w14:paraId="18B163A1"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60-120 (n, %)</w:t>
            </w:r>
          </w:p>
        </w:tc>
        <w:tc>
          <w:tcPr>
            <w:tcW w:w="791" w:type="dxa"/>
            <w:tcBorders>
              <w:top w:val="nil"/>
              <w:left w:val="nil"/>
              <w:bottom w:val="nil"/>
              <w:right w:val="nil"/>
            </w:tcBorders>
            <w:shd w:val="clear" w:color="DDEBF7" w:fill="FFFFFF"/>
            <w:noWrap/>
            <w:vAlign w:val="center"/>
            <w:hideMark/>
          </w:tcPr>
          <w:p w14:paraId="6847CC3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46</w:t>
            </w:r>
          </w:p>
        </w:tc>
        <w:tc>
          <w:tcPr>
            <w:tcW w:w="737" w:type="dxa"/>
            <w:tcBorders>
              <w:top w:val="nil"/>
              <w:left w:val="nil"/>
              <w:bottom w:val="nil"/>
              <w:right w:val="nil"/>
            </w:tcBorders>
            <w:shd w:val="clear" w:color="DDEBF7" w:fill="FFFFFF"/>
            <w:noWrap/>
            <w:vAlign w:val="center"/>
            <w:hideMark/>
          </w:tcPr>
          <w:p w14:paraId="2573153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10.6%</w:t>
            </w:r>
          </w:p>
        </w:tc>
        <w:tc>
          <w:tcPr>
            <w:tcW w:w="627" w:type="dxa"/>
            <w:tcBorders>
              <w:top w:val="nil"/>
              <w:left w:val="nil"/>
              <w:bottom w:val="nil"/>
              <w:right w:val="nil"/>
            </w:tcBorders>
            <w:shd w:val="clear" w:color="DDEBF7" w:fill="FFFFFF"/>
            <w:noWrap/>
            <w:vAlign w:val="center"/>
            <w:hideMark/>
          </w:tcPr>
          <w:p w14:paraId="4B014BF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74</w:t>
            </w:r>
          </w:p>
        </w:tc>
        <w:tc>
          <w:tcPr>
            <w:tcW w:w="798" w:type="dxa"/>
            <w:tcBorders>
              <w:top w:val="nil"/>
              <w:left w:val="nil"/>
              <w:bottom w:val="nil"/>
              <w:right w:val="nil"/>
            </w:tcBorders>
            <w:shd w:val="clear" w:color="DDEBF7" w:fill="FFFFFF"/>
            <w:noWrap/>
            <w:vAlign w:val="center"/>
            <w:hideMark/>
          </w:tcPr>
          <w:p w14:paraId="0BCB7DE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6.2%</w:t>
            </w:r>
          </w:p>
        </w:tc>
        <w:tc>
          <w:tcPr>
            <w:tcW w:w="772" w:type="dxa"/>
            <w:tcBorders>
              <w:top w:val="nil"/>
              <w:left w:val="nil"/>
              <w:bottom w:val="nil"/>
              <w:right w:val="nil"/>
            </w:tcBorders>
            <w:shd w:val="clear" w:color="DDEBF7" w:fill="FFFFFF"/>
            <w:noWrap/>
            <w:vAlign w:val="center"/>
            <w:hideMark/>
          </w:tcPr>
          <w:p w14:paraId="18A8B0A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w:t>
            </w:r>
          </w:p>
        </w:tc>
        <w:tc>
          <w:tcPr>
            <w:tcW w:w="738" w:type="dxa"/>
            <w:tcBorders>
              <w:top w:val="nil"/>
              <w:left w:val="nil"/>
              <w:bottom w:val="nil"/>
              <w:right w:val="nil"/>
            </w:tcBorders>
            <w:shd w:val="clear" w:color="DDEBF7" w:fill="FFFFFF"/>
            <w:noWrap/>
            <w:vAlign w:val="center"/>
            <w:hideMark/>
          </w:tcPr>
          <w:p w14:paraId="1A8CB11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0.0%</w:t>
            </w:r>
          </w:p>
        </w:tc>
        <w:tc>
          <w:tcPr>
            <w:tcW w:w="772" w:type="dxa"/>
            <w:tcBorders>
              <w:top w:val="nil"/>
              <w:left w:val="nil"/>
              <w:bottom w:val="nil"/>
              <w:right w:val="nil"/>
            </w:tcBorders>
            <w:shd w:val="clear" w:color="DDEBF7" w:fill="FFFFFF"/>
            <w:noWrap/>
            <w:vAlign w:val="center"/>
            <w:hideMark/>
          </w:tcPr>
          <w:p w14:paraId="22724CF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120</w:t>
            </w:r>
          </w:p>
        </w:tc>
        <w:tc>
          <w:tcPr>
            <w:tcW w:w="790" w:type="dxa"/>
            <w:tcBorders>
              <w:top w:val="nil"/>
              <w:left w:val="nil"/>
              <w:bottom w:val="nil"/>
              <w:right w:val="nil"/>
            </w:tcBorders>
            <w:shd w:val="clear" w:color="DDEBF7" w:fill="FFFFFF"/>
            <w:noWrap/>
            <w:vAlign w:val="center"/>
            <w:hideMark/>
          </w:tcPr>
          <w:p w14:paraId="1600885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5.0%</w:t>
            </w:r>
          </w:p>
        </w:tc>
        <w:tc>
          <w:tcPr>
            <w:tcW w:w="630" w:type="dxa"/>
            <w:tcBorders>
              <w:top w:val="nil"/>
              <w:left w:val="nil"/>
              <w:bottom w:val="nil"/>
              <w:right w:val="nil"/>
            </w:tcBorders>
            <w:shd w:val="clear" w:color="DDEBF7" w:fill="FFFFFF"/>
            <w:vAlign w:val="center"/>
          </w:tcPr>
          <w:p w14:paraId="2D7C145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31130023" w14:textId="77777777" w:rsidTr="000E44B0">
        <w:trPr>
          <w:trHeight w:val="280"/>
        </w:trPr>
        <w:tc>
          <w:tcPr>
            <w:tcW w:w="2795" w:type="dxa"/>
            <w:tcBorders>
              <w:top w:val="nil"/>
              <w:left w:val="nil"/>
              <w:bottom w:val="nil"/>
              <w:right w:val="nil"/>
            </w:tcBorders>
            <w:shd w:val="clear" w:color="DDEBF7" w:fill="FFFFFF"/>
            <w:noWrap/>
            <w:vAlign w:val="bottom"/>
            <w:hideMark/>
          </w:tcPr>
          <w:p w14:paraId="75CEE83F"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121-180 (n, %)</w:t>
            </w:r>
          </w:p>
        </w:tc>
        <w:tc>
          <w:tcPr>
            <w:tcW w:w="791" w:type="dxa"/>
            <w:tcBorders>
              <w:top w:val="nil"/>
              <w:left w:val="nil"/>
              <w:bottom w:val="nil"/>
              <w:right w:val="nil"/>
            </w:tcBorders>
            <w:shd w:val="clear" w:color="DDEBF7" w:fill="FFFFFF"/>
            <w:noWrap/>
            <w:vAlign w:val="center"/>
            <w:hideMark/>
          </w:tcPr>
          <w:p w14:paraId="1DB0B47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74</w:t>
            </w:r>
          </w:p>
        </w:tc>
        <w:tc>
          <w:tcPr>
            <w:tcW w:w="737" w:type="dxa"/>
            <w:tcBorders>
              <w:top w:val="nil"/>
              <w:left w:val="nil"/>
              <w:bottom w:val="nil"/>
              <w:right w:val="nil"/>
            </w:tcBorders>
            <w:shd w:val="clear" w:color="DDEBF7" w:fill="FFFFFF"/>
            <w:noWrap/>
            <w:vAlign w:val="center"/>
            <w:hideMark/>
          </w:tcPr>
          <w:p w14:paraId="1F07411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17.1%</w:t>
            </w:r>
          </w:p>
        </w:tc>
        <w:tc>
          <w:tcPr>
            <w:tcW w:w="627" w:type="dxa"/>
            <w:tcBorders>
              <w:top w:val="nil"/>
              <w:left w:val="nil"/>
              <w:bottom w:val="nil"/>
              <w:right w:val="nil"/>
            </w:tcBorders>
            <w:shd w:val="clear" w:color="DDEBF7" w:fill="FFFFFF"/>
            <w:noWrap/>
            <w:vAlign w:val="center"/>
            <w:hideMark/>
          </w:tcPr>
          <w:p w14:paraId="745A159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170</w:t>
            </w:r>
          </w:p>
        </w:tc>
        <w:tc>
          <w:tcPr>
            <w:tcW w:w="798" w:type="dxa"/>
            <w:tcBorders>
              <w:top w:val="nil"/>
              <w:left w:val="nil"/>
              <w:bottom w:val="nil"/>
              <w:right w:val="nil"/>
            </w:tcBorders>
            <w:shd w:val="clear" w:color="DDEBF7" w:fill="FFFFFF"/>
            <w:noWrap/>
            <w:vAlign w:val="center"/>
            <w:hideMark/>
          </w:tcPr>
          <w:p w14:paraId="3EFACE5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14.3%</w:t>
            </w:r>
          </w:p>
        </w:tc>
        <w:tc>
          <w:tcPr>
            <w:tcW w:w="772" w:type="dxa"/>
            <w:tcBorders>
              <w:top w:val="nil"/>
              <w:left w:val="nil"/>
              <w:bottom w:val="nil"/>
              <w:right w:val="nil"/>
            </w:tcBorders>
            <w:shd w:val="clear" w:color="DDEBF7" w:fill="FFFFFF"/>
            <w:noWrap/>
            <w:vAlign w:val="center"/>
            <w:hideMark/>
          </w:tcPr>
          <w:p w14:paraId="36CBD2E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w:t>
            </w:r>
          </w:p>
        </w:tc>
        <w:tc>
          <w:tcPr>
            <w:tcW w:w="738" w:type="dxa"/>
            <w:tcBorders>
              <w:top w:val="nil"/>
              <w:left w:val="nil"/>
              <w:bottom w:val="nil"/>
              <w:right w:val="nil"/>
            </w:tcBorders>
            <w:shd w:val="clear" w:color="DDEBF7" w:fill="FFFFFF"/>
            <w:noWrap/>
            <w:vAlign w:val="center"/>
            <w:hideMark/>
          </w:tcPr>
          <w:p w14:paraId="4465B65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0.0%</w:t>
            </w:r>
          </w:p>
        </w:tc>
        <w:tc>
          <w:tcPr>
            <w:tcW w:w="772" w:type="dxa"/>
            <w:tcBorders>
              <w:top w:val="nil"/>
              <w:left w:val="nil"/>
              <w:bottom w:val="nil"/>
              <w:right w:val="nil"/>
            </w:tcBorders>
            <w:shd w:val="clear" w:color="DDEBF7" w:fill="FFFFFF"/>
            <w:noWrap/>
            <w:vAlign w:val="center"/>
            <w:hideMark/>
          </w:tcPr>
          <w:p w14:paraId="0D10EEB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244</w:t>
            </w:r>
          </w:p>
        </w:tc>
        <w:tc>
          <w:tcPr>
            <w:tcW w:w="790" w:type="dxa"/>
            <w:tcBorders>
              <w:top w:val="nil"/>
              <w:left w:val="nil"/>
              <w:bottom w:val="nil"/>
              <w:right w:val="nil"/>
            </w:tcBorders>
            <w:shd w:val="clear" w:color="DDEBF7" w:fill="FFFFFF"/>
            <w:noWrap/>
            <w:vAlign w:val="center"/>
            <w:hideMark/>
          </w:tcPr>
          <w:p w14:paraId="5DA2A46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10.1%</w:t>
            </w:r>
          </w:p>
        </w:tc>
        <w:tc>
          <w:tcPr>
            <w:tcW w:w="630" w:type="dxa"/>
            <w:tcBorders>
              <w:top w:val="nil"/>
              <w:left w:val="nil"/>
              <w:bottom w:val="nil"/>
              <w:right w:val="nil"/>
            </w:tcBorders>
            <w:shd w:val="clear" w:color="DDEBF7" w:fill="FFFFFF"/>
            <w:vAlign w:val="center"/>
          </w:tcPr>
          <w:p w14:paraId="438A70B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294B57E8" w14:textId="77777777" w:rsidTr="000E44B0">
        <w:trPr>
          <w:trHeight w:val="280"/>
        </w:trPr>
        <w:tc>
          <w:tcPr>
            <w:tcW w:w="2795" w:type="dxa"/>
            <w:tcBorders>
              <w:top w:val="nil"/>
              <w:left w:val="nil"/>
              <w:bottom w:val="nil"/>
              <w:right w:val="nil"/>
            </w:tcBorders>
            <w:shd w:val="clear" w:color="DDEBF7" w:fill="FFFFFF"/>
            <w:noWrap/>
            <w:vAlign w:val="bottom"/>
            <w:hideMark/>
          </w:tcPr>
          <w:p w14:paraId="40F90885"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color w:val="000000"/>
                <w:sz w:val="18"/>
                <w:szCs w:val="18"/>
              </w:rPr>
              <w:t>180+ (n, %)</w:t>
            </w:r>
          </w:p>
        </w:tc>
        <w:tc>
          <w:tcPr>
            <w:tcW w:w="791" w:type="dxa"/>
            <w:tcBorders>
              <w:top w:val="nil"/>
              <w:left w:val="nil"/>
              <w:bottom w:val="nil"/>
              <w:right w:val="nil"/>
            </w:tcBorders>
            <w:shd w:val="clear" w:color="DDEBF7" w:fill="FFFFFF"/>
            <w:noWrap/>
            <w:vAlign w:val="center"/>
            <w:hideMark/>
          </w:tcPr>
          <w:p w14:paraId="2CC8ACE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314</w:t>
            </w:r>
          </w:p>
        </w:tc>
        <w:tc>
          <w:tcPr>
            <w:tcW w:w="737" w:type="dxa"/>
            <w:tcBorders>
              <w:top w:val="nil"/>
              <w:left w:val="nil"/>
              <w:bottom w:val="nil"/>
              <w:right w:val="nil"/>
            </w:tcBorders>
            <w:shd w:val="clear" w:color="DDEBF7" w:fill="FFFFFF"/>
            <w:noWrap/>
            <w:vAlign w:val="center"/>
            <w:hideMark/>
          </w:tcPr>
          <w:p w14:paraId="299F25C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72.4%</w:t>
            </w:r>
          </w:p>
        </w:tc>
        <w:tc>
          <w:tcPr>
            <w:tcW w:w="627" w:type="dxa"/>
            <w:tcBorders>
              <w:top w:val="nil"/>
              <w:left w:val="nil"/>
              <w:bottom w:val="nil"/>
              <w:right w:val="nil"/>
            </w:tcBorders>
            <w:shd w:val="clear" w:color="DDEBF7" w:fill="FFFFFF"/>
            <w:noWrap/>
            <w:vAlign w:val="center"/>
            <w:hideMark/>
          </w:tcPr>
          <w:p w14:paraId="59789AF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943</w:t>
            </w:r>
          </w:p>
        </w:tc>
        <w:tc>
          <w:tcPr>
            <w:tcW w:w="798" w:type="dxa"/>
            <w:tcBorders>
              <w:top w:val="nil"/>
              <w:left w:val="nil"/>
              <w:bottom w:val="nil"/>
              <w:right w:val="nil"/>
            </w:tcBorders>
            <w:shd w:val="clear" w:color="DDEBF7" w:fill="FFFFFF"/>
            <w:noWrap/>
            <w:vAlign w:val="center"/>
            <w:hideMark/>
          </w:tcPr>
          <w:p w14:paraId="02DE73A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79.4%</w:t>
            </w:r>
          </w:p>
        </w:tc>
        <w:tc>
          <w:tcPr>
            <w:tcW w:w="772" w:type="dxa"/>
            <w:tcBorders>
              <w:top w:val="nil"/>
              <w:left w:val="nil"/>
              <w:bottom w:val="nil"/>
              <w:right w:val="nil"/>
            </w:tcBorders>
            <w:shd w:val="clear" w:color="DDEBF7" w:fill="FFFFFF"/>
            <w:noWrap/>
            <w:vAlign w:val="center"/>
            <w:hideMark/>
          </w:tcPr>
          <w:p w14:paraId="2B080A7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788</w:t>
            </w:r>
          </w:p>
        </w:tc>
        <w:tc>
          <w:tcPr>
            <w:tcW w:w="738" w:type="dxa"/>
            <w:tcBorders>
              <w:top w:val="nil"/>
              <w:left w:val="nil"/>
              <w:bottom w:val="nil"/>
              <w:right w:val="nil"/>
            </w:tcBorders>
            <w:shd w:val="clear" w:color="DDEBF7" w:fill="FFFFFF"/>
            <w:noWrap/>
            <w:vAlign w:val="center"/>
            <w:hideMark/>
          </w:tcPr>
          <w:p w14:paraId="6E872D0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100.0%</w:t>
            </w:r>
          </w:p>
        </w:tc>
        <w:tc>
          <w:tcPr>
            <w:tcW w:w="772" w:type="dxa"/>
            <w:tcBorders>
              <w:top w:val="nil"/>
              <w:left w:val="nil"/>
              <w:bottom w:val="nil"/>
              <w:right w:val="nil"/>
            </w:tcBorders>
            <w:shd w:val="clear" w:color="DDEBF7" w:fill="FFFFFF"/>
            <w:noWrap/>
            <w:vAlign w:val="center"/>
            <w:hideMark/>
          </w:tcPr>
          <w:p w14:paraId="52D88C8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2045</w:t>
            </w:r>
          </w:p>
        </w:tc>
        <w:tc>
          <w:tcPr>
            <w:tcW w:w="790" w:type="dxa"/>
            <w:tcBorders>
              <w:top w:val="nil"/>
              <w:left w:val="nil"/>
              <w:bottom w:val="nil"/>
              <w:right w:val="nil"/>
            </w:tcBorders>
            <w:shd w:val="clear" w:color="DDEBF7" w:fill="FFFFFF"/>
            <w:noWrap/>
            <w:vAlign w:val="center"/>
            <w:hideMark/>
          </w:tcPr>
          <w:p w14:paraId="5893655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84.9%</w:t>
            </w:r>
          </w:p>
        </w:tc>
        <w:tc>
          <w:tcPr>
            <w:tcW w:w="630" w:type="dxa"/>
            <w:tcBorders>
              <w:top w:val="nil"/>
              <w:left w:val="nil"/>
              <w:bottom w:val="nil"/>
              <w:right w:val="nil"/>
            </w:tcBorders>
            <w:shd w:val="clear" w:color="DDEBF7" w:fill="FFFFFF"/>
            <w:vAlign w:val="center"/>
          </w:tcPr>
          <w:p w14:paraId="29A4909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7F426A63" w14:textId="77777777" w:rsidTr="000E44B0">
        <w:trPr>
          <w:trHeight w:val="280"/>
        </w:trPr>
        <w:tc>
          <w:tcPr>
            <w:tcW w:w="2795" w:type="dxa"/>
            <w:tcBorders>
              <w:top w:val="nil"/>
              <w:left w:val="nil"/>
              <w:bottom w:val="nil"/>
              <w:right w:val="nil"/>
            </w:tcBorders>
            <w:shd w:val="clear" w:color="DDEBF7" w:fill="FFFFFF"/>
            <w:noWrap/>
            <w:vAlign w:val="center"/>
          </w:tcPr>
          <w:p w14:paraId="4A782676" w14:textId="77777777" w:rsidR="00142335" w:rsidRPr="005461F8" w:rsidRDefault="00142335" w:rsidP="001726CB">
            <w:pPr>
              <w:spacing w:after="0" w:line="240" w:lineRule="auto"/>
              <w:rPr>
                <w:rFonts w:ascii="Arial" w:eastAsia="Times New Roman" w:hAnsi="Arial" w:cs="Arial"/>
                <w:color w:val="000000"/>
                <w:sz w:val="18"/>
                <w:szCs w:val="18"/>
              </w:rPr>
            </w:pPr>
            <w:r w:rsidRPr="005461F8">
              <w:rPr>
                <w:rFonts w:ascii="Arial" w:eastAsia="Times New Roman" w:hAnsi="Arial" w:cs="Arial"/>
                <w:b/>
                <w:bCs/>
                <w:color w:val="000000"/>
                <w:sz w:val="18"/>
                <w:szCs w:val="18"/>
              </w:rPr>
              <w:t>Comorbidities (n,%)</w:t>
            </w:r>
          </w:p>
        </w:tc>
        <w:tc>
          <w:tcPr>
            <w:tcW w:w="791" w:type="dxa"/>
            <w:tcBorders>
              <w:top w:val="nil"/>
              <w:left w:val="nil"/>
              <w:bottom w:val="nil"/>
              <w:right w:val="nil"/>
            </w:tcBorders>
            <w:shd w:val="clear" w:color="DDEBF7" w:fill="FFFFFF"/>
            <w:noWrap/>
            <w:vAlign w:val="center"/>
          </w:tcPr>
          <w:p w14:paraId="7E686C2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37" w:type="dxa"/>
            <w:tcBorders>
              <w:top w:val="nil"/>
              <w:left w:val="nil"/>
              <w:bottom w:val="nil"/>
              <w:right w:val="nil"/>
            </w:tcBorders>
            <w:shd w:val="clear" w:color="DDEBF7" w:fill="FFFFFF"/>
            <w:noWrap/>
            <w:vAlign w:val="center"/>
          </w:tcPr>
          <w:p w14:paraId="07094A7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627" w:type="dxa"/>
            <w:tcBorders>
              <w:top w:val="nil"/>
              <w:left w:val="nil"/>
              <w:bottom w:val="nil"/>
              <w:right w:val="nil"/>
            </w:tcBorders>
            <w:shd w:val="clear" w:color="DDEBF7" w:fill="FFFFFF"/>
            <w:noWrap/>
            <w:vAlign w:val="center"/>
          </w:tcPr>
          <w:p w14:paraId="0A798EB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98" w:type="dxa"/>
            <w:tcBorders>
              <w:top w:val="nil"/>
              <w:left w:val="nil"/>
              <w:bottom w:val="nil"/>
              <w:right w:val="nil"/>
            </w:tcBorders>
            <w:shd w:val="clear" w:color="DDEBF7" w:fill="FFFFFF"/>
            <w:noWrap/>
            <w:vAlign w:val="center"/>
          </w:tcPr>
          <w:p w14:paraId="7464EF2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72" w:type="dxa"/>
            <w:tcBorders>
              <w:top w:val="nil"/>
              <w:left w:val="nil"/>
              <w:bottom w:val="nil"/>
              <w:right w:val="nil"/>
            </w:tcBorders>
            <w:shd w:val="clear" w:color="DDEBF7" w:fill="FFFFFF"/>
            <w:noWrap/>
            <w:vAlign w:val="center"/>
          </w:tcPr>
          <w:p w14:paraId="5F36870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38" w:type="dxa"/>
            <w:tcBorders>
              <w:top w:val="nil"/>
              <w:left w:val="nil"/>
              <w:bottom w:val="nil"/>
              <w:right w:val="nil"/>
            </w:tcBorders>
            <w:shd w:val="clear" w:color="DDEBF7" w:fill="FFFFFF"/>
            <w:noWrap/>
            <w:vAlign w:val="center"/>
          </w:tcPr>
          <w:p w14:paraId="49E5E5E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72" w:type="dxa"/>
            <w:tcBorders>
              <w:top w:val="nil"/>
              <w:left w:val="nil"/>
              <w:bottom w:val="nil"/>
              <w:right w:val="nil"/>
            </w:tcBorders>
            <w:shd w:val="clear" w:color="DDEBF7" w:fill="FFFFFF"/>
            <w:noWrap/>
            <w:vAlign w:val="center"/>
          </w:tcPr>
          <w:p w14:paraId="13B11BF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790" w:type="dxa"/>
            <w:tcBorders>
              <w:top w:val="nil"/>
              <w:left w:val="nil"/>
              <w:bottom w:val="nil"/>
              <w:right w:val="nil"/>
            </w:tcBorders>
            <w:shd w:val="clear" w:color="DDEBF7" w:fill="FFFFFF"/>
            <w:noWrap/>
            <w:vAlign w:val="center"/>
          </w:tcPr>
          <w:p w14:paraId="0C8ABF2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630" w:type="dxa"/>
            <w:tcBorders>
              <w:top w:val="nil"/>
              <w:left w:val="nil"/>
              <w:bottom w:val="nil"/>
              <w:right w:val="nil"/>
            </w:tcBorders>
            <w:shd w:val="clear" w:color="DDEBF7" w:fill="FFFFFF"/>
            <w:vAlign w:val="center"/>
          </w:tcPr>
          <w:p w14:paraId="41D40EA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04F47ADA" w14:textId="77777777" w:rsidTr="000E44B0">
        <w:trPr>
          <w:trHeight w:val="280"/>
        </w:trPr>
        <w:tc>
          <w:tcPr>
            <w:tcW w:w="2795" w:type="dxa"/>
            <w:tcBorders>
              <w:top w:val="nil"/>
              <w:left w:val="nil"/>
              <w:bottom w:val="nil"/>
              <w:right w:val="nil"/>
            </w:tcBorders>
            <w:shd w:val="clear" w:color="DDEBF7" w:fill="FFFFFF"/>
            <w:noWrap/>
            <w:vAlign w:val="bottom"/>
          </w:tcPr>
          <w:p w14:paraId="31F85CBD"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color w:val="000000"/>
                <w:sz w:val="18"/>
                <w:szCs w:val="18"/>
              </w:rPr>
              <w:t>Abnormal sputum</w:t>
            </w:r>
          </w:p>
        </w:tc>
        <w:tc>
          <w:tcPr>
            <w:tcW w:w="791" w:type="dxa"/>
            <w:tcBorders>
              <w:top w:val="nil"/>
              <w:left w:val="nil"/>
              <w:bottom w:val="nil"/>
              <w:right w:val="nil"/>
            </w:tcBorders>
            <w:shd w:val="clear" w:color="DDEBF7" w:fill="FFFFFF"/>
            <w:noWrap/>
            <w:vAlign w:val="center"/>
          </w:tcPr>
          <w:p w14:paraId="200A936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w:t>
            </w:r>
          </w:p>
        </w:tc>
        <w:tc>
          <w:tcPr>
            <w:tcW w:w="737" w:type="dxa"/>
            <w:tcBorders>
              <w:top w:val="nil"/>
              <w:left w:val="nil"/>
              <w:bottom w:val="nil"/>
              <w:right w:val="nil"/>
            </w:tcBorders>
            <w:shd w:val="clear" w:color="DDEBF7" w:fill="FFFFFF"/>
            <w:noWrap/>
            <w:vAlign w:val="center"/>
          </w:tcPr>
          <w:p w14:paraId="50C5C0F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0.5%</w:t>
            </w:r>
          </w:p>
        </w:tc>
        <w:tc>
          <w:tcPr>
            <w:tcW w:w="627" w:type="dxa"/>
            <w:tcBorders>
              <w:top w:val="nil"/>
              <w:left w:val="nil"/>
              <w:bottom w:val="nil"/>
              <w:right w:val="nil"/>
            </w:tcBorders>
            <w:shd w:val="clear" w:color="DDEBF7" w:fill="FFFFFF"/>
            <w:noWrap/>
            <w:vAlign w:val="center"/>
          </w:tcPr>
          <w:p w14:paraId="4D88A8C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w:t>
            </w:r>
          </w:p>
        </w:tc>
        <w:tc>
          <w:tcPr>
            <w:tcW w:w="798" w:type="dxa"/>
            <w:tcBorders>
              <w:top w:val="nil"/>
              <w:left w:val="nil"/>
              <w:bottom w:val="nil"/>
              <w:right w:val="nil"/>
            </w:tcBorders>
            <w:shd w:val="clear" w:color="DDEBF7" w:fill="FFFFFF"/>
            <w:noWrap/>
            <w:vAlign w:val="center"/>
          </w:tcPr>
          <w:p w14:paraId="0EC0E85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0.4%</w:t>
            </w:r>
          </w:p>
        </w:tc>
        <w:tc>
          <w:tcPr>
            <w:tcW w:w="772" w:type="dxa"/>
            <w:tcBorders>
              <w:top w:val="nil"/>
              <w:left w:val="nil"/>
              <w:bottom w:val="nil"/>
              <w:right w:val="nil"/>
            </w:tcBorders>
            <w:shd w:val="clear" w:color="DDEBF7" w:fill="FFFFFF"/>
            <w:noWrap/>
            <w:vAlign w:val="center"/>
          </w:tcPr>
          <w:p w14:paraId="199D1A1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11</w:t>
            </w:r>
          </w:p>
        </w:tc>
        <w:tc>
          <w:tcPr>
            <w:tcW w:w="738" w:type="dxa"/>
            <w:tcBorders>
              <w:top w:val="nil"/>
              <w:left w:val="nil"/>
              <w:bottom w:val="nil"/>
              <w:right w:val="nil"/>
            </w:tcBorders>
            <w:shd w:val="clear" w:color="DDEBF7" w:fill="FFFFFF"/>
            <w:noWrap/>
            <w:vAlign w:val="center"/>
          </w:tcPr>
          <w:p w14:paraId="3AFF5DD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1.4%</w:t>
            </w:r>
          </w:p>
        </w:tc>
        <w:tc>
          <w:tcPr>
            <w:tcW w:w="772" w:type="dxa"/>
            <w:tcBorders>
              <w:top w:val="nil"/>
              <w:left w:val="nil"/>
              <w:bottom w:val="nil"/>
              <w:right w:val="nil"/>
            </w:tcBorders>
            <w:shd w:val="clear" w:color="DDEBF7" w:fill="FFFFFF"/>
            <w:noWrap/>
            <w:vAlign w:val="center"/>
          </w:tcPr>
          <w:p w14:paraId="71C0E23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18</w:t>
            </w:r>
          </w:p>
        </w:tc>
        <w:tc>
          <w:tcPr>
            <w:tcW w:w="790" w:type="dxa"/>
            <w:tcBorders>
              <w:top w:val="nil"/>
              <w:left w:val="nil"/>
              <w:bottom w:val="nil"/>
              <w:right w:val="nil"/>
            </w:tcBorders>
            <w:shd w:val="clear" w:color="DDEBF7" w:fill="FFFFFF"/>
            <w:noWrap/>
            <w:vAlign w:val="center"/>
          </w:tcPr>
          <w:p w14:paraId="0FB4412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0.7%</w:t>
            </w:r>
          </w:p>
        </w:tc>
        <w:tc>
          <w:tcPr>
            <w:tcW w:w="630" w:type="dxa"/>
            <w:tcBorders>
              <w:top w:val="nil"/>
              <w:left w:val="nil"/>
              <w:bottom w:val="nil"/>
              <w:right w:val="nil"/>
            </w:tcBorders>
            <w:shd w:val="clear" w:color="DDEBF7" w:fill="FFFFFF"/>
            <w:vAlign w:val="center"/>
          </w:tcPr>
          <w:p w14:paraId="1133A2A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0.04</w:t>
            </w:r>
          </w:p>
        </w:tc>
      </w:tr>
      <w:tr w:rsidR="00142335" w:rsidRPr="005461F8" w14:paraId="06707638" w14:textId="77777777" w:rsidTr="000E44B0">
        <w:trPr>
          <w:trHeight w:val="280"/>
        </w:trPr>
        <w:tc>
          <w:tcPr>
            <w:tcW w:w="2795" w:type="dxa"/>
            <w:tcBorders>
              <w:top w:val="nil"/>
              <w:left w:val="nil"/>
              <w:bottom w:val="nil"/>
              <w:right w:val="nil"/>
            </w:tcBorders>
            <w:shd w:val="clear" w:color="DDEBF7" w:fill="FFFFFF"/>
            <w:noWrap/>
            <w:vAlign w:val="bottom"/>
          </w:tcPr>
          <w:p w14:paraId="3219B2EC"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color w:val="000000"/>
                <w:sz w:val="18"/>
                <w:szCs w:val="18"/>
              </w:rPr>
              <w:t>Acute bronchitis</w:t>
            </w:r>
          </w:p>
        </w:tc>
        <w:tc>
          <w:tcPr>
            <w:tcW w:w="791" w:type="dxa"/>
            <w:tcBorders>
              <w:top w:val="nil"/>
              <w:left w:val="nil"/>
              <w:bottom w:val="nil"/>
              <w:right w:val="nil"/>
            </w:tcBorders>
            <w:shd w:val="clear" w:color="DDEBF7" w:fill="FFFFFF"/>
            <w:noWrap/>
            <w:vAlign w:val="center"/>
          </w:tcPr>
          <w:p w14:paraId="1EF1C44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66</w:t>
            </w:r>
          </w:p>
        </w:tc>
        <w:tc>
          <w:tcPr>
            <w:tcW w:w="737" w:type="dxa"/>
            <w:tcBorders>
              <w:top w:val="nil"/>
              <w:left w:val="nil"/>
              <w:bottom w:val="nil"/>
              <w:right w:val="nil"/>
            </w:tcBorders>
            <w:shd w:val="clear" w:color="DDEBF7" w:fill="FFFFFF"/>
            <w:noWrap/>
            <w:vAlign w:val="center"/>
          </w:tcPr>
          <w:p w14:paraId="3C03A8A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15.2%</w:t>
            </w:r>
          </w:p>
        </w:tc>
        <w:tc>
          <w:tcPr>
            <w:tcW w:w="627" w:type="dxa"/>
            <w:tcBorders>
              <w:top w:val="nil"/>
              <w:left w:val="nil"/>
              <w:bottom w:val="nil"/>
              <w:right w:val="nil"/>
            </w:tcBorders>
            <w:shd w:val="clear" w:color="DDEBF7" w:fill="FFFFFF"/>
            <w:noWrap/>
            <w:vAlign w:val="center"/>
          </w:tcPr>
          <w:p w14:paraId="7369750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224</w:t>
            </w:r>
          </w:p>
        </w:tc>
        <w:tc>
          <w:tcPr>
            <w:tcW w:w="798" w:type="dxa"/>
            <w:tcBorders>
              <w:top w:val="nil"/>
              <w:left w:val="nil"/>
              <w:bottom w:val="nil"/>
              <w:right w:val="nil"/>
            </w:tcBorders>
            <w:shd w:val="clear" w:color="DDEBF7" w:fill="FFFFFF"/>
            <w:noWrap/>
            <w:vAlign w:val="center"/>
          </w:tcPr>
          <w:p w14:paraId="2FBBFC3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18.9%</w:t>
            </w:r>
          </w:p>
        </w:tc>
        <w:tc>
          <w:tcPr>
            <w:tcW w:w="772" w:type="dxa"/>
            <w:tcBorders>
              <w:top w:val="nil"/>
              <w:left w:val="nil"/>
              <w:bottom w:val="nil"/>
              <w:right w:val="nil"/>
            </w:tcBorders>
            <w:shd w:val="clear" w:color="DDEBF7" w:fill="FFFFFF"/>
            <w:noWrap/>
            <w:vAlign w:val="center"/>
          </w:tcPr>
          <w:p w14:paraId="59C6AB8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175</w:t>
            </w:r>
          </w:p>
        </w:tc>
        <w:tc>
          <w:tcPr>
            <w:tcW w:w="738" w:type="dxa"/>
            <w:tcBorders>
              <w:top w:val="nil"/>
              <w:left w:val="nil"/>
              <w:bottom w:val="nil"/>
              <w:right w:val="nil"/>
            </w:tcBorders>
            <w:shd w:val="clear" w:color="DDEBF7" w:fill="FFFFFF"/>
            <w:noWrap/>
            <w:vAlign w:val="center"/>
          </w:tcPr>
          <w:p w14:paraId="35AE6D8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22.2%</w:t>
            </w:r>
          </w:p>
        </w:tc>
        <w:tc>
          <w:tcPr>
            <w:tcW w:w="772" w:type="dxa"/>
            <w:tcBorders>
              <w:top w:val="nil"/>
              <w:left w:val="nil"/>
              <w:bottom w:val="nil"/>
              <w:right w:val="nil"/>
            </w:tcBorders>
            <w:shd w:val="clear" w:color="DDEBF7" w:fill="FFFFFF"/>
            <w:noWrap/>
            <w:vAlign w:val="center"/>
          </w:tcPr>
          <w:p w14:paraId="7FAD6D1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465</w:t>
            </w:r>
          </w:p>
        </w:tc>
        <w:tc>
          <w:tcPr>
            <w:tcW w:w="790" w:type="dxa"/>
            <w:tcBorders>
              <w:top w:val="nil"/>
              <w:left w:val="nil"/>
              <w:bottom w:val="nil"/>
              <w:right w:val="nil"/>
            </w:tcBorders>
            <w:shd w:val="clear" w:color="DDEBF7" w:fill="FFFFFF"/>
            <w:noWrap/>
            <w:vAlign w:val="center"/>
          </w:tcPr>
          <w:p w14:paraId="3B3F3EB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19.3%</w:t>
            </w:r>
          </w:p>
        </w:tc>
        <w:tc>
          <w:tcPr>
            <w:tcW w:w="630" w:type="dxa"/>
            <w:tcBorders>
              <w:top w:val="nil"/>
              <w:left w:val="nil"/>
              <w:bottom w:val="nil"/>
              <w:right w:val="nil"/>
            </w:tcBorders>
            <w:shd w:val="clear" w:color="DDEBF7" w:fill="FFFFFF"/>
            <w:vAlign w:val="center"/>
          </w:tcPr>
          <w:p w14:paraId="0456867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0.01</w:t>
            </w:r>
          </w:p>
        </w:tc>
      </w:tr>
      <w:tr w:rsidR="00142335" w:rsidRPr="005461F8" w14:paraId="7DE17251" w14:textId="77777777" w:rsidTr="000E44B0">
        <w:trPr>
          <w:trHeight w:val="280"/>
        </w:trPr>
        <w:tc>
          <w:tcPr>
            <w:tcW w:w="2795" w:type="dxa"/>
            <w:tcBorders>
              <w:top w:val="nil"/>
              <w:left w:val="nil"/>
              <w:bottom w:val="nil"/>
              <w:right w:val="nil"/>
            </w:tcBorders>
            <w:shd w:val="clear" w:color="DDEBF7" w:fill="FFFFFF"/>
            <w:noWrap/>
            <w:vAlign w:val="bottom"/>
          </w:tcPr>
          <w:p w14:paraId="2373FBAA"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color w:val="000000"/>
                <w:sz w:val="18"/>
                <w:szCs w:val="18"/>
              </w:rPr>
              <w:t>Acute respiratory failure</w:t>
            </w:r>
          </w:p>
        </w:tc>
        <w:tc>
          <w:tcPr>
            <w:tcW w:w="791" w:type="dxa"/>
            <w:tcBorders>
              <w:top w:val="nil"/>
              <w:left w:val="nil"/>
              <w:bottom w:val="nil"/>
              <w:right w:val="nil"/>
            </w:tcBorders>
            <w:shd w:val="clear" w:color="DDEBF7" w:fill="FFFFFF"/>
            <w:noWrap/>
            <w:vAlign w:val="center"/>
          </w:tcPr>
          <w:p w14:paraId="338A80E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68</w:t>
            </w:r>
          </w:p>
        </w:tc>
        <w:tc>
          <w:tcPr>
            <w:tcW w:w="737" w:type="dxa"/>
            <w:tcBorders>
              <w:top w:val="nil"/>
              <w:left w:val="nil"/>
              <w:bottom w:val="nil"/>
              <w:right w:val="nil"/>
            </w:tcBorders>
            <w:shd w:val="clear" w:color="DDEBF7" w:fill="FFFFFF"/>
            <w:noWrap/>
            <w:vAlign w:val="center"/>
          </w:tcPr>
          <w:p w14:paraId="637EDC3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15.7%</w:t>
            </w:r>
          </w:p>
        </w:tc>
        <w:tc>
          <w:tcPr>
            <w:tcW w:w="627" w:type="dxa"/>
            <w:tcBorders>
              <w:top w:val="nil"/>
              <w:left w:val="nil"/>
              <w:bottom w:val="nil"/>
              <w:right w:val="nil"/>
            </w:tcBorders>
            <w:shd w:val="clear" w:color="DDEBF7" w:fill="FFFFFF"/>
            <w:noWrap/>
            <w:vAlign w:val="center"/>
          </w:tcPr>
          <w:p w14:paraId="14D3888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276</w:t>
            </w:r>
          </w:p>
        </w:tc>
        <w:tc>
          <w:tcPr>
            <w:tcW w:w="798" w:type="dxa"/>
            <w:tcBorders>
              <w:top w:val="nil"/>
              <w:left w:val="nil"/>
              <w:bottom w:val="nil"/>
              <w:right w:val="nil"/>
            </w:tcBorders>
            <w:shd w:val="clear" w:color="DDEBF7" w:fill="FFFFFF"/>
            <w:noWrap/>
            <w:vAlign w:val="center"/>
          </w:tcPr>
          <w:p w14:paraId="12291BE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23.3%</w:t>
            </w:r>
          </w:p>
        </w:tc>
        <w:tc>
          <w:tcPr>
            <w:tcW w:w="772" w:type="dxa"/>
            <w:tcBorders>
              <w:top w:val="nil"/>
              <w:left w:val="nil"/>
              <w:bottom w:val="nil"/>
              <w:right w:val="nil"/>
            </w:tcBorders>
            <w:shd w:val="clear" w:color="DDEBF7" w:fill="FFFFFF"/>
            <w:noWrap/>
            <w:vAlign w:val="center"/>
          </w:tcPr>
          <w:p w14:paraId="4E21231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206</w:t>
            </w:r>
          </w:p>
        </w:tc>
        <w:tc>
          <w:tcPr>
            <w:tcW w:w="738" w:type="dxa"/>
            <w:tcBorders>
              <w:top w:val="nil"/>
              <w:left w:val="nil"/>
              <w:bottom w:val="nil"/>
              <w:right w:val="nil"/>
            </w:tcBorders>
            <w:shd w:val="clear" w:color="DDEBF7" w:fill="FFFFFF"/>
            <w:noWrap/>
            <w:vAlign w:val="center"/>
          </w:tcPr>
          <w:p w14:paraId="684D35C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26.1%</w:t>
            </w:r>
          </w:p>
        </w:tc>
        <w:tc>
          <w:tcPr>
            <w:tcW w:w="772" w:type="dxa"/>
            <w:tcBorders>
              <w:top w:val="nil"/>
              <w:left w:val="nil"/>
              <w:bottom w:val="nil"/>
              <w:right w:val="nil"/>
            </w:tcBorders>
            <w:shd w:val="clear" w:color="DDEBF7" w:fill="FFFFFF"/>
            <w:noWrap/>
            <w:vAlign w:val="center"/>
          </w:tcPr>
          <w:p w14:paraId="7515D5A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550</w:t>
            </w:r>
          </w:p>
        </w:tc>
        <w:tc>
          <w:tcPr>
            <w:tcW w:w="790" w:type="dxa"/>
            <w:tcBorders>
              <w:top w:val="nil"/>
              <w:left w:val="nil"/>
              <w:bottom w:val="nil"/>
              <w:right w:val="nil"/>
            </w:tcBorders>
            <w:shd w:val="clear" w:color="DDEBF7" w:fill="FFFFFF"/>
            <w:noWrap/>
            <w:vAlign w:val="center"/>
          </w:tcPr>
          <w:p w14:paraId="61B191B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22.8%</w:t>
            </w:r>
          </w:p>
        </w:tc>
        <w:tc>
          <w:tcPr>
            <w:tcW w:w="630" w:type="dxa"/>
            <w:tcBorders>
              <w:top w:val="nil"/>
              <w:left w:val="nil"/>
              <w:bottom w:val="nil"/>
              <w:right w:val="nil"/>
            </w:tcBorders>
            <w:shd w:val="clear" w:color="DDEBF7" w:fill="FFFFFF"/>
            <w:vAlign w:val="center"/>
          </w:tcPr>
          <w:p w14:paraId="7430595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&lt;.01</w:t>
            </w:r>
          </w:p>
        </w:tc>
      </w:tr>
      <w:tr w:rsidR="00142335" w:rsidRPr="005461F8" w14:paraId="1887AEBE" w14:textId="77777777" w:rsidTr="000E44B0">
        <w:trPr>
          <w:trHeight w:val="280"/>
        </w:trPr>
        <w:tc>
          <w:tcPr>
            <w:tcW w:w="2795" w:type="dxa"/>
            <w:tcBorders>
              <w:top w:val="nil"/>
              <w:left w:val="nil"/>
              <w:bottom w:val="nil"/>
              <w:right w:val="nil"/>
            </w:tcBorders>
            <w:shd w:val="clear" w:color="DDEBF7" w:fill="FFFFFF"/>
            <w:noWrap/>
            <w:vAlign w:val="bottom"/>
          </w:tcPr>
          <w:p w14:paraId="4CEB8157"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color w:val="000000"/>
                <w:sz w:val="18"/>
                <w:szCs w:val="18"/>
              </w:rPr>
              <w:t>Allergic rhinitis</w:t>
            </w:r>
          </w:p>
        </w:tc>
        <w:tc>
          <w:tcPr>
            <w:tcW w:w="791" w:type="dxa"/>
            <w:tcBorders>
              <w:top w:val="nil"/>
              <w:left w:val="nil"/>
              <w:bottom w:val="nil"/>
              <w:right w:val="nil"/>
            </w:tcBorders>
            <w:shd w:val="clear" w:color="DDEBF7" w:fill="FFFFFF"/>
            <w:noWrap/>
            <w:vAlign w:val="center"/>
          </w:tcPr>
          <w:p w14:paraId="01CDC07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107</w:t>
            </w:r>
          </w:p>
        </w:tc>
        <w:tc>
          <w:tcPr>
            <w:tcW w:w="737" w:type="dxa"/>
            <w:tcBorders>
              <w:top w:val="nil"/>
              <w:left w:val="nil"/>
              <w:bottom w:val="nil"/>
              <w:right w:val="nil"/>
            </w:tcBorders>
            <w:shd w:val="clear" w:color="DDEBF7" w:fill="FFFFFF"/>
            <w:noWrap/>
            <w:vAlign w:val="center"/>
          </w:tcPr>
          <w:p w14:paraId="4D5CA71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24.7%</w:t>
            </w:r>
          </w:p>
        </w:tc>
        <w:tc>
          <w:tcPr>
            <w:tcW w:w="627" w:type="dxa"/>
            <w:tcBorders>
              <w:top w:val="nil"/>
              <w:left w:val="nil"/>
              <w:bottom w:val="nil"/>
              <w:right w:val="nil"/>
            </w:tcBorders>
            <w:shd w:val="clear" w:color="DDEBF7" w:fill="FFFFFF"/>
            <w:noWrap/>
            <w:vAlign w:val="center"/>
          </w:tcPr>
          <w:p w14:paraId="7682D06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300</w:t>
            </w:r>
          </w:p>
        </w:tc>
        <w:tc>
          <w:tcPr>
            <w:tcW w:w="798" w:type="dxa"/>
            <w:tcBorders>
              <w:top w:val="nil"/>
              <w:left w:val="nil"/>
              <w:bottom w:val="nil"/>
              <w:right w:val="nil"/>
            </w:tcBorders>
            <w:shd w:val="clear" w:color="DDEBF7" w:fill="FFFFFF"/>
            <w:noWrap/>
            <w:vAlign w:val="center"/>
          </w:tcPr>
          <w:p w14:paraId="138124D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25.3%</w:t>
            </w:r>
          </w:p>
        </w:tc>
        <w:tc>
          <w:tcPr>
            <w:tcW w:w="772" w:type="dxa"/>
            <w:tcBorders>
              <w:top w:val="nil"/>
              <w:left w:val="nil"/>
              <w:bottom w:val="nil"/>
              <w:right w:val="nil"/>
            </w:tcBorders>
            <w:shd w:val="clear" w:color="DDEBF7" w:fill="FFFFFF"/>
            <w:noWrap/>
            <w:vAlign w:val="center"/>
          </w:tcPr>
          <w:p w14:paraId="5C6EC22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212</w:t>
            </w:r>
          </w:p>
        </w:tc>
        <w:tc>
          <w:tcPr>
            <w:tcW w:w="738" w:type="dxa"/>
            <w:tcBorders>
              <w:top w:val="nil"/>
              <w:left w:val="nil"/>
              <w:bottom w:val="nil"/>
              <w:right w:val="nil"/>
            </w:tcBorders>
            <w:shd w:val="clear" w:color="DDEBF7" w:fill="FFFFFF"/>
            <w:noWrap/>
            <w:vAlign w:val="center"/>
          </w:tcPr>
          <w:p w14:paraId="201AB2D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26.9%</w:t>
            </w:r>
          </w:p>
        </w:tc>
        <w:tc>
          <w:tcPr>
            <w:tcW w:w="772" w:type="dxa"/>
            <w:tcBorders>
              <w:top w:val="nil"/>
              <w:left w:val="nil"/>
              <w:bottom w:val="nil"/>
              <w:right w:val="nil"/>
            </w:tcBorders>
            <w:shd w:val="clear" w:color="DDEBF7" w:fill="FFFFFF"/>
            <w:noWrap/>
            <w:vAlign w:val="center"/>
          </w:tcPr>
          <w:p w14:paraId="3B4C0B8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619</w:t>
            </w:r>
          </w:p>
        </w:tc>
        <w:tc>
          <w:tcPr>
            <w:tcW w:w="790" w:type="dxa"/>
            <w:tcBorders>
              <w:top w:val="nil"/>
              <w:left w:val="nil"/>
              <w:bottom w:val="nil"/>
              <w:right w:val="nil"/>
            </w:tcBorders>
            <w:shd w:val="clear" w:color="DDEBF7" w:fill="FFFFFF"/>
            <w:noWrap/>
            <w:vAlign w:val="center"/>
          </w:tcPr>
          <w:p w14:paraId="6F62BB3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25.7%</w:t>
            </w:r>
          </w:p>
        </w:tc>
        <w:tc>
          <w:tcPr>
            <w:tcW w:w="630" w:type="dxa"/>
            <w:tcBorders>
              <w:top w:val="nil"/>
              <w:left w:val="nil"/>
              <w:bottom w:val="nil"/>
              <w:right w:val="nil"/>
            </w:tcBorders>
            <w:shd w:val="clear" w:color="DDEBF7" w:fill="FFFFFF"/>
            <w:vAlign w:val="center"/>
          </w:tcPr>
          <w:p w14:paraId="39B60FC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0.62</w:t>
            </w:r>
          </w:p>
        </w:tc>
      </w:tr>
      <w:tr w:rsidR="00142335" w:rsidRPr="005461F8" w14:paraId="32E9415D" w14:textId="77777777" w:rsidTr="000E44B0">
        <w:trPr>
          <w:trHeight w:val="280"/>
        </w:trPr>
        <w:tc>
          <w:tcPr>
            <w:tcW w:w="2795" w:type="dxa"/>
            <w:tcBorders>
              <w:top w:val="nil"/>
              <w:left w:val="nil"/>
              <w:bottom w:val="nil"/>
              <w:right w:val="nil"/>
            </w:tcBorders>
            <w:shd w:val="clear" w:color="DDEBF7" w:fill="FFFFFF"/>
            <w:noWrap/>
            <w:vAlign w:val="bottom"/>
          </w:tcPr>
          <w:p w14:paraId="28476F04"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Anxiety</w:t>
            </w:r>
          </w:p>
        </w:tc>
        <w:tc>
          <w:tcPr>
            <w:tcW w:w="791" w:type="dxa"/>
            <w:tcBorders>
              <w:top w:val="nil"/>
              <w:left w:val="nil"/>
              <w:bottom w:val="nil"/>
              <w:right w:val="nil"/>
            </w:tcBorders>
            <w:shd w:val="clear" w:color="DDEBF7" w:fill="FFFFFF"/>
            <w:noWrap/>
            <w:vAlign w:val="center"/>
          </w:tcPr>
          <w:p w14:paraId="577AA49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183</w:t>
            </w:r>
          </w:p>
        </w:tc>
        <w:tc>
          <w:tcPr>
            <w:tcW w:w="737" w:type="dxa"/>
            <w:tcBorders>
              <w:top w:val="nil"/>
              <w:left w:val="nil"/>
              <w:bottom w:val="nil"/>
              <w:right w:val="nil"/>
            </w:tcBorders>
            <w:shd w:val="clear" w:color="DDEBF7" w:fill="FFFFFF"/>
            <w:noWrap/>
            <w:vAlign w:val="center"/>
          </w:tcPr>
          <w:p w14:paraId="1708771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42.2%</w:t>
            </w:r>
          </w:p>
        </w:tc>
        <w:tc>
          <w:tcPr>
            <w:tcW w:w="627" w:type="dxa"/>
            <w:tcBorders>
              <w:top w:val="nil"/>
              <w:left w:val="nil"/>
              <w:bottom w:val="nil"/>
              <w:right w:val="nil"/>
            </w:tcBorders>
            <w:shd w:val="clear" w:color="DDEBF7" w:fill="FFFFFF"/>
            <w:noWrap/>
            <w:vAlign w:val="center"/>
          </w:tcPr>
          <w:p w14:paraId="3ACE79F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449</w:t>
            </w:r>
          </w:p>
        </w:tc>
        <w:tc>
          <w:tcPr>
            <w:tcW w:w="798" w:type="dxa"/>
            <w:tcBorders>
              <w:top w:val="nil"/>
              <w:left w:val="nil"/>
              <w:bottom w:val="nil"/>
              <w:right w:val="nil"/>
            </w:tcBorders>
            <w:shd w:val="clear" w:color="DDEBF7" w:fill="FFFFFF"/>
            <w:noWrap/>
            <w:vAlign w:val="center"/>
          </w:tcPr>
          <w:p w14:paraId="1E29B7D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37.8%</w:t>
            </w:r>
          </w:p>
        </w:tc>
        <w:tc>
          <w:tcPr>
            <w:tcW w:w="772" w:type="dxa"/>
            <w:tcBorders>
              <w:top w:val="nil"/>
              <w:left w:val="nil"/>
              <w:bottom w:val="nil"/>
              <w:right w:val="nil"/>
            </w:tcBorders>
            <w:shd w:val="clear" w:color="DDEBF7" w:fill="FFFFFF"/>
            <w:noWrap/>
            <w:vAlign w:val="center"/>
          </w:tcPr>
          <w:p w14:paraId="417DCAE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366</w:t>
            </w:r>
          </w:p>
        </w:tc>
        <w:tc>
          <w:tcPr>
            <w:tcW w:w="738" w:type="dxa"/>
            <w:tcBorders>
              <w:top w:val="nil"/>
              <w:left w:val="nil"/>
              <w:bottom w:val="nil"/>
              <w:right w:val="nil"/>
            </w:tcBorders>
            <w:shd w:val="clear" w:color="DDEBF7" w:fill="FFFFFF"/>
            <w:noWrap/>
            <w:vAlign w:val="center"/>
          </w:tcPr>
          <w:p w14:paraId="11DD008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46.4%</w:t>
            </w:r>
          </w:p>
        </w:tc>
        <w:tc>
          <w:tcPr>
            <w:tcW w:w="772" w:type="dxa"/>
            <w:tcBorders>
              <w:top w:val="nil"/>
              <w:left w:val="nil"/>
              <w:bottom w:val="nil"/>
              <w:right w:val="nil"/>
            </w:tcBorders>
            <w:shd w:val="clear" w:color="DDEBF7" w:fill="FFFFFF"/>
            <w:noWrap/>
            <w:vAlign w:val="center"/>
          </w:tcPr>
          <w:p w14:paraId="666A901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998</w:t>
            </w:r>
          </w:p>
        </w:tc>
        <w:tc>
          <w:tcPr>
            <w:tcW w:w="790" w:type="dxa"/>
            <w:tcBorders>
              <w:top w:val="nil"/>
              <w:left w:val="nil"/>
              <w:bottom w:val="nil"/>
              <w:right w:val="nil"/>
            </w:tcBorders>
            <w:shd w:val="clear" w:color="DDEBF7" w:fill="FFFFFF"/>
            <w:noWrap/>
            <w:vAlign w:val="center"/>
          </w:tcPr>
          <w:p w14:paraId="21259F2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41.4%</w:t>
            </w:r>
          </w:p>
        </w:tc>
        <w:tc>
          <w:tcPr>
            <w:tcW w:w="630" w:type="dxa"/>
            <w:tcBorders>
              <w:top w:val="nil"/>
              <w:left w:val="nil"/>
              <w:bottom w:val="nil"/>
              <w:right w:val="nil"/>
            </w:tcBorders>
            <w:shd w:val="clear" w:color="DDEBF7" w:fill="FFFFFF"/>
            <w:vAlign w:val="center"/>
          </w:tcPr>
          <w:p w14:paraId="3B57D09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&lt;.01</w:t>
            </w:r>
          </w:p>
        </w:tc>
      </w:tr>
      <w:tr w:rsidR="00142335" w:rsidRPr="005461F8" w14:paraId="48DEC030" w14:textId="77777777" w:rsidTr="000E44B0">
        <w:trPr>
          <w:trHeight w:val="280"/>
        </w:trPr>
        <w:tc>
          <w:tcPr>
            <w:tcW w:w="2795" w:type="dxa"/>
            <w:tcBorders>
              <w:top w:val="nil"/>
              <w:left w:val="nil"/>
              <w:bottom w:val="nil"/>
              <w:right w:val="nil"/>
            </w:tcBorders>
            <w:shd w:val="clear" w:color="DDEBF7" w:fill="FFFFFF"/>
            <w:noWrap/>
            <w:vAlign w:val="bottom"/>
          </w:tcPr>
          <w:p w14:paraId="397D5BD6"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lastRenderedPageBreak/>
              <w:t>Asthma</w:t>
            </w:r>
          </w:p>
        </w:tc>
        <w:tc>
          <w:tcPr>
            <w:tcW w:w="791" w:type="dxa"/>
            <w:tcBorders>
              <w:top w:val="nil"/>
              <w:left w:val="nil"/>
              <w:bottom w:val="nil"/>
              <w:right w:val="nil"/>
            </w:tcBorders>
            <w:shd w:val="clear" w:color="DDEBF7" w:fill="FFFFFF"/>
            <w:noWrap/>
            <w:vAlign w:val="center"/>
          </w:tcPr>
          <w:p w14:paraId="1938EC6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137</w:t>
            </w:r>
          </w:p>
        </w:tc>
        <w:tc>
          <w:tcPr>
            <w:tcW w:w="737" w:type="dxa"/>
            <w:tcBorders>
              <w:top w:val="nil"/>
              <w:left w:val="nil"/>
              <w:bottom w:val="nil"/>
              <w:right w:val="nil"/>
            </w:tcBorders>
            <w:shd w:val="clear" w:color="DDEBF7" w:fill="FFFFFF"/>
            <w:noWrap/>
            <w:vAlign w:val="center"/>
          </w:tcPr>
          <w:p w14:paraId="37D2B03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31.6%</w:t>
            </w:r>
          </w:p>
        </w:tc>
        <w:tc>
          <w:tcPr>
            <w:tcW w:w="627" w:type="dxa"/>
            <w:tcBorders>
              <w:top w:val="nil"/>
              <w:left w:val="nil"/>
              <w:bottom w:val="nil"/>
              <w:right w:val="nil"/>
            </w:tcBorders>
            <w:shd w:val="clear" w:color="DDEBF7" w:fill="FFFFFF"/>
            <w:noWrap/>
            <w:vAlign w:val="center"/>
          </w:tcPr>
          <w:p w14:paraId="28C01F8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383</w:t>
            </w:r>
          </w:p>
        </w:tc>
        <w:tc>
          <w:tcPr>
            <w:tcW w:w="798" w:type="dxa"/>
            <w:tcBorders>
              <w:top w:val="nil"/>
              <w:left w:val="nil"/>
              <w:bottom w:val="nil"/>
              <w:right w:val="nil"/>
            </w:tcBorders>
            <w:shd w:val="clear" w:color="DDEBF7" w:fill="FFFFFF"/>
            <w:noWrap/>
            <w:vAlign w:val="center"/>
          </w:tcPr>
          <w:p w14:paraId="6D86522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32.3%</w:t>
            </w:r>
          </w:p>
        </w:tc>
        <w:tc>
          <w:tcPr>
            <w:tcW w:w="772" w:type="dxa"/>
            <w:tcBorders>
              <w:top w:val="nil"/>
              <w:left w:val="nil"/>
              <w:bottom w:val="nil"/>
              <w:right w:val="nil"/>
            </w:tcBorders>
            <w:shd w:val="clear" w:color="DDEBF7" w:fill="FFFFFF"/>
            <w:noWrap/>
            <w:vAlign w:val="center"/>
          </w:tcPr>
          <w:p w14:paraId="550BD49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282</w:t>
            </w:r>
          </w:p>
        </w:tc>
        <w:tc>
          <w:tcPr>
            <w:tcW w:w="738" w:type="dxa"/>
            <w:tcBorders>
              <w:top w:val="nil"/>
              <w:left w:val="nil"/>
              <w:bottom w:val="nil"/>
              <w:right w:val="nil"/>
            </w:tcBorders>
            <w:shd w:val="clear" w:color="DDEBF7" w:fill="FFFFFF"/>
            <w:noWrap/>
            <w:vAlign w:val="center"/>
          </w:tcPr>
          <w:p w14:paraId="41E7F7C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35.8%</w:t>
            </w:r>
          </w:p>
        </w:tc>
        <w:tc>
          <w:tcPr>
            <w:tcW w:w="772" w:type="dxa"/>
            <w:tcBorders>
              <w:top w:val="nil"/>
              <w:left w:val="nil"/>
              <w:bottom w:val="nil"/>
              <w:right w:val="nil"/>
            </w:tcBorders>
            <w:shd w:val="clear" w:color="DDEBF7" w:fill="FFFFFF"/>
            <w:noWrap/>
            <w:vAlign w:val="center"/>
          </w:tcPr>
          <w:p w14:paraId="7B19735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802</w:t>
            </w:r>
          </w:p>
        </w:tc>
        <w:tc>
          <w:tcPr>
            <w:tcW w:w="790" w:type="dxa"/>
            <w:tcBorders>
              <w:top w:val="nil"/>
              <w:left w:val="nil"/>
              <w:bottom w:val="nil"/>
              <w:right w:val="nil"/>
            </w:tcBorders>
            <w:shd w:val="clear" w:color="DDEBF7" w:fill="FFFFFF"/>
            <w:noWrap/>
            <w:vAlign w:val="center"/>
          </w:tcPr>
          <w:p w14:paraId="1A6ADFF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33.3%</w:t>
            </w:r>
          </w:p>
        </w:tc>
        <w:tc>
          <w:tcPr>
            <w:tcW w:w="630" w:type="dxa"/>
            <w:tcBorders>
              <w:top w:val="nil"/>
              <w:left w:val="nil"/>
              <w:bottom w:val="nil"/>
              <w:right w:val="nil"/>
            </w:tcBorders>
            <w:shd w:val="clear" w:color="DDEBF7" w:fill="FFFFFF"/>
            <w:vAlign w:val="center"/>
          </w:tcPr>
          <w:p w14:paraId="111E0CD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0.19</w:t>
            </w:r>
          </w:p>
        </w:tc>
      </w:tr>
      <w:tr w:rsidR="00142335" w:rsidRPr="005461F8" w14:paraId="493C2E95" w14:textId="77777777" w:rsidTr="000E44B0">
        <w:trPr>
          <w:trHeight w:val="280"/>
        </w:trPr>
        <w:tc>
          <w:tcPr>
            <w:tcW w:w="2795" w:type="dxa"/>
            <w:tcBorders>
              <w:top w:val="nil"/>
              <w:left w:val="nil"/>
              <w:bottom w:val="nil"/>
              <w:right w:val="nil"/>
            </w:tcBorders>
            <w:shd w:val="clear" w:color="DDEBF7" w:fill="FFFFFF"/>
            <w:noWrap/>
            <w:vAlign w:val="bottom"/>
          </w:tcPr>
          <w:p w14:paraId="247FBA7F" w14:textId="77777777" w:rsidR="00142335" w:rsidRPr="005461F8" w:rsidRDefault="00142335" w:rsidP="001726CB">
            <w:pPr>
              <w:spacing w:after="0" w:line="240" w:lineRule="auto"/>
              <w:ind w:left="337"/>
              <w:rPr>
                <w:rFonts w:ascii="Arial" w:eastAsia="Times New Roman" w:hAnsi="Arial" w:cs="Arial"/>
                <w:color w:val="000000"/>
                <w:sz w:val="18"/>
                <w:szCs w:val="18"/>
              </w:rPr>
            </w:pPr>
            <w:r w:rsidRPr="005461F8">
              <w:rPr>
                <w:rFonts w:ascii="Arial" w:eastAsia="Times New Roman" w:hAnsi="Arial" w:cs="Arial"/>
                <w:sz w:val="18"/>
                <w:szCs w:val="18"/>
              </w:rPr>
              <w:t>Cancer diagnoses other than basal or squamous cell skin cancer</w:t>
            </w:r>
          </w:p>
        </w:tc>
        <w:tc>
          <w:tcPr>
            <w:tcW w:w="791" w:type="dxa"/>
            <w:tcBorders>
              <w:top w:val="nil"/>
              <w:left w:val="nil"/>
              <w:bottom w:val="nil"/>
              <w:right w:val="nil"/>
            </w:tcBorders>
            <w:shd w:val="clear" w:color="DDEBF7" w:fill="FFFFFF"/>
            <w:noWrap/>
            <w:vAlign w:val="center"/>
          </w:tcPr>
          <w:p w14:paraId="5322516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37</w:t>
            </w:r>
          </w:p>
        </w:tc>
        <w:tc>
          <w:tcPr>
            <w:tcW w:w="737" w:type="dxa"/>
            <w:tcBorders>
              <w:top w:val="nil"/>
              <w:left w:val="nil"/>
              <w:bottom w:val="nil"/>
              <w:right w:val="nil"/>
            </w:tcBorders>
            <w:shd w:val="clear" w:color="DDEBF7" w:fill="FFFFFF"/>
            <w:noWrap/>
            <w:vAlign w:val="center"/>
          </w:tcPr>
          <w:p w14:paraId="669AEB1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8.5%</w:t>
            </w:r>
          </w:p>
        </w:tc>
        <w:tc>
          <w:tcPr>
            <w:tcW w:w="627" w:type="dxa"/>
            <w:tcBorders>
              <w:top w:val="nil"/>
              <w:left w:val="nil"/>
              <w:bottom w:val="nil"/>
              <w:right w:val="nil"/>
            </w:tcBorders>
            <w:shd w:val="clear" w:color="DDEBF7" w:fill="FFFFFF"/>
            <w:noWrap/>
            <w:vAlign w:val="center"/>
          </w:tcPr>
          <w:p w14:paraId="603A7E9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115</w:t>
            </w:r>
          </w:p>
        </w:tc>
        <w:tc>
          <w:tcPr>
            <w:tcW w:w="798" w:type="dxa"/>
            <w:tcBorders>
              <w:top w:val="nil"/>
              <w:left w:val="nil"/>
              <w:bottom w:val="nil"/>
              <w:right w:val="nil"/>
            </w:tcBorders>
            <w:shd w:val="clear" w:color="DDEBF7" w:fill="FFFFFF"/>
            <w:noWrap/>
            <w:vAlign w:val="center"/>
          </w:tcPr>
          <w:p w14:paraId="3F16620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9.7%</w:t>
            </w:r>
          </w:p>
        </w:tc>
        <w:tc>
          <w:tcPr>
            <w:tcW w:w="772" w:type="dxa"/>
            <w:tcBorders>
              <w:top w:val="nil"/>
              <w:left w:val="nil"/>
              <w:bottom w:val="nil"/>
              <w:right w:val="nil"/>
            </w:tcBorders>
            <w:shd w:val="clear" w:color="DDEBF7" w:fill="FFFFFF"/>
            <w:noWrap/>
            <w:vAlign w:val="center"/>
          </w:tcPr>
          <w:p w14:paraId="58BABEB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77</w:t>
            </w:r>
          </w:p>
        </w:tc>
        <w:tc>
          <w:tcPr>
            <w:tcW w:w="738" w:type="dxa"/>
            <w:tcBorders>
              <w:top w:val="nil"/>
              <w:left w:val="nil"/>
              <w:bottom w:val="nil"/>
              <w:right w:val="nil"/>
            </w:tcBorders>
            <w:shd w:val="clear" w:color="DDEBF7" w:fill="FFFFFF"/>
            <w:noWrap/>
            <w:vAlign w:val="center"/>
          </w:tcPr>
          <w:p w14:paraId="0F326F9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9.8%</w:t>
            </w:r>
          </w:p>
        </w:tc>
        <w:tc>
          <w:tcPr>
            <w:tcW w:w="772" w:type="dxa"/>
            <w:tcBorders>
              <w:top w:val="nil"/>
              <w:left w:val="nil"/>
              <w:bottom w:val="nil"/>
              <w:right w:val="nil"/>
            </w:tcBorders>
            <w:shd w:val="clear" w:color="DDEBF7" w:fill="FFFFFF"/>
            <w:noWrap/>
            <w:vAlign w:val="center"/>
          </w:tcPr>
          <w:p w14:paraId="1CEF747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229</w:t>
            </w:r>
          </w:p>
        </w:tc>
        <w:tc>
          <w:tcPr>
            <w:tcW w:w="790" w:type="dxa"/>
            <w:tcBorders>
              <w:top w:val="nil"/>
              <w:left w:val="nil"/>
              <w:bottom w:val="nil"/>
              <w:right w:val="nil"/>
            </w:tcBorders>
            <w:shd w:val="clear" w:color="DDEBF7" w:fill="FFFFFF"/>
            <w:noWrap/>
            <w:vAlign w:val="center"/>
          </w:tcPr>
          <w:p w14:paraId="2953715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9.5%</w:t>
            </w:r>
          </w:p>
        </w:tc>
        <w:tc>
          <w:tcPr>
            <w:tcW w:w="630" w:type="dxa"/>
            <w:tcBorders>
              <w:top w:val="nil"/>
              <w:left w:val="nil"/>
              <w:bottom w:val="nil"/>
              <w:right w:val="nil"/>
            </w:tcBorders>
            <w:shd w:val="clear" w:color="DDEBF7" w:fill="FFFFFF"/>
            <w:vAlign w:val="center"/>
          </w:tcPr>
          <w:p w14:paraId="0130D3D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0.74</w:t>
            </w:r>
          </w:p>
        </w:tc>
      </w:tr>
      <w:tr w:rsidR="00142335" w:rsidRPr="005461F8" w14:paraId="2120C2C2" w14:textId="77777777" w:rsidTr="000E44B0">
        <w:trPr>
          <w:trHeight w:val="280"/>
        </w:trPr>
        <w:tc>
          <w:tcPr>
            <w:tcW w:w="2795" w:type="dxa"/>
            <w:tcBorders>
              <w:top w:val="nil"/>
              <w:left w:val="nil"/>
              <w:bottom w:val="nil"/>
              <w:right w:val="nil"/>
            </w:tcBorders>
            <w:shd w:val="clear" w:color="DDEBF7" w:fill="FFFFFF"/>
            <w:noWrap/>
            <w:vAlign w:val="bottom"/>
          </w:tcPr>
          <w:p w14:paraId="24D3E28C"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Cardiovascular disease</w:t>
            </w:r>
          </w:p>
        </w:tc>
        <w:tc>
          <w:tcPr>
            <w:tcW w:w="791" w:type="dxa"/>
            <w:tcBorders>
              <w:top w:val="nil"/>
              <w:left w:val="nil"/>
              <w:bottom w:val="nil"/>
              <w:right w:val="nil"/>
            </w:tcBorders>
            <w:shd w:val="clear" w:color="DDEBF7" w:fill="FFFFFF"/>
            <w:noWrap/>
            <w:vAlign w:val="center"/>
          </w:tcPr>
          <w:p w14:paraId="6FA6E0A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183</w:t>
            </w:r>
          </w:p>
        </w:tc>
        <w:tc>
          <w:tcPr>
            <w:tcW w:w="737" w:type="dxa"/>
            <w:tcBorders>
              <w:top w:val="nil"/>
              <w:left w:val="nil"/>
              <w:bottom w:val="nil"/>
              <w:right w:val="nil"/>
            </w:tcBorders>
            <w:shd w:val="clear" w:color="DDEBF7" w:fill="FFFFFF"/>
            <w:noWrap/>
            <w:vAlign w:val="center"/>
          </w:tcPr>
          <w:p w14:paraId="700692E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42.2%</w:t>
            </w:r>
          </w:p>
        </w:tc>
        <w:tc>
          <w:tcPr>
            <w:tcW w:w="627" w:type="dxa"/>
            <w:tcBorders>
              <w:top w:val="nil"/>
              <w:left w:val="nil"/>
              <w:bottom w:val="nil"/>
              <w:right w:val="nil"/>
            </w:tcBorders>
            <w:shd w:val="clear" w:color="DDEBF7" w:fill="FFFFFF"/>
            <w:noWrap/>
            <w:vAlign w:val="center"/>
          </w:tcPr>
          <w:p w14:paraId="473DC4F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550</w:t>
            </w:r>
          </w:p>
        </w:tc>
        <w:tc>
          <w:tcPr>
            <w:tcW w:w="798" w:type="dxa"/>
            <w:tcBorders>
              <w:top w:val="nil"/>
              <w:left w:val="nil"/>
              <w:bottom w:val="nil"/>
              <w:right w:val="nil"/>
            </w:tcBorders>
            <w:shd w:val="clear" w:color="DDEBF7" w:fill="FFFFFF"/>
            <w:noWrap/>
            <w:vAlign w:val="center"/>
          </w:tcPr>
          <w:p w14:paraId="27B9072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46.3%</w:t>
            </w:r>
          </w:p>
        </w:tc>
        <w:tc>
          <w:tcPr>
            <w:tcW w:w="772" w:type="dxa"/>
            <w:tcBorders>
              <w:top w:val="nil"/>
              <w:left w:val="nil"/>
              <w:bottom w:val="nil"/>
              <w:right w:val="nil"/>
            </w:tcBorders>
            <w:shd w:val="clear" w:color="DDEBF7" w:fill="FFFFFF"/>
            <w:noWrap/>
            <w:vAlign w:val="center"/>
          </w:tcPr>
          <w:p w14:paraId="00532B9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390</w:t>
            </w:r>
          </w:p>
        </w:tc>
        <w:tc>
          <w:tcPr>
            <w:tcW w:w="738" w:type="dxa"/>
            <w:tcBorders>
              <w:top w:val="nil"/>
              <w:left w:val="nil"/>
              <w:bottom w:val="nil"/>
              <w:right w:val="nil"/>
            </w:tcBorders>
            <w:shd w:val="clear" w:color="DDEBF7" w:fill="FFFFFF"/>
            <w:noWrap/>
            <w:vAlign w:val="center"/>
          </w:tcPr>
          <w:p w14:paraId="11BC3F5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49.5%</w:t>
            </w:r>
          </w:p>
        </w:tc>
        <w:tc>
          <w:tcPr>
            <w:tcW w:w="772" w:type="dxa"/>
            <w:tcBorders>
              <w:top w:val="nil"/>
              <w:left w:val="nil"/>
              <w:bottom w:val="nil"/>
              <w:right w:val="nil"/>
            </w:tcBorders>
            <w:shd w:val="clear" w:color="DDEBF7" w:fill="FFFFFF"/>
            <w:noWrap/>
            <w:vAlign w:val="center"/>
          </w:tcPr>
          <w:p w14:paraId="7DD5926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1123</w:t>
            </w:r>
          </w:p>
        </w:tc>
        <w:tc>
          <w:tcPr>
            <w:tcW w:w="790" w:type="dxa"/>
            <w:tcBorders>
              <w:top w:val="nil"/>
              <w:left w:val="nil"/>
              <w:bottom w:val="nil"/>
              <w:right w:val="nil"/>
            </w:tcBorders>
            <w:shd w:val="clear" w:color="DDEBF7" w:fill="FFFFFF"/>
            <w:noWrap/>
            <w:vAlign w:val="center"/>
          </w:tcPr>
          <w:p w14:paraId="055ED71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46.6%</w:t>
            </w:r>
          </w:p>
        </w:tc>
        <w:tc>
          <w:tcPr>
            <w:tcW w:w="630" w:type="dxa"/>
            <w:tcBorders>
              <w:top w:val="nil"/>
              <w:left w:val="nil"/>
              <w:bottom w:val="nil"/>
              <w:right w:val="nil"/>
            </w:tcBorders>
            <w:shd w:val="clear" w:color="DDEBF7" w:fill="FFFFFF"/>
            <w:vAlign w:val="center"/>
          </w:tcPr>
          <w:p w14:paraId="226F411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0.05</w:t>
            </w:r>
          </w:p>
        </w:tc>
      </w:tr>
      <w:tr w:rsidR="00142335" w:rsidRPr="005461F8" w14:paraId="6351ADD4" w14:textId="77777777" w:rsidTr="000E44B0">
        <w:trPr>
          <w:trHeight w:val="280"/>
        </w:trPr>
        <w:tc>
          <w:tcPr>
            <w:tcW w:w="2795" w:type="dxa"/>
            <w:tcBorders>
              <w:top w:val="nil"/>
              <w:left w:val="nil"/>
              <w:bottom w:val="nil"/>
              <w:right w:val="nil"/>
            </w:tcBorders>
            <w:shd w:val="clear" w:color="DDEBF7" w:fill="FFFFFF"/>
            <w:noWrap/>
            <w:vAlign w:val="bottom"/>
          </w:tcPr>
          <w:p w14:paraId="00DC572F"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Chronic cough</w:t>
            </w:r>
          </w:p>
        </w:tc>
        <w:tc>
          <w:tcPr>
            <w:tcW w:w="791" w:type="dxa"/>
            <w:tcBorders>
              <w:top w:val="nil"/>
              <w:left w:val="nil"/>
              <w:bottom w:val="nil"/>
              <w:right w:val="nil"/>
            </w:tcBorders>
            <w:shd w:val="clear" w:color="DDEBF7" w:fill="FFFFFF"/>
            <w:noWrap/>
            <w:vAlign w:val="center"/>
          </w:tcPr>
          <w:p w14:paraId="20095D3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w:t>
            </w:r>
          </w:p>
        </w:tc>
        <w:tc>
          <w:tcPr>
            <w:tcW w:w="737" w:type="dxa"/>
            <w:tcBorders>
              <w:top w:val="nil"/>
              <w:left w:val="nil"/>
              <w:bottom w:val="nil"/>
              <w:right w:val="nil"/>
            </w:tcBorders>
            <w:shd w:val="clear" w:color="DDEBF7" w:fill="FFFFFF"/>
            <w:noWrap/>
            <w:vAlign w:val="center"/>
          </w:tcPr>
          <w:p w14:paraId="224A219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0.0%</w:t>
            </w:r>
          </w:p>
        </w:tc>
        <w:tc>
          <w:tcPr>
            <w:tcW w:w="627" w:type="dxa"/>
            <w:tcBorders>
              <w:top w:val="nil"/>
              <w:left w:val="nil"/>
              <w:bottom w:val="nil"/>
              <w:right w:val="nil"/>
            </w:tcBorders>
            <w:shd w:val="clear" w:color="DDEBF7" w:fill="FFFFFF"/>
            <w:noWrap/>
            <w:vAlign w:val="center"/>
          </w:tcPr>
          <w:p w14:paraId="10F645B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w:t>
            </w:r>
          </w:p>
        </w:tc>
        <w:tc>
          <w:tcPr>
            <w:tcW w:w="798" w:type="dxa"/>
            <w:tcBorders>
              <w:top w:val="nil"/>
              <w:left w:val="nil"/>
              <w:bottom w:val="nil"/>
              <w:right w:val="nil"/>
            </w:tcBorders>
            <w:shd w:val="clear" w:color="DDEBF7" w:fill="FFFFFF"/>
            <w:noWrap/>
            <w:vAlign w:val="center"/>
          </w:tcPr>
          <w:p w14:paraId="52DDB97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0.3%</w:t>
            </w:r>
          </w:p>
        </w:tc>
        <w:tc>
          <w:tcPr>
            <w:tcW w:w="772" w:type="dxa"/>
            <w:tcBorders>
              <w:top w:val="nil"/>
              <w:left w:val="nil"/>
              <w:bottom w:val="nil"/>
              <w:right w:val="nil"/>
            </w:tcBorders>
            <w:shd w:val="clear" w:color="DDEBF7" w:fill="FFFFFF"/>
            <w:noWrap/>
            <w:vAlign w:val="center"/>
          </w:tcPr>
          <w:p w14:paraId="1F1FDD1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w:t>
            </w:r>
          </w:p>
        </w:tc>
        <w:tc>
          <w:tcPr>
            <w:tcW w:w="738" w:type="dxa"/>
            <w:tcBorders>
              <w:top w:val="nil"/>
              <w:left w:val="nil"/>
              <w:bottom w:val="nil"/>
              <w:right w:val="nil"/>
            </w:tcBorders>
            <w:shd w:val="clear" w:color="DDEBF7" w:fill="FFFFFF"/>
            <w:noWrap/>
            <w:vAlign w:val="center"/>
          </w:tcPr>
          <w:p w14:paraId="24724E0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0.0%</w:t>
            </w:r>
          </w:p>
        </w:tc>
        <w:tc>
          <w:tcPr>
            <w:tcW w:w="772" w:type="dxa"/>
            <w:tcBorders>
              <w:top w:val="nil"/>
              <w:left w:val="nil"/>
              <w:bottom w:val="nil"/>
              <w:right w:val="nil"/>
            </w:tcBorders>
            <w:shd w:val="clear" w:color="DDEBF7" w:fill="FFFFFF"/>
            <w:noWrap/>
            <w:vAlign w:val="center"/>
          </w:tcPr>
          <w:p w14:paraId="5028D1C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w:t>
            </w:r>
          </w:p>
        </w:tc>
        <w:tc>
          <w:tcPr>
            <w:tcW w:w="790" w:type="dxa"/>
            <w:tcBorders>
              <w:top w:val="nil"/>
              <w:left w:val="nil"/>
              <w:bottom w:val="nil"/>
              <w:right w:val="nil"/>
            </w:tcBorders>
            <w:shd w:val="clear" w:color="DDEBF7" w:fill="FFFFFF"/>
            <w:noWrap/>
            <w:vAlign w:val="center"/>
          </w:tcPr>
          <w:p w14:paraId="49050B6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0.1%</w:t>
            </w:r>
          </w:p>
        </w:tc>
        <w:tc>
          <w:tcPr>
            <w:tcW w:w="630" w:type="dxa"/>
            <w:tcBorders>
              <w:top w:val="nil"/>
              <w:left w:val="nil"/>
              <w:bottom w:val="nil"/>
              <w:right w:val="nil"/>
            </w:tcBorders>
            <w:shd w:val="clear" w:color="DDEBF7" w:fill="FFFFFF"/>
            <w:vAlign w:val="center"/>
          </w:tcPr>
          <w:p w14:paraId="619319C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0.21</w:t>
            </w:r>
          </w:p>
        </w:tc>
      </w:tr>
      <w:tr w:rsidR="00142335" w:rsidRPr="005461F8" w14:paraId="5F3FC12E" w14:textId="77777777" w:rsidTr="000E44B0">
        <w:trPr>
          <w:trHeight w:val="280"/>
        </w:trPr>
        <w:tc>
          <w:tcPr>
            <w:tcW w:w="2795" w:type="dxa"/>
            <w:tcBorders>
              <w:top w:val="nil"/>
              <w:left w:val="nil"/>
              <w:bottom w:val="nil"/>
              <w:right w:val="nil"/>
            </w:tcBorders>
            <w:shd w:val="clear" w:color="DDEBF7" w:fill="FFFFFF"/>
            <w:noWrap/>
            <w:vAlign w:val="bottom"/>
          </w:tcPr>
          <w:p w14:paraId="4F868E7B"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COVID-19</w:t>
            </w:r>
          </w:p>
        </w:tc>
        <w:tc>
          <w:tcPr>
            <w:tcW w:w="791" w:type="dxa"/>
            <w:tcBorders>
              <w:top w:val="nil"/>
              <w:left w:val="nil"/>
              <w:bottom w:val="nil"/>
              <w:right w:val="nil"/>
            </w:tcBorders>
            <w:shd w:val="clear" w:color="DDEBF7" w:fill="FFFFFF"/>
            <w:noWrap/>
            <w:vAlign w:val="center"/>
          </w:tcPr>
          <w:p w14:paraId="7814F72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39</w:t>
            </w:r>
          </w:p>
        </w:tc>
        <w:tc>
          <w:tcPr>
            <w:tcW w:w="737" w:type="dxa"/>
            <w:tcBorders>
              <w:top w:val="nil"/>
              <w:left w:val="nil"/>
              <w:bottom w:val="nil"/>
              <w:right w:val="nil"/>
            </w:tcBorders>
            <w:shd w:val="clear" w:color="DDEBF7" w:fill="FFFFFF"/>
            <w:noWrap/>
            <w:vAlign w:val="center"/>
          </w:tcPr>
          <w:p w14:paraId="575B41C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9.0%</w:t>
            </w:r>
          </w:p>
        </w:tc>
        <w:tc>
          <w:tcPr>
            <w:tcW w:w="627" w:type="dxa"/>
            <w:tcBorders>
              <w:top w:val="nil"/>
              <w:left w:val="nil"/>
              <w:bottom w:val="nil"/>
              <w:right w:val="nil"/>
            </w:tcBorders>
            <w:shd w:val="clear" w:color="DDEBF7" w:fill="FFFFFF"/>
            <w:noWrap/>
            <w:vAlign w:val="center"/>
          </w:tcPr>
          <w:p w14:paraId="62F8483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117</w:t>
            </w:r>
          </w:p>
        </w:tc>
        <w:tc>
          <w:tcPr>
            <w:tcW w:w="798" w:type="dxa"/>
            <w:tcBorders>
              <w:top w:val="nil"/>
              <w:left w:val="nil"/>
              <w:bottom w:val="nil"/>
              <w:right w:val="nil"/>
            </w:tcBorders>
            <w:shd w:val="clear" w:color="DDEBF7" w:fill="FFFFFF"/>
            <w:noWrap/>
            <w:vAlign w:val="center"/>
          </w:tcPr>
          <w:p w14:paraId="69F636C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9.9%</w:t>
            </w:r>
          </w:p>
        </w:tc>
        <w:tc>
          <w:tcPr>
            <w:tcW w:w="772" w:type="dxa"/>
            <w:tcBorders>
              <w:top w:val="nil"/>
              <w:left w:val="nil"/>
              <w:bottom w:val="nil"/>
              <w:right w:val="nil"/>
            </w:tcBorders>
            <w:shd w:val="clear" w:color="DDEBF7" w:fill="FFFFFF"/>
            <w:noWrap/>
            <w:vAlign w:val="center"/>
          </w:tcPr>
          <w:p w14:paraId="25A1166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75</w:t>
            </w:r>
          </w:p>
        </w:tc>
        <w:tc>
          <w:tcPr>
            <w:tcW w:w="738" w:type="dxa"/>
            <w:tcBorders>
              <w:top w:val="nil"/>
              <w:left w:val="nil"/>
              <w:bottom w:val="nil"/>
              <w:right w:val="nil"/>
            </w:tcBorders>
            <w:shd w:val="clear" w:color="DDEBF7" w:fill="FFFFFF"/>
            <w:noWrap/>
            <w:vAlign w:val="center"/>
          </w:tcPr>
          <w:p w14:paraId="2FE4AB7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9.5%</w:t>
            </w:r>
          </w:p>
        </w:tc>
        <w:tc>
          <w:tcPr>
            <w:tcW w:w="772" w:type="dxa"/>
            <w:tcBorders>
              <w:top w:val="nil"/>
              <w:left w:val="nil"/>
              <w:bottom w:val="nil"/>
              <w:right w:val="nil"/>
            </w:tcBorders>
            <w:shd w:val="clear" w:color="DDEBF7" w:fill="FFFFFF"/>
            <w:noWrap/>
            <w:vAlign w:val="center"/>
          </w:tcPr>
          <w:p w14:paraId="72936D8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231</w:t>
            </w:r>
          </w:p>
        </w:tc>
        <w:tc>
          <w:tcPr>
            <w:tcW w:w="790" w:type="dxa"/>
            <w:tcBorders>
              <w:top w:val="nil"/>
              <w:left w:val="nil"/>
              <w:bottom w:val="nil"/>
              <w:right w:val="nil"/>
            </w:tcBorders>
            <w:shd w:val="clear" w:color="DDEBF7" w:fill="FFFFFF"/>
            <w:noWrap/>
            <w:vAlign w:val="center"/>
          </w:tcPr>
          <w:p w14:paraId="1CDD470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9.6%</w:t>
            </w:r>
          </w:p>
        </w:tc>
        <w:tc>
          <w:tcPr>
            <w:tcW w:w="630" w:type="dxa"/>
            <w:tcBorders>
              <w:top w:val="nil"/>
              <w:left w:val="nil"/>
              <w:bottom w:val="nil"/>
              <w:right w:val="nil"/>
            </w:tcBorders>
            <w:shd w:val="clear" w:color="DDEBF7" w:fill="FFFFFF"/>
            <w:vAlign w:val="center"/>
          </w:tcPr>
          <w:p w14:paraId="6FF9DA7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0.87</w:t>
            </w:r>
          </w:p>
        </w:tc>
      </w:tr>
      <w:tr w:rsidR="00142335" w:rsidRPr="005461F8" w14:paraId="5AFCC716" w14:textId="77777777" w:rsidTr="000E44B0">
        <w:trPr>
          <w:trHeight w:val="280"/>
        </w:trPr>
        <w:tc>
          <w:tcPr>
            <w:tcW w:w="2795" w:type="dxa"/>
            <w:tcBorders>
              <w:top w:val="nil"/>
              <w:left w:val="nil"/>
              <w:bottom w:val="nil"/>
              <w:right w:val="nil"/>
            </w:tcBorders>
            <w:shd w:val="clear" w:color="DDEBF7" w:fill="FFFFFF"/>
            <w:noWrap/>
            <w:vAlign w:val="bottom"/>
          </w:tcPr>
          <w:p w14:paraId="2BE2DE8C"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Severe COVID-19</w:t>
            </w:r>
          </w:p>
        </w:tc>
        <w:tc>
          <w:tcPr>
            <w:tcW w:w="791" w:type="dxa"/>
            <w:tcBorders>
              <w:top w:val="nil"/>
              <w:left w:val="nil"/>
              <w:bottom w:val="nil"/>
              <w:right w:val="nil"/>
            </w:tcBorders>
            <w:shd w:val="clear" w:color="DDEBF7" w:fill="FFFFFF"/>
            <w:noWrap/>
            <w:vAlign w:val="center"/>
          </w:tcPr>
          <w:p w14:paraId="39807CB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w:t>
            </w:r>
          </w:p>
        </w:tc>
        <w:tc>
          <w:tcPr>
            <w:tcW w:w="737" w:type="dxa"/>
            <w:tcBorders>
              <w:top w:val="nil"/>
              <w:left w:val="nil"/>
              <w:bottom w:val="nil"/>
              <w:right w:val="nil"/>
            </w:tcBorders>
            <w:shd w:val="clear" w:color="DDEBF7" w:fill="FFFFFF"/>
            <w:noWrap/>
            <w:vAlign w:val="center"/>
          </w:tcPr>
          <w:p w14:paraId="113D933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1.2%</w:t>
            </w:r>
          </w:p>
        </w:tc>
        <w:tc>
          <w:tcPr>
            <w:tcW w:w="627" w:type="dxa"/>
            <w:tcBorders>
              <w:top w:val="nil"/>
              <w:left w:val="nil"/>
              <w:bottom w:val="nil"/>
              <w:right w:val="nil"/>
            </w:tcBorders>
            <w:shd w:val="clear" w:color="DDEBF7" w:fill="FFFFFF"/>
            <w:noWrap/>
            <w:vAlign w:val="center"/>
          </w:tcPr>
          <w:p w14:paraId="0245357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17</w:t>
            </w:r>
          </w:p>
        </w:tc>
        <w:tc>
          <w:tcPr>
            <w:tcW w:w="798" w:type="dxa"/>
            <w:tcBorders>
              <w:top w:val="nil"/>
              <w:left w:val="nil"/>
              <w:bottom w:val="nil"/>
              <w:right w:val="nil"/>
            </w:tcBorders>
            <w:shd w:val="clear" w:color="DDEBF7" w:fill="FFFFFF"/>
            <w:noWrap/>
            <w:vAlign w:val="center"/>
          </w:tcPr>
          <w:p w14:paraId="3420EE9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1.4%</w:t>
            </w:r>
          </w:p>
        </w:tc>
        <w:tc>
          <w:tcPr>
            <w:tcW w:w="772" w:type="dxa"/>
            <w:tcBorders>
              <w:top w:val="nil"/>
              <w:left w:val="nil"/>
              <w:bottom w:val="nil"/>
              <w:right w:val="nil"/>
            </w:tcBorders>
            <w:shd w:val="clear" w:color="DDEBF7" w:fill="FFFFFF"/>
            <w:noWrap/>
            <w:vAlign w:val="center"/>
          </w:tcPr>
          <w:p w14:paraId="6E6D36C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20</w:t>
            </w:r>
          </w:p>
        </w:tc>
        <w:tc>
          <w:tcPr>
            <w:tcW w:w="738" w:type="dxa"/>
            <w:tcBorders>
              <w:top w:val="nil"/>
              <w:left w:val="nil"/>
              <w:bottom w:val="nil"/>
              <w:right w:val="nil"/>
            </w:tcBorders>
            <w:shd w:val="clear" w:color="DDEBF7" w:fill="FFFFFF"/>
            <w:noWrap/>
            <w:vAlign w:val="center"/>
          </w:tcPr>
          <w:p w14:paraId="6EDC263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2.5%</w:t>
            </w:r>
          </w:p>
        </w:tc>
        <w:tc>
          <w:tcPr>
            <w:tcW w:w="772" w:type="dxa"/>
            <w:tcBorders>
              <w:top w:val="nil"/>
              <w:left w:val="nil"/>
              <w:bottom w:val="nil"/>
              <w:right w:val="nil"/>
            </w:tcBorders>
            <w:shd w:val="clear" w:color="DDEBF7" w:fill="FFFFFF"/>
            <w:noWrap/>
            <w:vAlign w:val="center"/>
          </w:tcPr>
          <w:p w14:paraId="0EB2303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42</w:t>
            </w:r>
          </w:p>
        </w:tc>
        <w:tc>
          <w:tcPr>
            <w:tcW w:w="790" w:type="dxa"/>
            <w:tcBorders>
              <w:top w:val="nil"/>
              <w:left w:val="nil"/>
              <w:bottom w:val="nil"/>
              <w:right w:val="nil"/>
            </w:tcBorders>
            <w:shd w:val="clear" w:color="DDEBF7" w:fill="FFFFFF"/>
            <w:noWrap/>
            <w:vAlign w:val="center"/>
          </w:tcPr>
          <w:p w14:paraId="64EFB48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1.7%</w:t>
            </w:r>
          </w:p>
        </w:tc>
        <w:tc>
          <w:tcPr>
            <w:tcW w:w="630" w:type="dxa"/>
            <w:tcBorders>
              <w:top w:val="nil"/>
              <w:left w:val="nil"/>
              <w:bottom w:val="nil"/>
              <w:right w:val="nil"/>
            </w:tcBorders>
            <w:shd w:val="clear" w:color="DDEBF7" w:fill="FFFFFF"/>
            <w:vAlign w:val="center"/>
          </w:tcPr>
          <w:p w14:paraId="5AED41A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0.11</w:t>
            </w:r>
          </w:p>
        </w:tc>
      </w:tr>
      <w:tr w:rsidR="00142335" w:rsidRPr="005461F8" w14:paraId="65C0EAB2" w14:textId="77777777" w:rsidTr="000E44B0">
        <w:trPr>
          <w:trHeight w:val="280"/>
        </w:trPr>
        <w:tc>
          <w:tcPr>
            <w:tcW w:w="2795" w:type="dxa"/>
            <w:tcBorders>
              <w:top w:val="nil"/>
              <w:left w:val="nil"/>
              <w:bottom w:val="nil"/>
              <w:right w:val="nil"/>
            </w:tcBorders>
            <w:shd w:val="clear" w:color="DDEBF7" w:fill="FFFFFF"/>
            <w:noWrap/>
            <w:vAlign w:val="bottom"/>
          </w:tcPr>
          <w:p w14:paraId="2E6E76E7"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Cystic fibrosis</w:t>
            </w:r>
          </w:p>
        </w:tc>
        <w:tc>
          <w:tcPr>
            <w:tcW w:w="791" w:type="dxa"/>
            <w:tcBorders>
              <w:top w:val="nil"/>
              <w:left w:val="nil"/>
              <w:bottom w:val="nil"/>
              <w:right w:val="nil"/>
            </w:tcBorders>
            <w:shd w:val="clear" w:color="DDEBF7" w:fill="FFFFFF"/>
            <w:noWrap/>
            <w:vAlign w:val="center"/>
          </w:tcPr>
          <w:p w14:paraId="5ED4429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w:t>
            </w:r>
          </w:p>
        </w:tc>
        <w:tc>
          <w:tcPr>
            <w:tcW w:w="737" w:type="dxa"/>
            <w:tcBorders>
              <w:top w:val="nil"/>
              <w:left w:val="nil"/>
              <w:bottom w:val="nil"/>
              <w:right w:val="nil"/>
            </w:tcBorders>
            <w:shd w:val="clear" w:color="DDEBF7" w:fill="FFFFFF"/>
            <w:noWrap/>
            <w:vAlign w:val="center"/>
          </w:tcPr>
          <w:p w14:paraId="100AE64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0.2%</w:t>
            </w:r>
          </w:p>
        </w:tc>
        <w:tc>
          <w:tcPr>
            <w:tcW w:w="627" w:type="dxa"/>
            <w:tcBorders>
              <w:top w:val="nil"/>
              <w:left w:val="nil"/>
              <w:bottom w:val="nil"/>
              <w:right w:val="nil"/>
            </w:tcBorders>
            <w:shd w:val="clear" w:color="DDEBF7" w:fill="FFFFFF"/>
            <w:noWrap/>
            <w:vAlign w:val="center"/>
          </w:tcPr>
          <w:p w14:paraId="0D30383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w:t>
            </w:r>
          </w:p>
        </w:tc>
        <w:tc>
          <w:tcPr>
            <w:tcW w:w="798" w:type="dxa"/>
            <w:tcBorders>
              <w:top w:val="nil"/>
              <w:left w:val="nil"/>
              <w:bottom w:val="nil"/>
              <w:right w:val="nil"/>
            </w:tcBorders>
            <w:shd w:val="clear" w:color="DDEBF7" w:fill="FFFFFF"/>
            <w:noWrap/>
            <w:vAlign w:val="center"/>
          </w:tcPr>
          <w:p w14:paraId="0DE8447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0.2%</w:t>
            </w:r>
          </w:p>
        </w:tc>
        <w:tc>
          <w:tcPr>
            <w:tcW w:w="772" w:type="dxa"/>
            <w:tcBorders>
              <w:top w:val="nil"/>
              <w:left w:val="nil"/>
              <w:bottom w:val="nil"/>
              <w:right w:val="nil"/>
            </w:tcBorders>
            <w:shd w:val="clear" w:color="DDEBF7" w:fill="FFFFFF"/>
            <w:noWrap/>
            <w:vAlign w:val="center"/>
          </w:tcPr>
          <w:p w14:paraId="2298019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w:t>
            </w:r>
          </w:p>
        </w:tc>
        <w:tc>
          <w:tcPr>
            <w:tcW w:w="738" w:type="dxa"/>
            <w:tcBorders>
              <w:top w:val="nil"/>
              <w:left w:val="nil"/>
              <w:bottom w:val="nil"/>
              <w:right w:val="nil"/>
            </w:tcBorders>
            <w:shd w:val="clear" w:color="DDEBF7" w:fill="FFFFFF"/>
            <w:noWrap/>
            <w:vAlign w:val="center"/>
          </w:tcPr>
          <w:p w14:paraId="3C82E98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0.4%</w:t>
            </w:r>
          </w:p>
        </w:tc>
        <w:tc>
          <w:tcPr>
            <w:tcW w:w="772" w:type="dxa"/>
            <w:tcBorders>
              <w:top w:val="nil"/>
              <w:left w:val="nil"/>
              <w:bottom w:val="nil"/>
              <w:right w:val="nil"/>
            </w:tcBorders>
            <w:shd w:val="clear" w:color="DDEBF7" w:fill="FFFFFF"/>
            <w:noWrap/>
            <w:vAlign w:val="center"/>
          </w:tcPr>
          <w:p w14:paraId="0546E0A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w:t>
            </w:r>
          </w:p>
        </w:tc>
        <w:tc>
          <w:tcPr>
            <w:tcW w:w="790" w:type="dxa"/>
            <w:tcBorders>
              <w:top w:val="nil"/>
              <w:left w:val="nil"/>
              <w:bottom w:val="nil"/>
              <w:right w:val="nil"/>
            </w:tcBorders>
            <w:shd w:val="clear" w:color="DDEBF7" w:fill="FFFFFF"/>
            <w:noWrap/>
            <w:vAlign w:val="center"/>
          </w:tcPr>
          <w:p w14:paraId="0B25280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0.2%</w:t>
            </w:r>
          </w:p>
        </w:tc>
        <w:tc>
          <w:tcPr>
            <w:tcW w:w="630" w:type="dxa"/>
            <w:tcBorders>
              <w:top w:val="nil"/>
              <w:left w:val="nil"/>
              <w:bottom w:val="nil"/>
              <w:right w:val="nil"/>
            </w:tcBorders>
            <w:shd w:val="clear" w:color="DDEBF7" w:fill="FFFFFF"/>
            <w:vAlign w:val="center"/>
          </w:tcPr>
          <w:p w14:paraId="2B7C973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0.65</w:t>
            </w:r>
          </w:p>
        </w:tc>
      </w:tr>
      <w:tr w:rsidR="00142335" w:rsidRPr="005461F8" w14:paraId="17D0D8D0" w14:textId="77777777" w:rsidTr="000E44B0">
        <w:trPr>
          <w:trHeight w:val="280"/>
        </w:trPr>
        <w:tc>
          <w:tcPr>
            <w:tcW w:w="2795" w:type="dxa"/>
            <w:tcBorders>
              <w:top w:val="nil"/>
              <w:left w:val="nil"/>
              <w:bottom w:val="nil"/>
              <w:right w:val="nil"/>
            </w:tcBorders>
            <w:shd w:val="clear" w:color="DDEBF7" w:fill="FFFFFF"/>
            <w:noWrap/>
            <w:vAlign w:val="bottom"/>
          </w:tcPr>
          <w:p w14:paraId="34F89BD6"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 xml:space="preserve">Osteoarthritis </w:t>
            </w:r>
          </w:p>
        </w:tc>
        <w:tc>
          <w:tcPr>
            <w:tcW w:w="791" w:type="dxa"/>
            <w:tcBorders>
              <w:top w:val="nil"/>
              <w:left w:val="nil"/>
              <w:bottom w:val="nil"/>
              <w:right w:val="nil"/>
            </w:tcBorders>
            <w:shd w:val="clear" w:color="DDEBF7" w:fill="FFFFFF"/>
            <w:noWrap/>
            <w:vAlign w:val="center"/>
          </w:tcPr>
          <w:p w14:paraId="407F2D2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142</w:t>
            </w:r>
          </w:p>
        </w:tc>
        <w:tc>
          <w:tcPr>
            <w:tcW w:w="737" w:type="dxa"/>
            <w:tcBorders>
              <w:top w:val="nil"/>
              <w:left w:val="nil"/>
              <w:bottom w:val="nil"/>
              <w:right w:val="nil"/>
            </w:tcBorders>
            <w:shd w:val="clear" w:color="DDEBF7" w:fill="FFFFFF"/>
            <w:noWrap/>
            <w:vAlign w:val="center"/>
          </w:tcPr>
          <w:p w14:paraId="69F4AEF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32.7%</w:t>
            </w:r>
          </w:p>
        </w:tc>
        <w:tc>
          <w:tcPr>
            <w:tcW w:w="627" w:type="dxa"/>
            <w:tcBorders>
              <w:top w:val="nil"/>
              <w:left w:val="nil"/>
              <w:bottom w:val="nil"/>
              <w:right w:val="nil"/>
            </w:tcBorders>
            <w:shd w:val="clear" w:color="DDEBF7" w:fill="FFFFFF"/>
            <w:noWrap/>
            <w:vAlign w:val="center"/>
          </w:tcPr>
          <w:p w14:paraId="6AE8826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411</w:t>
            </w:r>
          </w:p>
        </w:tc>
        <w:tc>
          <w:tcPr>
            <w:tcW w:w="798" w:type="dxa"/>
            <w:tcBorders>
              <w:top w:val="nil"/>
              <w:left w:val="nil"/>
              <w:bottom w:val="nil"/>
              <w:right w:val="nil"/>
            </w:tcBorders>
            <w:shd w:val="clear" w:color="DDEBF7" w:fill="FFFFFF"/>
            <w:noWrap/>
            <w:vAlign w:val="center"/>
          </w:tcPr>
          <w:p w14:paraId="74E0B43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34.6%</w:t>
            </w:r>
          </w:p>
        </w:tc>
        <w:tc>
          <w:tcPr>
            <w:tcW w:w="772" w:type="dxa"/>
            <w:tcBorders>
              <w:top w:val="nil"/>
              <w:left w:val="nil"/>
              <w:bottom w:val="nil"/>
              <w:right w:val="nil"/>
            </w:tcBorders>
            <w:shd w:val="clear" w:color="DDEBF7" w:fill="FFFFFF"/>
            <w:noWrap/>
            <w:vAlign w:val="center"/>
          </w:tcPr>
          <w:p w14:paraId="6B6E7E5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300</w:t>
            </w:r>
          </w:p>
        </w:tc>
        <w:tc>
          <w:tcPr>
            <w:tcW w:w="738" w:type="dxa"/>
            <w:tcBorders>
              <w:top w:val="nil"/>
              <w:left w:val="nil"/>
              <w:bottom w:val="nil"/>
              <w:right w:val="nil"/>
            </w:tcBorders>
            <w:shd w:val="clear" w:color="DDEBF7" w:fill="FFFFFF"/>
            <w:noWrap/>
            <w:vAlign w:val="center"/>
          </w:tcPr>
          <w:p w14:paraId="08F2B4A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38.1%</w:t>
            </w:r>
          </w:p>
        </w:tc>
        <w:tc>
          <w:tcPr>
            <w:tcW w:w="772" w:type="dxa"/>
            <w:tcBorders>
              <w:top w:val="nil"/>
              <w:left w:val="nil"/>
              <w:bottom w:val="nil"/>
              <w:right w:val="nil"/>
            </w:tcBorders>
            <w:shd w:val="clear" w:color="DDEBF7" w:fill="FFFFFF"/>
            <w:noWrap/>
            <w:vAlign w:val="center"/>
          </w:tcPr>
          <w:p w14:paraId="6208BEF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853</w:t>
            </w:r>
          </w:p>
        </w:tc>
        <w:tc>
          <w:tcPr>
            <w:tcW w:w="790" w:type="dxa"/>
            <w:tcBorders>
              <w:top w:val="nil"/>
              <w:left w:val="nil"/>
              <w:bottom w:val="nil"/>
              <w:right w:val="nil"/>
            </w:tcBorders>
            <w:shd w:val="clear" w:color="DDEBF7" w:fill="FFFFFF"/>
            <w:noWrap/>
            <w:vAlign w:val="center"/>
          </w:tcPr>
          <w:p w14:paraId="0493A75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35.4%</w:t>
            </w:r>
          </w:p>
        </w:tc>
        <w:tc>
          <w:tcPr>
            <w:tcW w:w="630" w:type="dxa"/>
            <w:tcBorders>
              <w:top w:val="nil"/>
              <w:left w:val="nil"/>
              <w:bottom w:val="nil"/>
              <w:right w:val="nil"/>
            </w:tcBorders>
            <w:shd w:val="clear" w:color="DDEBF7" w:fill="FFFFFF"/>
            <w:vAlign w:val="center"/>
          </w:tcPr>
          <w:p w14:paraId="2F8837C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0.13</w:t>
            </w:r>
          </w:p>
        </w:tc>
      </w:tr>
      <w:tr w:rsidR="00142335" w:rsidRPr="005461F8" w14:paraId="260FBA9E" w14:textId="77777777" w:rsidTr="000E44B0">
        <w:trPr>
          <w:trHeight w:val="280"/>
        </w:trPr>
        <w:tc>
          <w:tcPr>
            <w:tcW w:w="2795" w:type="dxa"/>
            <w:tcBorders>
              <w:top w:val="nil"/>
              <w:left w:val="nil"/>
              <w:bottom w:val="nil"/>
              <w:right w:val="nil"/>
            </w:tcBorders>
            <w:shd w:val="clear" w:color="DDEBF7" w:fill="FFFFFF"/>
            <w:noWrap/>
            <w:vAlign w:val="bottom"/>
          </w:tcPr>
          <w:p w14:paraId="421A5F48"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Depression</w:t>
            </w:r>
          </w:p>
        </w:tc>
        <w:tc>
          <w:tcPr>
            <w:tcW w:w="791" w:type="dxa"/>
            <w:tcBorders>
              <w:top w:val="nil"/>
              <w:left w:val="nil"/>
              <w:bottom w:val="nil"/>
              <w:right w:val="nil"/>
            </w:tcBorders>
            <w:shd w:val="clear" w:color="DDEBF7" w:fill="FFFFFF"/>
            <w:noWrap/>
            <w:vAlign w:val="center"/>
          </w:tcPr>
          <w:p w14:paraId="08C61E1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138</w:t>
            </w:r>
          </w:p>
        </w:tc>
        <w:tc>
          <w:tcPr>
            <w:tcW w:w="737" w:type="dxa"/>
            <w:tcBorders>
              <w:top w:val="nil"/>
              <w:left w:val="nil"/>
              <w:bottom w:val="nil"/>
              <w:right w:val="nil"/>
            </w:tcBorders>
            <w:shd w:val="clear" w:color="DDEBF7" w:fill="FFFFFF"/>
            <w:noWrap/>
            <w:vAlign w:val="center"/>
          </w:tcPr>
          <w:p w14:paraId="337CC5B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31.8%</w:t>
            </w:r>
          </w:p>
        </w:tc>
        <w:tc>
          <w:tcPr>
            <w:tcW w:w="627" w:type="dxa"/>
            <w:tcBorders>
              <w:top w:val="nil"/>
              <w:left w:val="nil"/>
              <w:bottom w:val="nil"/>
              <w:right w:val="nil"/>
            </w:tcBorders>
            <w:shd w:val="clear" w:color="DDEBF7" w:fill="FFFFFF"/>
            <w:noWrap/>
            <w:vAlign w:val="center"/>
          </w:tcPr>
          <w:p w14:paraId="54B9351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384</w:t>
            </w:r>
          </w:p>
        </w:tc>
        <w:tc>
          <w:tcPr>
            <w:tcW w:w="798" w:type="dxa"/>
            <w:tcBorders>
              <w:top w:val="nil"/>
              <w:left w:val="nil"/>
              <w:bottom w:val="nil"/>
              <w:right w:val="nil"/>
            </w:tcBorders>
            <w:shd w:val="clear" w:color="DDEBF7" w:fill="FFFFFF"/>
            <w:noWrap/>
            <w:vAlign w:val="center"/>
          </w:tcPr>
          <w:p w14:paraId="6036EE7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32.4%</w:t>
            </w:r>
          </w:p>
        </w:tc>
        <w:tc>
          <w:tcPr>
            <w:tcW w:w="772" w:type="dxa"/>
            <w:tcBorders>
              <w:top w:val="nil"/>
              <w:left w:val="nil"/>
              <w:bottom w:val="nil"/>
              <w:right w:val="nil"/>
            </w:tcBorders>
            <w:shd w:val="clear" w:color="DDEBF7" w:fill="FFFFFF"/>
            <w:noWrap/>
            <w:vAlign w:val="center"/>
          </w:tcPr>
          <w:p w14:paraId="3666A0F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288</w:t>
            </w:r>
          </w:p>
        </w:tc>
        <w:tc>
          <w:tcPr>
            <w:tcW w:w="738" w:type="dxa"/>
            <w:tcBorders>
              <w:top w:val="nil"/>
              <w:left w:val="nil"/>
              <w:bottom w:val="nil"/>
              <w:right w:val="nil"/>
            </w:tcBorders>
            <w:shd w:val="clear" w:color="DDEBF7" w:fill="FFFFFF"/>
            <w:noWrap/>
            <w:vAlign w:val="center"/>
          </w:tcPr>
          <w:p w14:paraId="1A3A393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36.5%</w:t>
            </w:r>
          </w:p>
        </w:tc>
        <w:tc>
          <w:tcPr>
            <w:tcW w:w="772" w:type="dxa"/>
            <w:tcBorders>
              <w:top w:val="nil"/>
              <w:left w:val="nil"/>
              <w:bottom w:val="nil"/>
              <w:right w:val="nil"/>
            </w:tcBorders>
            <w:shd w:val="clear" w:color="DDEBF7" w:fill="FFFFFF"/>
            <w:noWrap/>
            <w:vAlign w:val="center"/>
          </w:tcPr>
          <w:p w14:paraId="46B1B4C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810</w:t>
            </w:r>
          </w:p>
        </w:tc>
        <w:tc>
          <w:tcPr>
            <w:tcW w:w="790" w:type="dxa"/>
            <w:tcBorders>
              <w:top w:val="nil"/>
              <w:left w:val="nil"/>
              <w:bottom w:val="nil"/>
              <w:right w:val="nil"/>
            </w:tcBorders>
            <w:shd w:val="clear" w:color="DDEBF7" w:fill="FFFFFF"/>
            <w:noWrap/>
            <w:vAlign w:val="center"/>
          </w:tcPr>
          <w:p w14:paraId="2A70AF7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33.6%</w:t>
            </w:r>
          </w:p>
        </w:tc>
        <w:tc>
          <w:tcPr>
            <w:tcW w:w="630" w:type="dxa"/>
            <w:tcBorders>
              <w:top w:val="nil"/>
              <w:left w:val="nil"/>
              <w:bottom w:val="nil"/>
              <w:right w:val="nil"/>
            </w:tcBorders>
            <w:shd w:val="clear" w:color="DDEBF7" w:fill="FFFFFF"/>
            <w:vAlign w:val="center"/>
          </w:tcPr>
          <w:p w14:paraId="4008A0D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0.10</w:t>
            </w:r>
          </w:p>
        </w:tc>
      </w:tr>
      <w:tr w:rsidR="00142335" w:rsidRPr="005461F8" w14:paraId="4B9A6EA8" w14:textId="77777777" w:rsidTr="000E44B0">
        <w:trPr>
          <w:trHeight w:val="280"/>
        </w:trPr>
        <w:tc>
          <w:tcPr>
            <w:tcW w:w="2795" w:type="dxa"/>
            <w:tcBorders>
              <w:top w:val="nil"/>
              <w:left w:val="nil"/>
              <w:bottom w:val="nil"/>
              <w:right w:val="nil"/>
            </w:tcBorders>
            <w:shd w:val="clear" w:color="DDEBF7" w:fill="FFFFFF"/>
            <w:noWrap/>
            <w:vAlign w:val="bottom"/>
          </w:tcPr>
          <w:p w14:paraId="4476F6B2"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Diabetes</w:t>
            </w:r>
          </w:p>
        </w:tc>
        <w:tc>
          <w:tcPr>
            <w:tcW w:w="791" w:type="dxa"/>
            <w:tcBorders>
              <w:top w:val="nil"/>
              <w:left w:val="nil"/>
              <w:bottom w:val="nil"/>
              <w:right w:val="nil"/>
            </w:tcBorders>
            <w:shd w:val="clear" w:color="DDEBF7" w:fill="FFFFFF"/>
            <w:noWrap/>
            <w:vAlign w:val="center"/>
          </w:tcPr>
          <w:p w14:paraId="22E2E67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137</w:t>
            </w:r>
          </w:p>
        </w:tc>
        <w:tc>
          <w:tcPr>
            <w:tcW w:w="737" w:type="dxa"/>
            <w:tcBorders>
              <w:top w:val="nil"/>
              <w:left w:val="nil"/>
              <w:bottom w:val="nil"/>
              <w:right w:val="nil"/>
            </w:tcBorders>
            <w:shd w:val="clear" w:color="DDEBF7" w:fill="FFFFFF"/>
            <w:noWrap/>
            <w:vAlign w:val="center"/>
          </w:tcPr>
          <w:p w14:paraId="75AFB72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31.6%</w:t>
            </w:r>
          </w:p>
        </w:tc>
        <w:tc>
          <w:tcPr>
            <w:tcW w:w="627" w:type="dxa"/>
            <w:tcBorders>
              <w:top w:val="nil"/>
              <w:left w:val="nil"/>
              <w:bottom w:val="nil"/>
              <w:right w:val="nil"/>
            </w:tcBorders>
            <w:shd w:val="clear" w:color="DDEBF7" w:fill="FFFFFF"/>
            <w:noWrap/>
            <w:vAlign w:val="center"/>
          </w:tcPr>
          <w:p w14:paraId="7112F45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369</w:t>
            </w:r>
          </w:p>
        </w:tc>
        <w:tc>
          <w:tcPr>
            <w:tcW w:w="798" w:type="dxa"/>
            <w:tcBorders>
              <w:top w:val="nil"/>
              <w:left w:val="nil"/>
              <w:bottom w:val="nil"/>
              <w:right w:val="nil"/>
            </w:tcBorders>
            <w:shd w:val="clear" w:color="DDEBF7" w:fill="FFFFFF"/>
            <w:noWrap/>
            <w:vAlign w:val="center"/>
          </w:tcPr>
          <w:p w14:paraId="7F339F7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31.1%</w:t>
            </w:r>
          </w:p>
        </w:tc>
        <w:tc>
          <w:tcPr>
            <w:tcW w:w="772" w:type="dxa"/>
            <w:tcBorders>
              <w:top w:val="nil"/>
              <w:left w:val="nil"/>
              <w:bottom w:val="nil"/>
              <w:right w:val="nil"/>
            </w:tcBorders>
            <w:shd w:val="clear" w:color="DDEBF7" w:fill="FFFFFF"/>
            <w:noWrap/>
            <w:vAlign w:val="center"/>
          </w:tcPr>
          <w:p w14:paraId="7A79828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254</w:t>
            </w:r>
          </w:p>
        </w:tc>
        <w:tc>
          <w:tcPr>
            <w:tcW w:w="738" w:type="dxa"/>
            <w:tcBorders>
              <w:top w:val="nil"/>
              <w:left w:val="nil"/>
              <w:bottom w:val="nil"/>
              <w:right w:val="nil"/>
            </w:tcBorders>
            <w:shd w:val="clear" w:color="DDEBF7" w:fill="FFFFFF"/>
            <w:noWrap/>
            <w:vAlign w:val="center"/>
          </w:tcPr>
          <w:p w14:paraId="229251D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32.2%</w:t>
            </w:r>
          </w:p>
        </w:tc>
        <w:tc>
          <w:tcPr>
            <w:tcW w:w="772" w:type="dxa"/>
            <w:tcBorders>
              <w:top w:val="nil"/>
              <w:left w:val="nil"/>
              <w:bottom w:val="nil"/>
              <w:right w:val="nil"/>
            </w:tcBorders>
            <w:shd w:val="clear" w:color="DDEBF7" w:fill="FFFFFF"/>
            <w:noWrap/>
            <w:vAlign w:val="center"/>
          </w:tcPr>
          <w:p w14:paraId="625A46E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760</w:t>
            </w:r>
          </w:p>
        </w:tc>
        <w:tc>
          <w:tcPr>
            <w:tcW w:w="790" w:type="dxa"/>
            <w:tcBorders>
              <w:top w:val="nil"/>
              <w:left w:val="nil"/>
              <w:bottom w:val="nil"/>
              <w:right w:val="nil"/>
            </w:tcBorders>
            <w:shd w:val="clear" w:color="DDEBF7" w:fill="FFFFFF"/>
            <w:noWrap/>
            <w:vAlign w:val="center"/>
          </w:tcPr>
          <w:p w14:paraId="3C5EBC5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31.5%</w:t>
            </w:r>
          </w:p>
        </w:tc>
        <w:tc>
          <w:tcPr>
            <w:tcW w:w="630" w:type="dxa"/>
            <w:tcBorders>
              <w:top w:val="nil"/>
              <w:left w:val="nil"/>
              <w:bottom w:val="nil"/>
              <w:right w:val="nil"/>
            </w:tcBorders>
            <w:shd w:val="clear" w:color="DDEBF7" w:fill="FFFFFF"/>
            <w:vAlign w:val="center"/>
          </w:tcPr>
          <w:p w14:paraId="196B7CA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0.87</w:t>
            </w:r>
          </w:p>
        </w:tc>
      </w:tr>
      <w:tr w:rsidR="00142335" w:rsidRPr="005461F8" w14:paraId="3B25D424" w14:textId="77777777" w:rsidTr="000E44B0">
        <w:trPr>
          <w:trHeight w:val="280"/>
        </w:trPr>
        <w:tc>
          <w:tcPr>
            <w:tcW w:w="2795" w:type="dxa"/>
            <w:tcBorders>
              <w:top w:val="nil"/>
              <w:left w:val="nil"/>
              <w:bottom w:val="nil"/>
              <w:right w:val="nil"/>
            </w:tcBorders>
            <w:shd w:val="clear" w:color="DDEBF7" w:fill="FFFFFF"/>
            <w:noWrap/>
            <w:vAlign w:val="bottom"/>
          </w:tcPr>
          <w:p w14:paraId="7E940842"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Dyspnea</w:t>
            </w:r>
          </w:p>
        </w:tc>
        <w:tc>
          <w:tcPr>
            <w:tcW w:w="791" w:type="dxa"/>
            <w:tcBorders>
              <w:top w:val="nil"/>
              <w:left w:val="nil"/>
              <w:bottom w:val="nil"/>
              <w:right w:val="nil"/>
            </w:tcBorders>
            <w:shd w:val="clear" w:color="DDEBF7" w:fill="FFFFFF"/>
            <w:noWrap/>
            <w:vAlign w:val="center"/>
          </w:tcPr>
          <w:p w14:paraId="100DB50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248</w:t>
            </w:r>
          </w:p>
        </w:tc>
        <w:tc>
          <w:tcPr>
            <w:tcW w:w="737" w:type="dxa"/>
            <w:tcBorders>
              <w:top w:val="nil"/>
              <w:left w:val="nil"/>
              <w:bottom w:val="nil"/>
              <w:right w:val="nil"/>
            </w:tcBorders>
            <w:shd w:val="clear" w:color="DDEBF7" w:fill="FFFFFF"/>
            <w:noWrap/>
            <w:vAlign w:val="center"/>
          </w:tcPr>
          <w:p w14:paraId="78E69A7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57.1%</w:t>
            </w:r>
          </w:p>
        </w:tc>
        <w:tc>
          <w:tcPr>
            <w:tcW w:w="627" w:type="dxa"/>
            <w:tcBorders>
              <w:top w:val="nil"/>
              <w:left w:val="nil"/>
              <w:bottom w:val="nil"/>
              <w:right w:val="nil"/>
            </w:tcBorders>
            <w:shd w:val="clear" w:color="DDEBF7" w:fill="FFFFFF"/>
            <w:noWrap/>
            <w:vAlign w:val="center"/>
          </w:tcPr>
          <w:p w14:paraId="41C1C28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713</w:t>
            </w:r>
          </w:p>
        </w:tc>
        <w:tc>
          <w:tcPr>
            <w:tcW w:w="798" w:type="dxa"/>
            <w:tcBorders>
              <w:top w:val="nil"/>
              <w:left w:val="nil"/>
              <w:bottom w:val="nil"/>
              <w:right w:val="nil"/>
            </w:tcBorders>
            <w:shd w:val="clear" w:color="DDEBF7" w:fill="FFFFFF"/>
            <w:noWrap/>
            <w:vAlign w:val="center"/>
          </w:tcPr>
          <w:p w14:paraId="41502DC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60.1%</w:t>
            </w:r>
          </w:p>
        </w:tc>
        <w:tc>
          <w:tcPr>
            <w:tcW w:w="772" w:type="dxa"/>
            <w:tcBorders>
              <w:top w:val="nil"/>
              <w:left w:val="nil"/>
              <w:bottom w:val="nil"/>
              <w:right w:val="nil"/>
            </w:tcBorders>
            <w:shd w:val="clear" w:color="DDEBF7" w:fill="FFFFFF"/>
            <w:noWrap/>
            <w:vAlign w:val="center"/>
          </w:tcPr>
          <w:p w14:paraId="3BF8ED6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502</w:t>
            </w:r>
          </w:p>
        </w:tc>
        <w:tc>
          <w:tcPr>
            <w:tcW w:w="738" w:type="dxa"/>
            <w:tcBorders>
              <w:top w:val="nil"/>
              <w:left w:val="nil"/>
              <w:bottom w:val="nil"/>
              <w:right w:val="nil"/>
            </w:tcBorders>
            <w:shd w:val="clear" w:color="DDEBF7" w:fill="FFFFFF"/>
            <w:noWrap/>
            <w:vAlign w:val="center"/>
          </w:tcPr>
          <w:p w14:paraId="57B7840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63.7%</w:t>
            </w:r>
          </w:p>
        </w:tc>
        <w:tc>
          <w:tcPr>
            <w:tcW w:w="772" w:type="dxa"/>
            <w:tcBorders>
              <w:top w:val="nil"/>
              <w:left w:val="nil"/>
              <w:bottom w:val="nil"/>
              <w:right w:val="nil"/>
            </w:tcBorders>
            <w:shd w:val="clear" w:color="DDEBF7" w:fill="FFFFFF"/>
            <w:noWrap/>
            <w:vAlign w:val="center"/>
          </w:tcPr>
          <w:p w14:paraId="36508F3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1463</w:t>
            </w:r>
          </w:p>
        </w:tc>
        <w:tc>
          <w:tcPr>
            <w:tcW w:w="790" w:type="dxa"/>
            <w:tcBorders>
              <w:top w:val="nil"/>
              <w:left w:val="nil"/>
              <w:bottom w:val="nil"/>
              <w:right w:val="nil"/>
            </w:tcBorders>
            <w:shd w:val="clear" w:color="DDEBF7" w:fill="FFFFFF"/>
            <w:noWrap/>
            <w:vAlign w:val="center"/>
          </w:tcPr>
          <w:p w14:paraId="4B9394F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60.7%</w:t>
            </w:r>
          </w:p>
        </w:tc>
        <w:tc>
          <w:tcPr>
            <w:tcW w:w="630" w:type="dxa"/>
            <w:tcBorders>
              <w:top w:val="nil"/>
              <w:left w:val="nil"/>
              <w:bottom w:val="nil"/>
              <w:right w:val="nil"/>
            </w:tcBorders>
            <w:shd w:val="clear" w:color="DDEBF7" w:fill="FFFFFF"/>
            <w:vAlign w:val="center"/>
          </w:tcPr>
          <w:p w14:paraId="77C77D7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0.06</w:t>
            </w:r>
          </w:p>
        </w:tc>
      </w:tr>
      <w:tr w:rsidR="00142335" w:rsidRPr="005461F8" w14:paraId="08B377D1" w14:textId="77777777" w:rsidTr="000E44B0">
        <w:trPr>
          <w:trHeight w:val="280"/>
        </w:trPr>
        <w:tc>
          <w:tcPr>
            <w:tcW w:w="2795" w:type="dxa"/>
            <w:tcBorders>
              <w:top w:val="nil"/>
              <w:left w:val="nil"/>
              <w:bottom w:val="nil"/>
              <w:right w:val="nil"/>
            </w:tcBorders>
            <w:shd w:val="clear" w:color="DDEBF7" w:fill="FFFFFF"/>
            <w:noWrap/>
            <w:vAlign w:val="bottom"/>
          </w:tcPr>
          <w:p w14:paraId="354837AE"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Fatigue</w:t>
            </w:r>
          </w:p>
        </w:tc>
        <w:tc>
          <w:tcPr>
            <w:tcW w:w="791" w:type="dxa"/>
            <w:tcBorders>
              <w:top w:val="nil"/>
              <w:left w:val="nil"/>
              <w:bottom w:val="nil"/>
              <w:right w:val="nil"/>
            </w:tcBorders>
            <w:shd w:val="clear" w:color="DDEBF7" w:fill="FFFFFF"/>
            <w:noWrap/>
            <w:vAlign w:val="center"/>
          </w:tcPr>
          <w:p w14:paraId="2E8CD67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84</w:t>
            </w:r>
          </w:p>
        </w:tc>
        <w:tc>
          <w:tcPr>
            <w:tcW w:w="737" w:type="dxa"/>
            <w:tcBorders>
              <w:top w:val="nil"/>
              <w:left w:val="nil"/>
              <w:bottom w:val="nil"/>
              <w:right w:val="nil"/>
            </w:tcBorders>
            <w:shd w:val="clear" w:color="DDEBF7" w:fill="FFFFFF"/>
            <w:noWrap/>
            <w:vAlign w:val="center"/>
          </w:tcPr>
          <w:p w14:paraId="6C0B8AC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19.4%</w:t>
            </w:r>
          </w:p>
        </w:tc>
        <w:tc>
          <w:tcPr>
            <w:tcW w:w="627" w:type="dxa"/>
            <w:tcBorders>
              <w:top w:val="nil"/>
              <w:left w:val="nil"/>
              <w:bottom w:val="nil"/>
              <w:right w:val="nil"/>
            </w:tcBorders>
            <w:shd w:val="clear" w:color="DDEBF7" w:fill="FFFFFF"/>
            <w:noWrap/>
            <w:vAlign w:val="center"/>
          </w:tcPr>
          <w:p w14:paraId="11D823C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253</w:t>
            </w:r>
          </w:p>
        </w:tc>
        <w:tc>
          <w:tcPr>
            <w:tcW w:w="798" w:type="dxa"/>
            <w:tcBorders>
              <w:top w:val="nil"/>
              <w:left w:val="nil"/>
              <w:bottom w:val="nil"/>
              <w:right w:val="nil"/>
            </w:tcBorders>
            <w:shd w:val="clear" w:color="DDEBF7" w:fill="FFFFFF"/>
            <w:noWrap/>
            <w:vAlign w:val="center"/>
          </w:tcPr>
          <w:p w14:paraId="2BE14C5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21.3%</w:t>
            </w:r>
          </w:p>
        </w:tc>
        <w:tc>
          <w:tcPr>
            <w:tcW w:w="772" w:type="dxa"/>
            <w:tcBorders>
              <w:top w:val="nil"/>
              <w:left w:val="nil"/>
              <w:bottom w:val="nil"/>
              <w:right w:val="nil"/>
            </w:tcBorders>
            <w:shd w:val="clear" w:color="DDEBF7" w:fill="FFFFFF"/>
            <w:noWrap/>
            <w:vAlign w:val="center"/>
          </w:tcPr>
          <w:p w14:paraId="7D3B085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191</w:t>
            </w:r>
          </w:p>
        </w:tc>
        <w:tc>
          <w:tcPr>
            <w:tcW w:w="738" w:type="dxa"/>
            <w:tcBorders>
              <w:top w:val="nil"/>
              <w:left w:val="nil"/>
              <w:bottom w:val="nil"/>
              <w:right w:val="nil"/>
            </w:tcBorders>
            <w:shd w:val="clear" w:color="DDEBF7" w:fill="FFFFFF"/>
            <w:noWrap/>
            <w:vAlign w:val="center"/>
          </w:tcPr>
          <w:p w14:paraId="5CBBBDC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24.2%</w:t>
            </w:r>
          </w:p>
        </w:tc>
        <w:tc>
          <w:tcPr>
            <w:tcW w:w="772" w:type="dxa"/>
            <w:tcBorders>
              <w:top w:val="nil"/>
              <w:left w:val="nil"/>
              <w:bottom w:val="nil"/>
              <w:right w:val="nil"/>
            </w:tcBorders>
            <w:shd w:val="clear" w:color="DDEBF7" w:fill="FFFFFF"/>
            <w:noWrap/>
            <w:vAlign w:val="center"/>
          </w:tcPr>
          <w:p w14:paraId="296D7DB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528</w:t>
            </w:r>
          </w:p>
        </w:tc>
        <w:tc>
          <w:tcPr>
            <w:tcW w:w="790" w:type="dxa"/>
            <w:tcBorders>
              <w:top w:val="nil"/>
              <w:left w:val="nil"/>
              <w:bottom w:val="nil"/>
              <w:right w:val="nil"/>
            </w:tcBorders>
            <w:shd w:val="clear" w:color="DDEBF7" w:fill="FFFFFF"/>
            <w:noWrap/>
            <w:vAlign w:val="center"/>
          </w:tcPr>
          <w:p w14:paraId="687C0B2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21.9%</w:t>
            </w:r>
          </w:p>
        </w:tc>
        <w:tc>
          <w:tcPr>
            <w:tcW w:w="630" w:type="dxa"/>
            <w:tcBorders>
              <w:top w:val="nil"/>
              <w:left w:val="nil"/>
              <w:bottom w:val="nil"/>
              <w:right w:val="nil"/>
            </w:tcBorders>
            <w:shd w:val="clear" w:color="DDEBF7" w:fill="FFFFFF"/>
            <w:vAlign w:val="center"/>
          </w:tcPr>
          <w:p w14:paraId="79C4A9D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0.11</w:t>
            </w:r>
          </w:p>
        </w:tc>
      </w:tr>
      <w:tr w:rsidR="00142335" w:rsidRPr="005461F8" w14:paraId="1E99B70B" w14:textId="77777777" w:rsidTr="000E44B0">
        <w:trPr>
          <w:trHeight w:val="280"/>
        </w:trPr>
        <w:tc>
          <w:tcPr>
            <w:tcW w:w="2795" w:type="dxa"/>
            <w:tcBorders>
              <w:top w:val="nil"/>
              <w:left w:val="nil"/>
              <w:bottom w:val="nil"/>
              <w:right w:val="nil"/>
            </w:tcBorders>
            <w:shd w:val="clear" w:color="DDEBF7" w:fill="FFFFFF"/>
            <w:noWrap/>
            <w:vAlign w:val="bottom"/>
          </w:tcPr>
          <w:p w14:paraId="68084C17" w14:textId="77777777" w:rsidR="00142335" w:rsidRPr="005461F8" w:rsidRDefault="00142335" w:rsidP="001726CB">
            <w:pPr>
              <w:spacing w:after="0" w:line="240" w:lineRule="auto"/>
              <w:ind w:left="337"/>
              <w:rPr>
                <w:rFonts w:ascii="Arial" w:eastAsia="Times New Roman" w:hAnsi="Arial" w:cs="Arial"/>
                <w:color w:val="000000"/>
                <w:sz w:val="18"/>
                <w:szCs w:val="18"/>
              </w:rPr>
            </w:pPr>
            <w:r w:rsidRPr="005461F8">
              <w:rPr>
                <w:rFonts w:ascii="Arial" w:eastAsia="Times New Roman" w:hAnsi="Arial" w:cs="Arial"/>
                <w:sz w:val="18"/>
                <w:szCs w:val="18"/>
              </w:rPr>
              <w:t>Gastroesophageal reflux disease</w:t>
            </w:r>
          </w:p>
        </w:tc>
        <w:tc>
          <w:tcPr>
            <w:tcW w:w="791" w:type="dxa"/>
            <w:tcBorders>
              <w:top w:val="nil"/>
              <w:left w:val="nil"/>
              <w:bottom w:val="nil"/>
              <w:right w:val="nil"/>
            </w:tcBorders>
            <w:shd w:val="clear" w:color="DDEBF7" w:fill="FFFFFF"/>
            <w:noWrap/>
            <w:vAlign w:val="center"/>
          </w:tcPr>
          <w:p w14:paraId="215BECE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176</w:t>
            </w:r>
          </w:p>
        </w:tc>
        <w:tc>
          <w:tcPr>
            <w:tcW w:w="737" w:type="dxa"/>
            <w:tcBorders>
              <w:top w:val="nil"/>
              <w:left w:val="nil"/>
              <w:bottom w:val="nil"/>
              <w:right w:val="nil"/>
            </w:tcBorders>
            <w:shd w:val="clear" w:color="DDEBF7" w:fill="FFFFFF"/>
            <w:noWrap/>
            <w:vAlign w:val="center"/>
          </w:tcPr>
          <w:p w14:paraId="5E9CAFB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40.6%</w:t>
            </w:r>
          </w:p>
        </w:tc>
        <w:tc>
          <w:tcPr>
            <w:tcW w:w="627" w:type="dxa"/>
            <w:tcBorders>
              <w:top w:val="nil"/>
              <w:left w:val="nil"/>
              <w:bottom w:val="nil"/>
              <w:right w:val="nil"/>
            </w:tcBorders>
            <w:shd w:val="clear" w:color="DDEBF7" w:fill="FFFFFF"/>
            <w:noWrap/>
            <w:vAlign w:val="center"/>
          </w:tcPr>
          <w:p w14:paraId="3C0CD53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510</w:t>
            </w:r>
          </w:p>
        </w:tc>
        <w:tc>
          <w:tcPr>
            <w:tcW w:w="798" w:type="dxa"/>
            <w:tcBorders>
              <w:top w:val="nil"/>
              <w:left w:val="nil"/>
              <w:bottom w:val="nil"/>
              <w:right w:val="nil"/>
            </w:tcBorders>
            <w:shd w:val="clear" w:color="DDEBF7" w:fill="FFFFFF"/>
            <w:noWrap/>
            <w:vAlign w:val="center"/>
          </w:tcPr>
          <w:p w14:paraId="535D915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43.0%</w:t>
            </w:r>
          </w:p>
        </w:tc>
        <w:tc>
          <w:tcPr>
            <w:tcW w:w="772" w:type="dxa"/>
            <w:tcBorders>
              <w:top w:val="nil"/>
              <w:left w:val="nil"/>
              <w:bottom w:val="nil"/>
              <w:right w:val="nil"/>
            </w:tcBorders>
            <w:shd w:val="clear" w:color="DDEBF7" w:fill="FFFFFF"/>
            <w:noWrap/>
            <w:vAlign w:val="center"/>
          </w:tcPr>
          <w:p w14:paraId="479DFDC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356</w:t>
            </w:r>
          </w:p>
        </w:tc>
        <w:tc>
          <w:tcPr>
            <w:tcW w:w="738" w:type="dxa"/>
            <w:tcBorders>
              <w:top w:val="nil"/>
              <w:left w:val="nil"/>
              <w:bottom w:val="nil"/>
              <w:right w:val="nil"/>
            </w:tcBorders>
            <w:shd w:val="clear" w:color="DDEBF7" w:fill="FFFFFF"/>
            <w:noWrap/>
            <w:vAlign w:val="center"/>
          </w:tcPr>
          <w:p w14:paraId="131D1A6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45.2%</w:t>
            </w:r>
          </w:p>
        </w:tc>
        <w:tc>
          <w:tcPr>
            <w:tcW w:w="772" w:type="dxa"/>
            <w:tcBorders>
              <w:top w:val="nil"/>
              <w:left w:val="nil"/>
              <w:bottom w:val="nil"/>
              <w:right w:val="nil"/>
            </w:tcBorders>
            <w:shd w:val="clear" w:color="DDEBF7" w:fill="FFFFFF"/>
            <w:noWrap/>
            <w:vAlign w:val="center"/>
          </w:tcPr>
          <w:p w14:paraId="5E8A9ED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1042</w:t>
            </w:r>
          </w:p>
        </w:tc>
        <w:tc>
          <w:tcPr>
            <w:tcW w:w="790" w:type="dxa"/>
            <w:tcBorders>
              <w:top w:val="nil"/>
              <w:left w:val="nil"/>
              <w:bottom w:val="nil"/>
              <w:right w:val="nil"/>
            </w:tcBorders>
            <w:shd w:val="clear" w:color="DDEBF7" w:fill="FFFFFF"/>
            <w:noWrap/>
            <w:vAlign w:val="center"/>
          </w:tcPr>
          <w:p w14:paraId="06FD35A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43.3%</w:t>
            </w:r>
          </w:p>
        </w:tc>
        <w:tc>
          <w:tcPr>
            <w:tcW w:w="630" w:type="dxa"/>
            <w:tcBorders>
              <w:top w:val="nil"/>
              <w:left w:val="nil"/>
              <w:bottom w:val="nil"/>
              <w:right w:val="nil"/>
            </w:tcBorders>
            <w:shd w:val="clear" w:color="DDEBF7" w:fill="FFFFFF"/>
            <w:vAlign w:val="center"/>
          </w:tcPr>
          <w:p w14:paraId="3B00892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0.28</w:t>
            </w:r>
          </w:p>
        </w:tc>
      </w:tr>
      <w:tr w:rsidR="00142335" w:rsidRPr="005461F8" w14:paraId="6BCF952A" w14:textId="77777777" w:rsidTr="000E44B0">
        <w:trPr>
          <w:trHeight w:val="280"/>
        </w:trPr>
        <w:tc>
          <w:tcPr>
            <w:tcW w:w="2795" w:type="dxa"/>
            <w:tcBorders>
              <w:top w:val="nil"/>
              <w:left w:val="nil"/>
              <w:bottom w:val="nil"/>
              <w:right w:val="nil"/>
            </w:tcBorders>
            <w:shd w:val="clear" w:color="DDEBF7" w:fill="FFFFFF"/>
            <w:noWrap/>
            <w:vAlign w:val="bottom"/>
          </w:tcPr>
          <w:p w14:paraId="0A0FE4BC"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Interstitial fibrosis</w:t>
            </w:r>
          </w:p>
        </w:tc>
        <w:tc>
          <w:tcPr>
            <w:tcW w:w="791" w:type="dxa"/>
            <w:tcBorders>
              <w:top w:val="nil"/>
              <w:left w:val="nil"/>
              <w:bottom w:val="nil"/>
              <w:right w:val="nil"/>
            </w:tcBorders>
            <w:shd w:val="clear" w:color="DDEBF7" w:fill="FFFFFF"/>
            <w:noWrap/>
            <w:vAlign w:val="center"/>
          </w:tcPr>
          <w:p w14:paraId="1EC6BB9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13</w:t>
            </w:r>
          </w:p>
        </w:tc>
        <w:tc>
          <w:tcPr>
            <w:tcW w:w="737" w:type="dxa"/>
            <w:tcBorders>
              <w:top w:val="nil"/>
              <w:left w:val="nil"/>
              <w:bottom w:val="nil"/>
              <w:right w:val="nil"/>
            </w:tcBorders>
            <w:shd w:val="clear" w:color="DDEBF7" w:fill="FFFFFF"/>
            <w:noWrap/>
            <w:vAlign w:val="center"/>
          </w:tcPr>
          <w:p w14:paraId="4916772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3.0%</w:t>
            </w:r>
          </w:p>
        </w:tc>
        <w:tc>
          <w:tcPr>
            <w:tcW w:w="627" w:type="dxa"/>
            <w:tcBorders>
              <w:top w:val="nil"/>
              <w:left w:val="nil"/>
              <w:bottom w:val="nil"/>
              <w:right w:val="nil"/>
            </w:tcBorders>
            <w:shd w:val="clear" w:color="DDEBF7" w:fill="FFFFFF"/>
            <w:noWrap/>
            <w:vAlign w:val="center"/>
          </w:tcPr>
          <w:p w14:paraId="7DE5E5F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42</w:t>
            </w:r>
          </w:p>
        </w:tc>
        <w:tc>
          <w:tcPr>
            <w:tcW w:w="798" w:type="dxa"/>
            <w:tcBorders>
              <w:top w:val="nil"/>
              <w:left w:val="nil"/>
              <w:bottom w:val="nil"/>
              <w:right w:val="nil"/>
            </w:tcBorders>
            <w:shd w:val="clear" w:color="DDEBF7" w:fill="FFFFFF"/>
            <w:noWrap/>
            <w:vAlign w:val="center"/>
          </w:tcPr>
          <w:p w14:paraId="77B4038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3.5%</w:t>
            </w:r>
          </w:p>
        </w:tc>
        <w:tc>
          <w:tcPr>
            <w:tcW w:w="772" w:type="dxa"/>
            <w:tcBorders>
              <w:top w:val="nil"/>
              <w:left w:val="nil"/>
              <w:bottom w:val="nil"/>
              <w:right w:val="nil"/>
            </w:tcBorders>
            <w:shd w:val="clear" w:color="DDEBF7" w:fill="FFFFFF"/>
            <w:noWrap/>
            <w:vAlign w:val="center"/>
          </w:tcPr>
          <w:p w14:paraId="4FF93BB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54</w:t>
            </w:r>
          </w:p>
        </w:tc>
        <w:tc>
          <w:tcPr>
            <w:tcW w:w="738" w:type="dxa"/>
            <w:tcBorders>
              <w:top w:val="nil"/>
              <w:left w:val="nil"/>
              <w:bottom w:val="nil"/>
              <w:right w:val="nil"/>
            </w:tcBorders>
            <w:shd w:val="clear" w:color="DDEBF7" w:fill="FFFFFF"/>
            <w:noWrap/>
            <w:vAlign w:val="center"/>
          </w:tcPr>
          <w:p w14:paraId="2774F9A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6.9%</w:t>
            </w:r>
          </w:p>
        </w:tc>
        <w:tc>
          <w:tcPr>
            <w:tcW w:w="772" w:type="dxa"/>
            <w:tcBorders>
              <w:top w:val="nil"/>
              <w:left w:val="nil"/>
              <w:bottom w:val="nil"/>
              <w:right w:val="nil"/>
            </w:tcBorders>
            <w:shd w:val="clear" w:color="DDEBF7" w:fill="FFFFFF"/>
            <w:noWrap/>
            <w:vAlign w:val="center"/>
          </w:tcPr>
          <w:p w14:paraId="4D9A668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109</w:t>
            </w:r>
          </w:p>
        </w:tc>
        <w:tc>
          <w:tcPr>
            <w:tcW w:w="790" w:type="dxa"/>
            <w:tcBorders>
              <w:top w:val="nil"/>
              <w:left w:val="nil"/>
              <w:bottom w:val="nil"/>
              <w:right w:val="nil"/>
            </w:tcBorders>
            <w:shd w:val="clear" w:color="DDEBF7" w:fill="FFFFFF"/>
            <w:noWrap/>
            <w:vAlign w:val="center"/>
          </w:tcPr>
          <w:p w14:paraId="375BB08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4.5%</w:t>
            </w:r>
          </w:p>
        </w:tc>
        <w:tc>
          <w:tcPr>
            <w:tcW w:w="630" w:type="dxa"/>
            <w:tcBorders>
              <w:top w:val="nil"/>
              <w:left w:val="nil"/>
              <w:bottom w:val="nil"/>
              <w:right w:val="nil"/>
            </w:tcBorders>
            <w:shd w:val="clear" w:color="DDEBF7" w:fill="FFFFFF"/>
            <w:vAlign w:val="center"/>
          </w:tcPr>
          <w:p w14:paraId="53908F2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&lt;.01</w:t>
            </w:r>
          </w:p>
        </w:tc>
      </w:tr>
      <w:tr w:rsidR="00142335" w:rsidRPr="005461F8" w14:paraId="41A5E08B" w14:textId="77777777" w:rsidTr="000E44B0">
        <w:trPr>
          <w:trHeight w:val="280"/>
        </w:trPr>
        <w:tc>
          <w:tcPr>
            <w:tcW w:w="2795" w:type="dxa"/>
            <w:tcBorders>
              <w:top w:val="nil"/>
              <w:left w:val="nil"/>
              <w:bottom w:val="nil"/>
              <w:right w:val="nil"/>
            </w:tcBorders>
            <w:shd w:val="clear" w:color="DDEBF7" w:fill="FFFFFF"/>
            <w:noWrap/>
            <w:vAlign w:val="bottom"/>
          </w:tcPr>
          <w:p w14:paraId="159A6498"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Osteoporosis</w:t>
            </w:r>
          </w:p>
        </w:tc>
        <w:tc>
          <w:tcPr>
            <w:tcW w:w="791" w:type="dxa"/>
            <w:tcBorders>
              <w:top w:val="nil"/>
              <w:left w:val="nil"/>
              <w:bottom w:val="nil"/>
              <w:right w:val="nil"/>
            </w:tcBorders>
            <w:shd w:val="clear" w:color="DDEBF7" w:fill="FFFFFF"/>
            <w:noWrap/>
            <w:vAlign w:val="center"/>
          </w:tcPr>
          <w:p w14:paraId="5F11EA4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sz w:val="18"/>
                <w:szCs w:val="18"/>
              </w:rPr>
              <w:t>46</w:t>
            </w:r>
          </w:p>
        </w:tc>
        <w:tc>
          <w:tcPr>
            <w:tcW w:w="737" w:type="dxa"/>
            <w:tcBorders>
              <w:top w:val="nil"/>
              <w:left w:val="nil"/>
              <w:bottom w:val="nil"/>
              <w:right w:val="nil"/>
            </w:tcBorders>
            <w:shd w:val="clear" w:color="DDEBF7" w:fill="FFFFFF"/>
            <w:noWrap/>
            <w:vAlign w:val="center"/>
          </w:tcPr>
          <w:p w14:paraId="4D5524B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sz w:val="18"/>
                <w:szCs w:val="18"/>
              </w:rPr>
              <w:t>10.6%</w:t>
            </w:r>
          </w:p>
        </w:tc>
        <w:tc>
          <w:tcPr>
            <w:tcW w:w="627" w:type="dxa"/>
            <w:tcBorders>
              <w:top w:val="nil"/>
              <w:left w:val="nil"/>
              <w:bottom w:val="nil"/>
              <w:right w:val="nil"/>
            </w:tcBorders>
            <w:shd w:val="clear" w:color="DDEBF7" w:fill="FFFFFF"/>
            <w:noWrap/>
            <w:vAlign w:val="center"/>
          </w:tcPr>
          <w:p w14:paraId="566F786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sz w:val="18"/>
                <w:szCs w:val="18"/>
              </w:rPr>
              <w:t>101</w:t>
            </w:r>
          </w:p>
        </w:tc>
        <w:tc>
          <w:tcPr>
            <w:tcW w:w="798" w:type="dxa"/>
            <w:tcBorders>
              <w:top w:val="nil"/>
              <w:left w:val="nil"/>
              <w:bottom w:val="nil"/>
              <w:right w:val="nil"/>
            </w:tcBorders>
            <w:shd w:val="clear" w:color="DDEBF7" w:fill="FFFFFF"/>
            <w:noWrap/>
            <w:vAlign w:val="center"/>
          </w:tcPr>
          <w:p w14:paraId="0D6A9FB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sz w:val="18"/>
                <w:szCs w:val="18"/>
              </w:rPr>
              <w:t>8.5%</w:t>
            </w:r>
          </w:p>
        </w:tc>
        <w:tc>
          <w:tcPr>
            <w:tcW w:w="772" w:type="dxa"/>
            <w:tcBorders>
              <w:top w:val="nil"/>
              <w:left w:val="nil"/>
              <w:bottom w:val="nil"/>
              <w:right w:val="nil"/>
            </w:tcBorders>
            <w:shd w:val="clear" w:color="DDEBF7" w:fill="FFFFFF"/>
            <w:noWrap/>
            <w:vAlign w:val="center"/>
          </w:tcPr>
          <w:p w14:paraId="4E7D43C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sz w:val="18"/>
                <w:szCs w:val="18"/>
              </w:rPr>
              <w:t>83</w:t>
            </w:r>
          </w:p>
        </w:tc>
        <w:tc>
          <w:tcPr>
            <w:tcW w:w="738" w:type="dxa"/>
            <w:tcBorders>
              <w:top w:val="nil"/>
              <w:left w:val="nil"/>
              <w:bottom w:val="nil"/>
              <w:right w:val="nil"/>
            </w:tcBorders>
            <w:shd w:val="clear" w:color="DDEBF7" w:fill="FFFFFF"/>
            <w:noWrap/>
            <w:vAlign w:val="center"/>
          </w:tcPr>
          <w:p w14:paraId="369F355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sz w:val="18"/>
                <w:szCs w:val="18"/>
              </w:rPr>
              <w:t>10.5%</w:t>
            </w:r>
          </w:p>
        </w:tc>
        <w:tc>
          <w:tcPr>
            <w:tcW w:w="772" w:type="dxa"/>
            <w:tcBorders>
              <w:top w:val="nil"/>
              <w:left w:val="nil"/>
              <w:bottom w:val="nil"/>
              <w:right w:val="nil"/>
            </w:tcBorders>
            <w:shd w:val="clear" w:color="DDEBF7" w:fill="FFFFFF"/>
            <w:noWrap/>
            <w:vAlign w:val="center"/>
          </w:tcPr>
          <w:p w14:paraId="14CF107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230</w:t>
            </w:r>
          </w:p>
        </w:tc>
        <w:tc>
          <w:tcPr>
            <w:tcW w:w="790" w:type="dxa"/>
            <w:tcBorders>
              <w:top w:val="nil"/>
              <w:left w:val="nil"/>
              <w:bottom w:val="nil"/>
              <w:right w:val="nil"/>
            </w:tcBorders>
            <w:shd w:val="clear" w:color="DDEBF7" w:fill="FFFFFF"/>
            <w:noWrap/>
            <w:vAlign w:val="center"/>
          </w:tcPr>
          <w:p w14:paraId="66B7A3B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9.5%</w:t>
            </w:r>
          </w:p>
        </w:tc>
        <w:tc>
          <w:tcPr>
            <w:tcW w:w="630" w:type="dxa"/>
            <w:tcBorders>
              <w:top w:val="nil"/>
              <w:left w:val="nil"/>
              <w:bottom w:val="nil"/>
              <w:right w:val="nil"/>
            </w:tcBorders>
            <w:shd w:val="clear" w:color="DDEBF7" w:fill="FFFFFF"/>
            <w:vAlign w:val="center"/>
          </w:tcPr>
          <w:p w14:paraId="2E1047F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sz w:val="18"/>
                <w:szCs w:val="18"/>
              </w:rPr>
              <w:t>0.23</w:t>
            </w:r>
          </w:p>
        </w:tc>
      </w:tr>
      <w:tr w:rsidR="00142335" w:rsidRPr="005461F8" w14:paraId="3F9A6EE9" w14:textId="77777777" w:rsidTr="000E44B0">
        <w:trPr>
          <w:trHeight w:val="280"/>
        </w:trPr>
        <w:tc>
          <w:tcPr>
            <w:tcW w:w="2795" w:type="dxa"/>
            <w:tcBorders>
              <w:top w:val="nil"/>
              <w:left w:val="nil"/>
              <w:bottom w:val="nil"/>
              <w:right w:val="nil"/>
            </w:tcBorders>
            <w:shd w:val="clear" w:color="DDEBF7" w:fill="FFFFFF"/>
            <w:noWrap/>
            <w:vAlign w:val="bottom"/>
          </w:tcPr>
          <w:p w14:paraId="13A3FA1C"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Pneumonia</w:t>
            </w:r>
          </w:p>
        </w:tc>
        <w:tc>
          <w:tcPr>
            <w:tcW w:w="791" w:type="dxa"/>
            <w:tcBorders>
              <w:top w:val="nil"/>
              <w:left w:val="nil"/>
              <w:bottom w:val="nil"/>
              <w:right w:val="nil"/>
            </w:tcBorders>
            <w:shd w:val="clear" w:color="DDEBF7" w:fill="FFFFFF"/>
            <w:noWrap/>
            <w:vAlign w:val="center"/>
          </w:tcPr>
          <w:p w14:paraId="14BEADD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sz w:val="18"/>
                <w:szCs w:val="18"/>
              </w:rPr>
              <w:t>62</w:t>
            </w:r>
          </w:p>
        </w:tc>
        <w:tc>
          <w:tcPr>
            <w:tcW w:w="737" w:type="dxa"/>
            <w:tcBorders>
              <w:top w:val="nil"/>
              <w:left w:val="nil"/>
              <w:bottom w:val="nil"/>
              <w:right w:val="nil"/>
            </w:tcBorders>
            <w:shd w:val="clear" w:color="DDEBF7" w:fill="FFFFFF"/>
            <w:noWrap/>
            <w:vAlign w:val="center"/>
          </w:tcPr>
          <w:p w14:paraId="721F9DE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sz w:val="18"/>
                <w:szCs w:val="18"/>
              </w:rPr>
              <w:t>14.3%</w:t>
            </w:r>
          </w:p>
        </w:tc>
        <w:tc>
          <w:tcPr>
            <w:tcW w:w="627" w:type="dxa"/>
            <w:tcBorders>
              <w:top w:val="nil"/>
              <w:left w:val="nil"/>
              <w:bottom w:val="nil"/>
              <w:right w:val="nil"/>
            </w:tcBorders>
            <w:shd w:val="clear" w:color="DDEBF7" w:fill="FFFFFF"/>
            <w:noWrap/>
            <w:vAlign w:val="center"/>
          </w:tcPr>
          <w:p w14:paraId="41FA1C8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sz w:val="18"/>
                <w:szCs w:val="18"/>
              </w:rPr>
              <w:t>224</w:t>
            </w:r>
          </w:p>
        </w:tc>
        <w:tc>
          <w:tcPr>
            <w:tcW w:w="798" w:type="dxa"/>
            <w:tcBorders>
              <w:top w:val="nil"/>
              <w:left w:val="nil"/>
              <w:bottom w:val="nil"/>
              <w:right w:val="nil"/>
            </w:tcBorders>
            <w:shd w:val="clear" w:color="DDEBF7" w:fill="FFFFFF"/>
            <w:noWrap/>
            <w:vAlign w:val="center"/>
          </w:tcPr>
          <w:p w14:paraId="3325776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sz w:val="18"/>
                <w:szCs w:val="18"/>
              </w:rPr>
              <w:t>18.9%</w:t>
            </w:r>
          </w:p>
        </w:tc>
        <w:tc>
          <w:tcPr>
            <w:tcW w:w="772" w:type="dxa"/>
            <w:tcBorders>
              <w:top w:val="nil"/>
              <w:left w:val="nil"/>
              <w:bottom w:val="nil"/>
              <w:right w:val="nil"/>
            </w:tcBorders>
            <w:shd w:val="clear" w:color="DDEBF7" w:fill="FFFFFF"/>
            <w:noWrap/>
            <w:vAlign w:val="center"/>
          </w:tcPr>
          <w:p w14:paraId="3F6391A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sz w:val="18"/>
                <w:szCs w:val="18"/>
              </w:rPr>
              <w:t>186</w:t>
            </w:r>
          </w:p>
        </w:tc>
        <w:tc>
          <w:tcPr>
            <w:tcW w:w="738" w:type="dxa"/>
            <w:tcBorders>
              <w:top w:val="nil"/>
              <w:left w:val="nil"/>
              <w:bottom w:val="nil"/>
              <w:right w:val="nil"/>
            </w:tcBorders>
            <w:shd w:val="clear" w:color="DDEBF7" w:fill="FFFFFF"/>
            <w:noWrap/>
            <w:vAlign w:val="center"/>
          </w:tcPr>
          <w:p w14:paraId="69D678B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sz w:val="18"/>
                <w:szCs w:val="18"/>
              </w:rPr>
              <w:t>23.6%</w:t>
            </w:r>
          </w:p>
        </w:tc>
        <w:tc>
          <w:tcPr>
            <w:tcW w:w="772" w:type="dxa"/>
            <w:tcBorders>
              <w:top w:val="nil"/>
              <w:left w:val="nil"/>
              <w:bottom w:val="nil"/>
              <w:right w:val="nil"/>
            </w:tcBorders>
            <w:shd w:val="clear" w:color="DDEBF7" w:fill="FFFFFF"/>
            <w:noWrap/>
            <w:vAlign w:val="center"/>
          </w:tcPr>
          <w:p w14:paraId="63E223A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472</w:t>
            </w:r>
          </w:p>
        </w:tc>
        <w:tc>
          <w:tcPr>
            <w:tcW w:w="790" w:type="dxa"/>
            <w:tcBorders>
              <w:top w:val="nil"/>
              <w:left w:val="nil"/>
              <w:bottom w:val="nil"/>
              <w:right w:val="nil"/>
            </w:tcBorders>
            <w:shd w:val="clear" w:color="DDEBF7" w:fill="FFFFFF"/>
            <w:noWrap/>
            <w:vAlign w:val="center"/>
          </w:tcPr>
          <w:p w14:paraId="757DA9D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19.6%</w:t>
            </w:r>
          </w:p>
        </w:tc>
        <w:tc>
          <w:tcPr>
            <w:tcW w:w="630" w:type="dxa"/>
            <w:tcBorders>
              <w:top w:val="nil"/>
              <w:left w:val="nil"/>
              <w:bottom w:val="nil"/>
              <w:right w:val="nil"/>
            </w:tcBorders>
            <w:shd w:val="clear" w:color="DDEBF7" w:fill="FFFFFF"/>
            <w:vAlign w:val="center"/>
          </w:tcPr>
          <w:p w14:paraId="70E9421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&lt;.01</w:t>
            </w:r>
          </w:p>
        </w:tc>
      </w:tr>
      <w:tr w:rsidR="00142335" w:rsidRPr="005461F8" w14:paraId="6518182B" w14:textId="77777777" w:rsidTr="000E44B0">
        <w:trPr>
          <w:trHeight w:val="280"/>
        </w:trPr>
        <w:tc>
          <w:tcPr>
            <w:tcW w:w="2795" w:type="dxa"/>
            <w:tcBorders>
              <w:top w:val="nil"/>
              <w:left w:val="nil"/>
              <w:bottom w:val="nil"/>
              <w:right w:val="nil"/>
            </w:tcBorders>
            <w:shd w:val="clear" w:color="DDEBF7" w:fill="FFFFFF"/>
            <w:noWrap/>
            <w:vAlign w:val="bottom"/>
          </w:tcPr>
          <w:p w14:paraId="229DBDC8"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Pulmonary embolism</w:t>
            </w:r>
          </w:p>
        </w:tc>
        <w:tc>
          <w:tcPr>
            <w:tcW w:w="791" w:type="dxa"/>
            <w:tcBorders>
              <w:top w:val="nil"/>
              <w:left w:val="nil"/>
              <w:bottom w:val="nil"/>
              <w:right w:val="nil"/>
            </w:tcBorders>
            <w:shd w:val="clear" w:color="DDEBF7" w:fill="FFFFFF"/>
            <w:noWrap/>
            <w:vAlign w:val="center"/>
          </w:tcPr>
          <w:p w14:paraId="1886730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16</w:t>
            </w:r>
          </w:p>
        </w:tc>
        <w:tc>
          <w:tcPr>
            <w:tcW w:w="737" w:type="dxa"/>
            <w:tcBorders>
              <w:top w:val="nil"/>
              <w:left w:val="nil"/>
              <w:bottom w:val="nil"/>
              <w:right w:val="nil"/>
            </w:tcBorders>
            <w:shd w:val="clear" w:color="DDEBF7" w:fill="FFFFFF"/>
            <w:noWrap/>
            <w:vAlign w:val="center"/>
          </w:tcPr>
          <w:p w14:paraId="78F7B76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3.7%</w:t>
            </w:r>
          </w:p>
        </w:tc>
        <w:tc>
          <w:tcPr>
            <w:tcW w:w="627" w:type="dxa"/>
            <w:tcBorders>
              <w:top w:val="nil"/>
              <w:left w:val="nil"/>
              <w:bottom w:val="nil"/>
              <w:right w:val="nil"/>
            </w:tcBorders>
            <w:shd w:val="clear" w:color="DDEBF7" w:fill="FFFFFF"/>
            <w:noWrap/>
            <w:vAlign w:val="center"/>
          </w:tcPr>
          <w:p w14:paraId="524488F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50</w:t>
            </w:r>
          </w:p>
        </w:tc>
        <w:tc>
          <w:tcPr>
            <w:tcW w:w="798" w:type="dxa"/>
            <w:tcBorders>
              <w:top w:val="nil"/>
              <w:left w:val="nil"/>
              <w:bottom w:val="nil"/>
              <w:right w:val="nil"/>
            </w:tcBorders>
            <w:shd w:val="clear" w:color="DDEBF7" w:fill="FFFFFF"/>
            <w:noWrap/>
            <w:vAlign w:val="center"/>
          </w:tcPr>
          <w:p w14:paraId="2A46762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4.2%</w:t>
            </w:r>
          </w:p>
        </w:tc>
        <w:tc>
          <w:tcPr>
            <w:tcW w:w="772" w:type="dxa"/>
            <w:tcBorders>
              <w:top w:val="nil"/>
              <w:left w:val="nil"/>
              <w:bottom w:val="nil"/>
              <w:right w:val="nil"/>
            </w:tcBorders>
            <w:shd w:val="clear" w:color="DDEBF7" w:fill="FFFFFF"/>
            <w:noWrap/>
            <w:vAlign w:val="center"/>
          </w:tcPr>
          <w:p w14:paraId="6C3029A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42</w:t>
            </w:r>
          </w:p>
        </w:tc>
        <w:tc>
          <w:tcPr>
            <w:tcW w:w="738" w:type="dxa"/>
            <w:tcBorders>
              <w:top w:val="nil"/>
              <w:left w:val="nil"/>
              <w:bottom w:val="nil"/>
              <w:right w:val="nil"/>
            </w:tcBorders>
            <w:shd w:val="clear" w:color="DDEBF7" w:fill="FFFFFF"/>
            <w:noWrap/>
            <w:vAlign w:val="center"/>
          </w:tcPr>
          <w:p w14:paraId="0EBC052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5.3%</w:t>
            </w:r>
          </w:p>
        </w:tc>
        <w:tc>
          <w:tcPr>
            <w:tcW w:w="772" w:type="dxa"/>
            <w:tcBorders>
              <w:top w:val="nil"/>
              <w:left w:val="nil"/>
              <w:bottom w:val="nil"/>
              <w:right w:val="nil"/>
            </w:tcBorders>
            <w:shd w:val="clear" w:color="DDEBF7" w:fill="FFFFFF"/>
            <w:noWrap/>
            <w:vAlign w:val="center"/>
          </w:tcPr>
          <w:p w14:paraId="5E1E764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108</w:t>
            </w:r>
          </w:p>
        </w:tc>
        <w:tc>
          <w:tcPr>
            <w:tcW w:w="790" w:type="dxa"/>
            <w:tcBorders>
              <w:top w:val="nil"/>
              <w:left w:val="nil"/>
              <w:bottom w:val="nil"/>
              <w:right w:val="nil"/>
            </w:tcBorders>
            <w:shd w:val="clear" w:color="DDEBF7" w:fill="FFFFFF"/>
            <w:noWrap/>
            <w:vAlign w:val="center"/>
          </w:tcPr>
          <w:p w14:paraId="51AC0B6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4.5%</w:t>
            </w:r>
          </w:p>
        </w:tc>
        <w:tc>
          <w:tcPr>
            <w:tcW w:w="630" w:type="dxa"/>
            <w:tcBorders>
              <w:top w:val="nil"/>
              <w:left w:val="nil"/>
              <w:bottom w:val="nil"/>
              <w:right w:val="nil"/>
            </w:tcBorders>
            <w:shd w:val="clear" w:color="DDEBF7" w:fill="FFFFFF"/>
            <w:vAlign w:val="center"/>
          </w:tcPr>
          <w:p w14:paraId="503D920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0.34</w:t>
            </w:r>
          </w:p>
        </w:tc>
      </w:tr>
      <w:tr w:rsidR="00142335" w:rsidRPr="005461F8" w14:paraId="02813D44" w14:textId="77777777" w:rsidTr="000E44B0">
        <w:trPr>
          <w:trHeight w:val="280"/>
        </w:trPr>
        <w:tc>
          <w:tcPr>
            <w:tcW w:w="2795" w:type="dxa"/>
            <w:tcBorders>
              <w:top w:val="nil"/>
              <w:left w:val="nil"/>
              <w:bottom w:val="nil"/>
              <w:right w:val="nil"/>
            </w:tcBorders>
            <w:shd w:val="clear" w:color="DDEBF7" w:fill="FFFFFF"/>
            <w:noWrap/>
            <w:vAlign w:val="bottom"/>
          </w:tcPr>
          <w:p w14:paraId="68640C99"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sz w:val="18"/>
                <w:szCs w:val="18"/>
              </w:rPr>
              <w:t>Sarcoidosis</w:t>
            </w:r>
          </w:p>
        </w:tc>
        <w:tc>
          <w:tcPr>
            <w:tcW w:w="791" w:type="dxa"/>
            <w:tcBorders>
              <w:top w:val="nil"/>
              <w:left w:val="nil"/>
              <w:bottom w:val="nil"/>
              <w:right w:val="nil"/>
            </w:tcBorders>
            <w:shd w:val="clear" w:color="DDEBF7" w:fill="FFFFFF"/>
            <w:noWrap/>
            <w:vAlign w:val="center"/>
          </w:tcPr>
          <w:p w14:paraId="614447C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w:t>
            </w:r>
          </w:p>
        </w:tc>
        <w:tc>
          <w:tcPr>
            <w:tcW w:w="737" w:type="dxa"/>
            <w:tcBorders>
              <w:top w:val="nil"/>
              <w:left w:val="nil"/>
              <w:bottom w:val="nil"/>
              <w:right w:val="nil"/>
            </w:tcBorders>
            <w:shd w:val="clear" w:color="DDEBF7" w:fill="FFFFFF"/>
            <w:noWrap/>
            <w:vAlign w:val="center"/>
          </w:tcPr>
          <w:p w14:paraId="1381D93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0.2%</w:t>
            </w:r>
          </w:p>
        </w:tc>
        <w:tc>
          <w:tcPr>
            <w:tcW w:w="627" w:type="dxa"/>
            <w:tcBorders>
              <w:top w:val="nil"/>
              <w:left w:val="nil"/>
              <w:bottom w:val="nil"/>
              <w:right w:val="nil"/>
            </w:tcBorders>
            <w:shd w:val="clear" w:color="DDEBF7" w:fill="FFFFFF"/>
            <w:noWrap/>
            <w:vAlign w:val="center"/>
          </w:tcPr>
          <w:p w14:paraId="7775B5A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w:t>
            </w:r>
          </w:p>
        </w:tc>
        <w:tc>
          <w:tcPr>
            <w:tcW w:w="798" w:type="dxa"/>
            <w:tcBorders>
              <w:top w:val="nil"/>
              <w:left w:val="nil"/>
              <w:bottom w:val="nil"/>
              <w:right w:val="nil"/>
            </w:tcBorders>
            <w:shd w:val="clear" w:color="DDEBF7" w:fill="FFFFFF"/>
            <w:noWrap/>
            <w:vAlign w:val="center"/>
          </w:tcPr>
          <w:p w14:paraId="79C63F0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0.4%</w:t>
            </w:r>
          </w:p>
        </w:tc>
        <w:tc>
          <w:tcPr>
            <w:tcW w:w="772" w:type="dxa"/>
            <w:tcBorders>
              <w:top w:val="nil"/>
              <w:left w:val="nil"/>
              <w:bottom w:val="nil"/>
              <w:right w:val="nil"/>
            </w:tcBorders>
            <w:shd w:val="clear" w:color="DDEBF7" w:fill="FFFFFF"/>
            <w:noWrap/>
            <w:vAlign w:val="center"/>
          </w:tcPr>
          <w:p w14:paraId="456DB3E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w:t>
            </w:r>
          </w:p>
        </w:tc>
        <w:tc>
          <w:tcPr>
            <w:tcW w:w="738" w:type="dxa"/>
            <w:tcBorders>
              <w:top w:val="nil"/>
              <w:left w:val="nil"/>
              <w:bottom w:val="nil"/>
              <w:right w:val="nil"/>
            </w:tcBorders>
            <w:shd w:val="clear" w:color="DDEBF7" w:fill="FFFFFF"/>
            <w:noWrap/>
            <w:vAlign w:val="center"/>
          </w:tcPr>
          <w:p w14:paraId="1C9BB19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0.6%</w:t>
            </w:r>
          </w:p>
        </w:tc>
        <w:tc>
          <w:tcPr>
            <w:tcW w:w="772" w:type="dxa"/>
            <w:tcBorders>
              <w:top w:val="nil"/>
              <w:left w:val="nil"/>
              <w:bottom w:val="nil"/>
              <w:right w:val="nil"/>
            </w:tcBorders>
            <w:shd w:val="clear" w:color="DDEBF7" w:fill="FFFFFF"/>
            <w:noWrap/>
            <w:vAlign w:val="center"/>
          </w:tcPr>
          <w:p w14:paraId="1BF7927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11</w:t>
            </w:r>
          </w:p>
        </w:tc>
        <w:tc>
          <w:tcPr>
            <w:tcW w:w="790" w:type="dxa"/>
            <w:tcBorders>
              <w:top w:val="nil"/>
              <w:left w:val="nil"/>
              <w:bottom w:val="nil"/>
              <w:right w:val="nil"/>
            </w:tcBorders>
            <w:shd w:val="clear" w:color="DDEBF7" w:fill="FFFFFF"/>
            <w:noWrap/>
            <w:vAlign w:val="center"/>
          </w:tcPr>
          <w:p w14:paraId="03BABF1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0.5%</w:t>
            </w:r>
          </w:p>
        </w:tc>
        <w:tc>
          <w:tcPr>
            <w:tcW w:w="630" w:type="dxa"/>
            <w:tcBorders>
              <w:top w:val="nil"/>
              <w:left w:val="nil"/>
              <w:bottom w:val="nil"/>
              <w:right w:val="nil"/>
            </w:tcBorders>
            <w:shd w:val="clear" w:color="DDEBF7" w:fill="FFFFFF"/>
            <w:vAlign w:val="center"/>
          </w:tcPr>
          <w:p w14:paraId="2E40AED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0.59</w:t>
            </w:r>
          </w:p>
        </w:tc>
      </w:tr>
      <w:tr w:rsidR="00142335" w:rsidRPr="005461F8" w14:paraId="302FFBDF" w14:textId="77777777" w:rsidTr="000E44B0">
        <w:trPr>
          <w:trHeight w:val="280"/>
        </w:trPr>
        <w:tc>
          <w:tcPr>
            <w:tcW w:w="2795" w:type="dxa"/>
            <w:tcBorders>
              <w:top w:val="nil"/>
              <w:left w:val="nil"/>
              <w:right w:val="nil"/>
            </w:tcBorders>
            <w:shd w:val="clear" w:color="DDEBF7" w:fill="FFFFFF"/>
            <w:noWrap/>
            <w:vAlign w:val="bottom"/>
          </w:tcPr>
          <w:p w14:paraId="3317F92D" w14:textId="77777777" w:rsidR="00142335" w:rsidRPr="005461F8" w:rsidRDefault="00142335" w:rsidP="001726CB">
            <w:pPr>
              <w:spacing w:after="0" w:line="240" w:lineRule="auto"/>
              <w:ind w:left="337"/>
              <w:rPr>
                <w:rFonts w:ascii="Arial" w:eastAsia="Times New Roman" w:hAnsi="Arial" w:cs="Arial"/>
                <w:color w:val="000000"/>
                <w:sz w:val="18"/>
                <w:szCs w:val="18"/>
              </w:rPr>
            </w:pPr>
            <w:r w:rsidRPr="005461F8">
              <w:rPr>
                <w:rFonts w:ascii="Arial" w:eastAsia="Times New Roman" w:hAnsi="Arial" w:cs="Arial"/>
                <w:sz w:val="18"/>
                <w:szCs w:val="18"/>
              </w:rPr>
              <w:t>Smoking status/tobacco dependence</w:t>
            </w:r>
          </w:p>
        </w:tc>
        <w:tc>
          <w:tcPr>
            <w:tcW w:w="791" w:type="dxa"/>
            <w:tcBorders>
              <w:top w:val="nil"/>
              <w:left w:val="nil"/>
              <w:right w:val="nil"/>
            </w:tcBorders>
            <w:shd w:val="clear" w:color="DDEBF7" w:fill="FFFFFF"/>
            <w:noWrap/>
            <w:vAlign w:val="center"/>
          </w:tcPr>
          <w:p w14:paraId="39BEF1E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220</w:t>
            </w:r>
          </w:p>
        </w:tc>
        <w:tc>
          <w:tcPr>
            <w:tcW w:w="737" w:type="dxa"/>
            <w:tcBorders>
              <w:top w:val="nil"/>
              <w:left w:val="nil"/>
              <w:right w:val="nil"/>
            </w:tcBorders>
            <w:shd w:val="clear" w:color="DDEBF7" w:fill="FFFFFF"/>
            <w:noWrap/>
            <w:vAlign w:val="center"/>
          </w:tcPr>
          <w:p w14:paraId="6D53822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50.7%</w:t>
            </w:r>
          </w:p>
        </w:tc>
        <w:tc>
          <w:tcPr>
            <w:tcW w:w="627" w:type="dxa"/>
            <w:tcBorders>
              <w:top w:val="nil"/>
              <w:left w:val="nil"/>
              <w:right w:val="nil"/>
            </w:tcBorders>
            <w:shd w:val="clear" w:color="DDEBF7" w:fill="FFFFFF"/>
            <w:noWrap/>
            <w:vAlign w:val="center"/>
          </w:tcPr>
          <w:p w14:paraId="37B63FA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610</w:t>
            </w:r>
          </w:p>
        </w:tc>
        <w:tc>
          <w:tcPr>
            <w:tcW w:w="798" w:type="dxa"/>
            <w:tcBorders>
              <w:top w:val="nil"/>
              <w:left w:val="nil"/>
              <w:right w:val="nil"/>
            </w:tcBorders>
            <w:shd w:val="clear" w:color="DDEBF7" w:fill="FFFFFF"/>
            <w:noWrap/>
            <w:vAlign w:val="center"/>
          </w:tcPr>
          <w:p w14:paraId="65B4F02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51.4%</w:t>
            </w:r>
          </w:p>
        </w:tc>
        <w:tc>
          <w:tcPr>
            <w:tcW w:w="772" w:type="dxa"/>
            <w:tcBorders>
              <w:top w:val="nil"/>
              <w:left w:val="nil"/>
              <w:right w:val="nil"/>
            </w:tcBorders>
            <w:shd w:val="clear" w:color="DDEBF7" w:fill="FFFFFF"/>
            <w:noWrap/>
            <w:vAlign w:val="center"/>
          </w:tcPr>
          <w:p w14:paraId="696E56D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431</w:t>
            </w:r>
          </w:p>
        </w:tc>
        <w:tc>
          <w:tcPr>
            <w:tcW w:w="738" w:type="dxa"/>
            <w:tcBorders>
              <w:top w:val="nil"/>
              <w:left w:val="nil"/>
              <w:right w:val="nil"/>
            </w:tcBorders>
            <w:shd w:val="clear" w:color="DDEBF7" w:fill="FFFFFF"/>
            <w:noWrap/>
            <w:vAlign w:val="center"/>
          </w:tcPr>
          <w:p w14:paraId="49058EC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54.7%</w:t>
            </w:r>
          </w:p>
        </w:tc>
        <w:tc>
          <w:tcPr>
            <w:tcW w:w="772" w:type="dxa"/>
            <w:tcBorders>
              <w:top w:val="nil"/>
              <w:left w:val="nil"/>
              <w:right w:val="nil"/>
            </w:tcBorders>
            <w:shd w:val="clear" w:color="DDEBF7" w:fill="FFFFFF"/>
            <w:noWrap/>
            <w:vAlign w:val="center"/>
          </w:tcPr>
          <w:p w14:paraId="754355F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1261</w:t>
            </w:r>
          </w:p>
        </w:tc>
        <w:tc>
          <w:tcPr>
            <w:tcW w:w="790" w:type="dxa"/>
            <w:tcBorders>
              <w:top w:val="nil"/>
              <w:left w:val="nil"/>
              <w:right w:val="nil"/>
            </w:tcBorders>
            <w:shd w:val="clear" w:color="DDEBF7" w:fill="FFFFFF"/>
            <w:noWrap/>
            <w:vAlign w:val="center"/>
          </w:tcPr>
          <w:p w14:paraId="3346A1C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52.3%</w:t>
            </w:r>
          </w:p>
        </w:tc>
        <w:tc>
          <w:tcPr>
            <w:tcW w:w="630" w:type="dxa"/>
            <w:tcBorders>
              <w:top w:val="nil"/>
              <w:left w:val="nil"/>
              <w:right w:val="nil"/>
            </w:tcBorders>
            <w:shd w:val="clear" w:color="DDEBF7" w:fill="FFFFFF"/>
            <w:vAlign w:val="center"/>
          </w:tcPr>
          <w:p w14:paraId="37B830A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0.27</w:t>
            </w:r>
          </w:p>
        </w:tc>
      </w:tr>
      <w:tr w:rsidR="000E44B0" w:rsidRPr="005461F8" w14:paraId="6A0C30BB" w14:textId="77777777" w:rsidTr="000E44B0">
        <w:trPr>
          <w:trHeight w:val="280"/>
        </w:trPr>
        <w:tc>
          <w:tcPr>
            <w:tcW w:w="2795" w:type="dxa"/>
            <w:tcBorders>
              <w:top w:val="nil"/>
              <w:left w:val="nil"/>
              <w:right w:val="nil"/>
            </w:tcBorders>
            <w:shd w:val="clear" w:color="DDEBF7" w:fill="FFFFFF"/>
            <w:noWrap/>
            <w:vAlign w:val="bottom"/>
          </w:tcPr>
          <w:p w14:paraId="3BDE5521" w14:textId="77777777" w:rsidR="00142335" w:rsidRPr="005461F8" w:rsidRDefault="00142335" w:rsidP="001726CB">
            <w:pPr>
              <w:spacing w:after="0" w:line="240" w:lineRule="auto"/>
              <w:ind w:firstLineChars="200" w:firstLine="360"/>
              <w:rPr>
                <w:rFonts w:ascii="Arial" w:eastAsia="Times New Roman" w:hAnsi="Arial" w:cs="Arial"/>
                <w:color w:val="000000"/>
                <w:sz w:val="18"/>
                <w:szCs w:val="18"/>
              </w:rPr>
            </w:pPr>
            <w:r w:rsidRPr="005461F8">
              <w:rPr>
                <w:rFonts w:ascii="Arial" w:eastAsia="Times New Roman" w:hAnsi="Arial" w:cs="Arial"/>
                <w:color w:val="000000"/>
                <w:sz w:val="18"/>
                <w:szCs w:val="18"/>
              </w:rPr>
              <w:t>Tuberculosis</w:t>
            </w:r>
          </w:p>
        </w:tc>
        <w:tc>
          <w:tcPr>
            <w:tcW w:w="791" w:type="dxa"/>
            <w:tcBorders>
              <w:top w:val="nil"/>
              <w:left w:val="nil"/>
              <w:right w:val="nil"/>
            </w:tcBorders>
            <w:shd w:val="clear" w:color="DDEBF7" w:fill="FFFFFF"/>
            <w:noWrap/>
            <w:vAlign w:val="center"/>
          </w:tcPr>
          <w:p w14:paraId="5B74B8E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2</w:t>
            </w:r>
          </w:p>
        </w:tc>
        <w:tc>
          <w:tcPr>
            <w:tcW w:w="737" w:type="dxa"/>
            <w:tcBorders>
              <w:top w:val="nil"/>
              <w:left w:val="nil"/>
              <w:right w:val="nil"/>
            </w:tcBorders>
            <w:shd w:val="clear" w:color="DDEBF7" w:fill="FFFFFF"/>
            <w:noWrap/>
            <w:vAlign w:val="center"/>
          </w:tcPr>
          <w:p w14:paraId="27E5DDD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0.5%</w:t>
            </w:r>
          </w:p>
        </w:tc>
        <w:tc>
          <w:tcPr>
            <w:tcW w:w="627" w:type="dxa"/>
            <w:tcBorders>
              <w:top w:val="nil"/>
              <w:left w:val="nil"/>
              <w:right w:val="nil"/>
            </w:tcBorders>
            <w:shd w:val="clear" w:color="DDEBF7" w:fill="FFFFFF"/>
            <w:noWrap/>
            <w:vAlign w:val="center"/>
          </w:tcPr>
          <w:p w14:paraId="387D5BB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4</w:t>
            </w:r>
          </w:p>
        </w:tc>
        <w:tc>
          <w:tcPr>
            <w:tcW w:w="798" w:type="dxa"/>
            <w:tcBorders>
              <w:top w:val="nil"/>
              <w:left w:val="nil"/>
              <w:right w:val="nil"/>
            </w:tcBorders>
            <w:shd w:val="clear" w:color="DDEBF7" w:fill="FFFFFF"/>
            <w:noWrap/>
            <w:vAlign w:val="center"/>
          </w:tcPr>
          <w:p w14:paraId="3C34AC6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0.3%</w:t>
            </w:r>
          </w:p>
        </w:tc>
        <w:tc>
          <w:tcPr>
            <w:tcW w:w="772" w:type="dxa"/>
            <w:tcBorders>
              <w:top w:val="nil"/>
              <w:left w:val="nil"/>
              <w:right w:val="nil"/>
            </w:tcBorders>
            <w:shd w:val="clear" w:color="DDEBF7" w:fill="FFFFFF"/>
            <w:noWrap/>
            <w:vAlign w:val="center"/>
          </w:tcPr>
          <w:p w14:paraId="4BC6262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w:t>
            </w:r>
          </w:p>
        </w:tc>
        <w:tc>
          <w:tcPr>
            <w:tcW w:w="738" w:type="dxa"/>
            <w:tcBorders>
              <w:top w:val="nil"/>
              <w:left w:val="nil"/>
              <w:right w:val="nil"/>
            </w:tcBorders>
            <w:shd w:val="clear" w:color="DDEBF7" w:fill="FFFFFF"/>
            <w:noWrap/>
            <w:vAlign w:val="center"/>
          </w:tcPr>
          <w:p w14:paraId="0BB3B93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0.0%</w:t>
            </w:r>
          </w:p>
        </w:tc>
        <w:tc>
          <w:tcPr>
            <w:tcW w:w="772" w:type="dxa"/>
            <w:tcBorders>
              <w:top w:val="nil"/>
              <w:left w:val="nil"/>
              <w:right w:val="nil"/>
            </w:tcBorders>
            <w:shd w:val="clear" w:color="DDEBF7" w:fill="FFFFFF"/>
            <w:noWrap/>
            <w:vAlign w:val="center"/>
          </w:tcPr>
          <w:p w14:paraId="08D501D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6</w:t>
            </w:r>
          </w:p>
        </w:tc>
        <w:tc>
          <w:tcPr>
            <w:tcW w:w="790" w:type="dxa"/>
            <w:tcBorders>
              <w:top w:val="nil"/>
              <w:left w:val="nil"/>
              <w:right w:val="nil"/>
            </w:tcBorders>
            <w:shd w:val="clear" w:color="DDEBF7" w:fill="FFFFFF"/>
            <w:noWrap/>
            <w:vAlign w:val="center"/>
          </w:tcPr>
          <w:p w14:paraId="6EB3876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0.2%</w:t>
            </w:r>
          </w:p>
        </w:tc>
        <w:tc>
          <w:tcPr>
            <w:tcW w:w="630" w:type="dxa"/>
            <w:tcBorders>
              <w:top w:val="nil"/>
              <w:left w:val="nil"/>
              <w:right w:val="nil"/>
            </w:tcBorders>
            <w:shd w:val="clear" w:color="DDEBF7" w:fill="FFFFFF"/>
            <w:vAlign w:val="center"/>
          </w:tcPr>
          <w:p w14:paraId="785EDB3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0.21</w:t>
            </w:r>
          </w:p>
        </w:tc>
      </w:tr>
      <w:tr w:rsidR="00B212D3" w:rsidRPr="0054739E" w14:paraId="62643F4D" w14:textId="77777777" w:rsidTr="000866F9">
        <w:trPr>
          <w:trHeight w:val="280"/>
        </w:trPr>
        <w:tc>
          <w:tcPr>
            <w:tcW w:w="9450" w:type="dxa"/>
            <w:gridSpan w:val="10"/>
            <w:tcBorders>
              <w:top w:val="nil"/>
              <w:left w:val="nil"/>
              <w:bottom w:val="single" w:sz="4" w:space="0" w:color="auto"/>
              <w:right w:val="nil"/>
            </w:tcBorders>
            <w:shd w:val="clear" w:color="DDEBF7" w:fill="FFFFFF"/>
            <w:noWrap/>
            <w:vAlign w:val="bottom"/>
          </w:tcPr>
          <w:p w14:paraId="66DA5E65" w14:textId="784A27E3" w:rsidR="00B212D3" w:rsidRPr="0054739E" w:rsidRDefault="00B212D3" w:rsidP="0054739E">
            <w:pPr>
              <w:spacing w:after="0" w:line="240" w:lineRule="auto"/>
              <w:jc w:val="center"/>
              <w:rPr>
                <w:rFonts w:ascii="Arial" w:eastAsia="Times New Roman" w:hAnsi="Arial" w:cs="Arial"/>
                <w:color w:val="000000"/>
                <w:sz w:val="18"/>
                <w:szCs w:val="18"/>
              </w:rPr>
            </w:pPr>
            <w:r w:rsidRPr="00B212D3">
              <w:rPr>
                <w:rFonts w:ascii="Arial" w:eastAsia="Times New Roman" w:hAnsi="Arial" w:cs="Arial"/>
                <w:b/>
                <w:bCs/>
                <w:sz w:val="18"/>
                <w:szCs w:val="18"/>
              </w:rPr>
              <w:t>Other Therapies During</w:t>
            </w:r>
            <w:r>
              <w:rPr>
                <w:rFonts w:ascii="Arial" w:eastAsia="Times New Roman" w:hAnsi="Arial" w:cs="Arial"/>
                <w:b/>
                <w:bCs/>
                <w:sz w:val="18"/>
                <w:szCs w:val="18"/>
              </w:rPr>
              <w:t xml:space="preserve"> 12-month Baseline</w:t>
            </w:r>
            <w:r w:rsidRPr="00B212D3">
              <w:rPr>
                <w:rFonts w:ascii="Arial" w:eastAsia="Times New Roman" w:hAnsi="Arial" w:cs="Arial"/>
                <w:b/>
                <w:bCs/>
                <w:sz w:val="18"/>
                <w:szCs w:val="18"/>
              </w:rPr>
              <w:t xml:space="preserve"> Period</w:t>
            </w:r>
          </w:p>
        </w:tc>
      </w:tr>
      <w:tr w:rsidR="0054739E" w:rsidRPr="0054739E" w14:paraId="0815B336" w14:textId="77777777" w:rsidTr="000E44B0">
        <w:trPr>
          <w:trHeight w:val="280"/>
        </w:trPr>
        <w:tc>
          <w:tcPr>
            <w:tcW w:w="2795" w:type="dxa"/>
            <w:tcBorders>
              <w:top w:val="single" w:sz="4" w:space="0" w:color="auto"/>
              <w:left w:val="nil"/>
              <w:bottom w:val="nil"/>
              <w:right w:val="nil"/>
            </w:tcBorders>
            <w:shd w:val="clear" w:color="DDEBF7" w:fill="FFFFFF"/>
            <w:noWrap/>
            <w:vAlign w:val="bottom"/>
          </w:tcPr>
          <w:p w14:paraId="4A143874" w14:textId="0A44D3F7" w:rsidR="0054739E" w:rsidRPr="0054739E" w:rsidRDefault="0054739E" w:rsidP="0054739E">
            <w:pPr>
              <w:spacing w:after="0" w:line="240" w:lineRule="auto"/>
              <w:ind w:firstLineChars="200" w:firstLine="360"/>
              <w:rPr>
                <w:rFonts w:ascii="Arial" w:eastAsia="Times New Roman" w:hAnsi="Arial" w:cs="Arial"/>
                <w:color w:val="000000"/>
                <w:sz w:val="18"/>
                <w:szCs w:val="18"/>
              </w:rPr>
            </w:pPr>
          </w:p>
        </w:tc>
        <w:tc>
          <w:tcPr>
            <w:tcW w:w="791" w:type="dxa"/>
            <w:tcBorders>
              <w:top w:val="single" w:sz="4" w:space="0" w:color="auto"/>
              <w:left w:val="nil"/>
              <w:bottom w:val="nil"/>
              <w:right w:val="nil"/>
            </w:tcBorders>
            <w:shd w:val="clear" w:color="DDEBF7" w:fill="FFFFFF"/>
            <w:noWrap/>
            <w:vAlign w:val="center"/>
          </w:tcPr>
          <w:p w14:paraId="04C68A05"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 </w:t>
            </w:r>
          </w:p>
        </w:tc>
        <w:tc>
          <w:tcPr>
            <w:tcW w:w="737" w:type="dxa"/>
            <w:tcBorders>
              <w:top w:val="single" w:sz="4" w:space="0" w:color="auto"/>
              <w:left w:val="nil"/>
              <w:bottom w:val="nil"/>
              <w:right w:val="nil"/>
            </w:tcBorders>
            <w:shd w:val="clear" w:color="DDEBF7" w:fill="FFFFFF"/>
            <w:noWrap/>
            <w:vAlign w:val="center"/>
          </w:tcPr>
          <w:p w14:paraId="4FA9870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 </w:t>
            </w:r>
          </w:p>
        </w:tc>
        <w:tc>
          <w:tcPr>
            <w:tcW w:w="627" w:type="dxa"/>
            <w:tcBorders>
              <w:top w:val="single" w:sz="4" w:space="0" w:color="auto"/>
              <w:left w:val="nil"/>
              <w:bottom w:val="nil"/>
              <w:right w:val="nil"/>
            </w:tcBorders>
            <w:shd w:val="clear" w:color="DDEBF7" w:fill="FFFFFF"/>
            <w:noWrap/>
            <w:vAlign w:val="center"/>
          </w:tcPr>
          <w:p w14:paraId="35AF087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 </w:t>
            </w:r>
          </w:p>
        </w:tc>
        <w:tc>
          <w:tcPr>
            <w:tcW w:w="798" w:type="dxa"/>
            <w:tcBorders>
              <w:top w:val="single" w:sz="4" w:space="0" w:color="auto"/>
              <w:left w:val="nil"/>
              <w:bottom w:val="nil"/>
              <w:right w:val="nil"/>
            </w:tcBorders>
            <w:shd w:val="clear" w:color="DDEBF7" w:fill="FFFFFF"/>
            <w:noWrap/>
            <w:vAlign w:val="center"/>
          </w:tcPr>
          <w:p w14:paraId="16E58C8A"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 </w:t>
            </w:r>
          </w:p>
        </w:tc>
        <w:tc>
          <w:tcPr>
            <w:tcW w:w="772" w:type="dxa"/>
            <w:tcBorders>
              <w:top w:val="single" w:sz="4" w:space="0" w:color="auto"/>
              <w:left w:val="nil"/>
              <w:bottom w:val="nil"/>
              <w:right w:val="nil"/>
            </w:tcBorders>
            <w:shd w:val="clear" w:color="DDEBF7" w:fill="FFFFFF"/>
            <w:noWrap/>
            <w:vAlign w:val="center"/>
          </w:tcPr>
          <w:p w14:paraId="7F4D3789"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 </w:t>
            </w:r>
          </w:p>
        </w:tc>
        <w:tc>
          <w:tcPr>
            <w:tcW w:w="738" w:type="dxa"/>
            <w:tcBorders>
              <w:top w:val="single" w:sz="4" w:space="0" w:color="auto"/>
              <w:left w:val="nil"/>
              <w:bottom w:val="nil"/>
              <w:right w:val="nil"/>
            </w:tcBorders>
            <w:shd w:val="clear" w:color="DDEBF7" w:fill="FFFFFF"/>
            <w:noWrap/>
            <w:vAlign w:val="center"/>
          </w:tcPr>
          <w:p w14:paraId="505885D2"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 </w:t>
            </w:r>
          </w:p>
        </w:tc>
        <w:tc>
          <w:tcPr>
            <w:tcW w:w="772" w:type="dxa"/>
            <w:tcBorders>
              <w:top w:val="single" w:sz="4" w:space="0" w:color="auto"/>
              <w:left w:val="nil"/>
              <w:bottom w:val="nil"/>
              <w:right w:val="nil"/>
            </w:tcBorders>
            <w:shd w:val="clear" w:color="DDEBF7" w:fill="FFFFFF"/>
            <w:noWrap/>
            <w:vAlign w:val="center"/>
          </w:tcPr>
          <w:p w14:paraId="6F129749"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 </w:t>
            </w:r>
          </w:p>
        </w:tc>
        <w:tc>
          <w:tcPr>
            <w:tcW w:w="790" w:type="dxa"/>
            <w:tcBorders>
              <w:top w:val="single" w:sz="4" w:space="0" w:color="auto"/>
              <w:left w:val="nil"/>
              <w:bottom w:val="nil"/>
              <w:right w:val="nil"/>
            </w:tcBorders>
            <w:shd w:val="clear" w:color="DDEBF7" w:fill="FFFFFF"/>
            <w:noWrap/>
            <w:vAlign w:val="center"/>
          </w:tcPr>
          <w:p w14:paraId="3742CF18"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 </w:t>
            </w:r>
          </w:p>
        </w:tc>
        <w:tc>
          <w:tcPr>
            <w:tcW w:w="630" w:type="dxa"/>
            <w:tcBorders>
              <w:top w:val="single" w:sz="4" w:space="0" w:color="auto"/>
              <w:left w:val="nil"/>
              <w:bottom w:val="nil"/>
              <w:right w:val="nil"/>
            </w:tcBorders>
            <w:shd w:val="clear" w:color="DDEBF7" w:fill="FFFFFF"/>
            <w:vAlign w:val="center"/>
          </w:tcPr>
          <w:p w14:paraId="190FA410"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 </w:t>
            </w:r>
          </w:p>
        </w:tc>
      </w:tr>
      <w:tr w:rsidR="0054739E" w:rsidRPr="0054739E" w14:paraId="58884208" w14:textId="77777777" w:rsidTr="000E44B0">
        <w:trPr>
          <w:trHeight w:val="280"/>
        </w:trPr>
        <w:tc>
          <w:tcPr>
            <w:tcW w:w="2795" w:type="dxa"/>
            <w:tcBorders>
              <w:top w:val="nil"/>
              <w:left w:val="nil"/>
              <w:bottom w:val="nil"/>
              <w:right w:val="nil"/>
            </w:tcBorders>
            <w:shd w:val="clear" w:color="DDEBF7" w:fill="FFFFFF"/>
            <w:noWrap/>
            <w:vAlign w:val="bottom"/>
          </w:tcPr>
          <w:p w14:paraId="4388D757" w14:textId="0D846FD1" w:rsidR="0054739E" w:rsidRPr="0054739E" w:rsidRDefault="0054739E" w:rsidP="000866F9">
            <w:pPr>
              <w:spacing w:after="0" w:line="240" w:lineRule="auto"/>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Any maintenance treatment </w:t>
            </w:r>
          </w:p>
        </w:tc>
        <w:tc>
          <w:tcPr>
            <w:tcW w:w="791" w:type="dxa"/>
            <w:tcBorders>
              <w:top w:val="nil"/>
              <w:left w:val="nil"/>
              <w:bottom w:val="nil"/>
              <w:right w:val="nil"/>
            </w:tcBorders>
            <w:shd w:val="clear" w:color="DDEBF7" w:fill="FFFFFF"/>
            <w:noWrap/>
            <w:vAlign w:val="center"/>
          </w:tcPr>
          <w:p w14:paraId="73B9EB56"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421</w:t>
            </w:r>
          </w:p>
        </w:tc>
        <w:tc>
          <w:tcPr>
            <w:tcW w:w="737" w:type="dxa"/>
            <w:tcBorders>
              <w:top w:val="nil"/>
              <w:left w:val="nil"/>
              <w:bottom w:val="nil"/>
              <w:right w:val="nil"/>
            </w:tcBorders>
            <w:shd w:val="clear" w:color="DDEBF7" w:fill="FFFFFF"/>
            <w:noWrap/>
            <w:vAlign w:val="center"/>
          </w:tcPr>
          <w:p w14:paraId="3E862E10"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97.0%</w:t>
            </w:r>
          </w:p>
        </w:tc>
        <w:tc>
          <w:tcPr>
            <w:tcW w:w="627" w:type="dxa"/>
            <w:tcBorders>
              <w:top w:val="nil"/>
              <w:left w:val="nil"/>
              <w:bottom w:val="nil"/>
              <w:right w:val="nil"/>
            </w:tcBorders>
            <w:shd w:val="clear" w:color="DDEBF7" w:fill="FFFFFF"/>
            <w:noWrap/>
            <w:vAlign w:val="center"/>
          </w:tcPr>
          <w:p w14:paraId="3CA20457"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1161</w:t>
            </w:r>
          </w:p>
        </w:tc>
        <w:tc>
          <w:tcPr>
            <w:tcW w:w="798" w:type="dxa"/>
            <w:tcBorders>
              <w:top w:val="nil"/>
              <w:left w:val="nil"/>
              <w:bottom w:val="nil"/>
              <w:right w:val="nil"/>
            </w:tcBorders>
            <w:shd w:val="clear" w:color="DDEBF7" w:fill="FFFFFF"/>
            <w:noWrap/>
            <w:vAlign w:val="center"/>
          </w:tcPr>
          <w:p w14:paraId="2E8D3FF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97.8%</w:t>
            </w:r>
          </w:p>
        </w:tc>
        <w:tc>
          <w:tcPr>
            <w:tcW w:w="772" w:type="dxa"/>
            <w:tcBorders>
              <w:top w:val="nil"/>
              <w:left w:val="nil"/>
              <w:bottom w:val="nil"/>
              <w:right w:val="nil"/>
            </w:tcBorders>
            <w:shd w:val="clear" w:color="DDEBF7" w:fill="FFFFFF"/>
            <w:noWrap/>
            <w:vAlign w:val="center"/>
          </w:tcPr>
          <w:p w14:paraId="7BDCCA90"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772</w:t>
            </w:r>
          </w:p>
        </w:tc>
        <w:tc>
          <w:tcPr>
            <w:tcW w:w="738" w:type="dxa"/>
            <w:tcBorders>
              <w:top w:val="nil"/>
              <w:left w:val="nil"/>
              <w:bottom w:val="nil"/>
              <w:right w:val="nil"/>
            </w:tcBorders>
            <w:shd w:val="clear" w:color="DDEBF7" w:fill="FFFFFF"/>
            <w:noWrap/>
            <w:vAlign w:val="center"/>
          </w:tcPr>
          <w:p w14:paraId="6053E79A"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98.0%</w:t>
            </w:r>
          </w:p>
        </w:tc>
        <w:tc>
          <w:tcPr>
            <w:tcW w:w="772" w:type="dxa"/>
            <w:tcBorders>
              <w:top w:val="nil"/>
              <w:left w:val="nil"/>
              <w:bottom w:val="nil"/>
              <w:right w:val="nil"/>
            </w:tcBorders>
            <w:shd w:val="clear" w:color="DDEBF7" w:fill="FFFFFF"/>
            <w:noWrap/>
            <w:vAlign w:val="center"/>
          </w:tcPr>
          <w:p w14:paraId="0DE8F15D"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2354</w:t>
            </w:r>
          </w:p>
        </w:tc>
        <w:tc>
          <w:tcPr>
            <w:tcW w:w="790" w:type="dxa"/>
            <w:tcBorders>
              <w:top w:val="nil"/>
              <w:left w:val="nil"/>
              <w:bottom w:val="nil"/>
              <w:right w:val="nil"/>
            </w:tcBorders>
            <w:shd w:val="clear" w:color="DDEBF7" w:fill="FFFFFF"/>
            <w:noWrap/>
            <w:vAlign w:val="center"/>
          </w:tcPr>
          <w:p w14:paraId="3C803E46"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97.7%</w:t>
            </w:r>
          </w:p>
        </w:tc>
        <w:tc>
          <w:tcPr>
            <w:tcW w:w="630" w:type="dxa"/>
            <w:tcBorders>
              <w:top w:val="nil"/>
              <w:left w:val="nil"/>
              <w:bottom w:val="nil"/>
              <w:right w:val="nil"/>
            </w:tcBorders>
            <w:shd w:val="clear" w:color="DDEBF7" w:fill="FFFFFF"/>
            <w:vAlign w:val="center"/>
          </w:tcPr>
          <w:p w14:paraId="1EE1D3D5" w14:textId="11FFEED9"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0.53</w:t>
            </w:r>
          </w:p>
        </w:tc>
      </w:tr>
      <w:tr w:rsidR="0054739E" w:rsidRPr="0054739E" w14:paraId="386E1118" w14:textId="77777777" w:rsidTr="000E44B0">
        <w:trPr>
          <w:trHeight w:val="280"/>
        </w:trPr>
        <w:tc>
          <w:tcPr>
            <w:tcW w:w="2795" w:type="dxa"/>
            <w:tcBorders>
              <w:top w:val="nil"/>
              <w:left w:val="nil"/>
              <w:bottom w:val="nil"/>
              <w:right w:val="nil"/>
            </w:tcBorders>
            <w:shd w:val="clear" w:color="DDEBF7" w:fill="FFFFFF"/>
            <w:noWrap/>
            <w:vAlign w:val="bottom"/>
          </w:tcPr>
          <w:p w14:paraId="30C772EB" w14:textId="78DD9A73" w:rsidR="0054739E" w:rsidRPr="0054739E" w:rsidRDefault="0054739E" w:rsidP="000866F9">
            <w:pPr>
              <w:spacing w:after="0" w:line="240" w:lineRule="auto"/>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Long-acting maintenance treatment </w:t>
            </w:r>
          </w:p>
        </w:tc>
        <w:tc>
          <w:tcPr>
            <w:tcW w:w="791" w:type="dxa"/>
            <w:tcBorders>
              <w:top w:val="nil"/>
              <w:left w:val="nil"/>
              <w:bottom w:val="nil"/>
              <w:right w:val="nil"/>
            </w:tcBorders>
            <w:shd w:val="clear" w:color="DDEBF7" w:fill="FFFFFF"/>
            <w:noWrap/>
            <w:vAlign w:val="center"/>
          </w:tcPr>
          <w:p w14:paraId="6E9068C6"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355</w:t>
            </w:r>
          </w:p>
        </w:tc>
        <w:tc>
          <w:tcPr>
            <w:tcW w:w="737" w:type="dxa"/>
            <w:tcBorders>
              <w:top w:val="nil"/>
              <w:left w:val="nil"/>
              <w:bottom w:val="nil"/>
              <w:right w:val="nil"/>
            </w:tcBorders>
            <w:shd w:val="clear" w:color="DDEBF7" w:fill="FFFFFF"/>
            <w:noWrap/>
            <w:vAlign w:val="center"/>
          </w:tcPr>
          <w:p w14:paraId="3510781B"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81.8%</w:t>
            </w:r>
          </w:p>
        </w:tc>
        <w:tc>
          <w:tcPr>
            <w:tcW w:w="627" w:type="dxa"/>
            <w:tcBorders>
              <w:top w:val="nil"/>
              <w:left w:val="nil"/>
              <w:bottom w:val="nil"/>
              <w:right w:val="nil"/>
            </w:tcBorders>
            <w:shd w:val="clear" w:color="DDEBF7" w:fill="FFFFFF"/>
            <w:noWrap/>
            <w:vAlign w:val="center"/>
          </w:tcPr>
          <w:p w14:paraId="53DC672B"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1001</w:t>
            </w:r>
          </w:p>
        </w:tc>
        <w:tc>
          <w:tcPr>
            <w:tcW w:w="798" w:type="dxa"/>
            <w:tcBorders>
              <w:top w:val="nil"/>
              <w:left w:val="nil"/>
              <w:bottom w:val="nil"/>
              <w:right w:val="nil"/>
            </w:tcBorders>
            <w:shd w:val="clear" w:color="DDEBF7" w:fill="FFFFFF"/>
            <w:noWrap/>
            <w:vAlign w:val="center"/>
          </w:tcPr>
          <w:p w14:paraId="496EC1C6"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84.3%</w:t>
            </w:r>
          </w:p>
        </w:tc>
        <w:tc>
          <w:tcPr>
            <w:tcW w:w="772" w:type="dxa"/>
            <w:tcBorders>
              <w:top w:val="nil"/>
              <w:left w:val="nil"/>
              <w:bottom w:val="nil"/>
              <w:right w:val="nil"/>
            </w:tcBorders>
            <w:shd w:val="clear" w:color="DDEBF7" w:fill="FFFFFF"/>
            <w:noWrap/>
            <w:vAlign w:val="center"/>
          </w:tcPr>
          <w:p w14:paraId="390CAB03"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694</w:t>
            </w:r>
          </w:p>
        </w:tc>
        <w:tc>
          <w:tcPr>
            <w:tcW w:w="738" w:type="dxa"/>
            <w:tcBorders>
              <w:top w:val="nil"/>
              <w:left w:val="nil"/>
              <w:bottom w:val="nil"/>
              <w:right w:val="nil"/>
            </w:tcBorders>
            <w:shd w:val="clear" w:color="DDEBF7" w:fill="FFFFFF"/>
            <w:noWrap/>
            <w:vAlign w:val="center"/>
          </w:tcPr>
          <w:p w14:paraId="36096303"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88.1%</w:t>
            </w:r>
          </w:p>
        </w:tc>
        <w:tc>
          <w:tcPr>
            <w:tcW w:w="772" w:type="dxa"/>
            <w:tcBorders>
              <w:top w:val="nil"/>
              <w:left w:val="nil"/>
              <w:bottom w:val="nil"/>
              <w:right w:val="nil"/>
            </w:tcBorders>
            <w:shd w:val="clear" w:color="DDEBF7" w:fill="FFFFFF"/>
            <w:noWrap/>
            <w:vAlign w:val="center"/>
          </w:tcPr>
          <w:p w14:paraId="21284A86"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2050</w:t>
            </w:r>
          </w:p>
        </w:tc>
        <w:tc>
          <w:tcPr>
            <w:tcW w:w="790" w:type="dxa"/>
            <w:tcBorders>
              <w:top w:val="nil"/>
              <w:left w:val="nil"/>
              <w:bottom w:val="nil"/>
              <w:right w:val="nil"/>
            </w:tcBorders>
            <w:shd w:val="clear" w:color="DDEBF7" w:fill="FFFFFF"/>
            <w:noWrap/>
            <w:vAlign w:val="center"/>
          </w:tcPr>
          <w:p w14:paraId="21BFC7C1"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85.1%</w:t>
            </w:r>
          </w:p>
        </w:tc>
        <w:tc>
          <w:tcPr>
            <w:tcW w:w="630" w:type="dxa"/>
            <w:tcBorders>
              <w:top w:val="nil"/>
              <w:left w:val="nil"/>
              <w:bottom w:val="nil"/>
              <w:right w:val="nil"/>
            </w:tcBorders>
            <w:shd w:val="clear" w:color="DDEBF7" w:fill="FFFFFF"/>
            <w:vAlign w:val="center"/>
          </w:tcPr>
          <w:p w14:paraId="555EFF1E" w14:textId="2C9842CA"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&lt;.01</w:t>
            </w:r>
          </w:p>
        </w:tc>
      </w:tr>
      <w:tr w:rsidR="0054739E" w:rsidRPr="0054739E" w14:paraId="475C594E" w14:textId="77777777" w:rsidTr="000E44B0">
        <w:trPr>
          <w:trHeight w:val="280"/>
        </w:trPr>
        <w:tc>
          <w:tcPr>
            <w:tcW w:w="2795" w:type="dxa"/>
            <w:tcBorders>
              <w:top w:val="nil"/>
              <w:left w:val="nil"/>
              <w:bottom w:val="nil"/>
              <w:right w:val="nil"/>
            </w:tcBorders>
            <w:shd w:val="clear" w:color="DDEBF7" w:fill="FFFFFF"/>
            <w:noWrap/>
            <w:vAlign w:val="bottom"/>
          </w:tcPr>
          <w:p w14:paraId="1606CD13" w14:textId="36CB0C73" w:rsidR="0054739E" w:rsidRPr="0054739E" w:rsidRDefault="0054739E" w:rsidP="00CD244C">
            <w:pPr>
              <w:spacing w:after="0" w:line="240" w:lineRule="auto"/>
              <w:ind w:firstLine="341"/>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Inhaled corticosteroid (ICS) </w:t>
            </w:r>
          </w:p>
        </w:tc>
        <w:tc>
          <w:tcPr>
            <w:tcW w:w="791" w:type="dxa"/>
            <w:tcBorders>
              <w:top w:val="nil"/>
              <w:left w:val="nil"/>
              <w:bottom w:val="nil"/>
              <w:right w:val="nil"/>
            </w:tcBorders>
            <w:shd w:val="clear" w:color="DDEBF7" w:fill="FFFFFF"/>
            <w:noWrap/>
            <w:vAlign w:val="center"/>
          </w:tcPr>
          <w:p w14:paraId="1DF60B3A"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121</w:t>
            </w:r>
          </w:p>
        </w:tc>
        <w:tc>
          <w:tcPr>
            <w:tcW w:w="737" w:type="dxa"/>
            <w:tcBorders>
              <w:top w:val="nil"/>
              <w:left w:val="nil"/>
              <w:bottom w:val="nil"/>
              <w:right w:val="nil"/>
            </w:tcBorders>
            <w:shd w:val="clear" w:color="DDEBF7" w:fill="FFFFFF"/>
            <w:noWrap/>
            <w:vAlign w:val="center"/>
          </w:tcPr>
          <w:p w14:paraId="031961D4"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27.9%</w:t>
            </w:r>
          </w:p>
        </w:tc>
        <w:tc>
          <w:tcPr>
            <w:tcW w:w="627" w:type="dxa"/>
            <w:tcBorders>
              <w:top w:val="nil"/>
              <w:left w:val="nil"/>
              <w:bottom w:val="nil"/>
              <w:right w:val="nil"/>
            </w:tcBorders>
            <w:shd w:val="clear" w:color="DDEBF7" w:fill="FFFFFF"/>
            <w:noWrap/>
            <w:vAlign w:val="center"/>
          </w:tcPr>
          <w:p w14:paraId="7FCAA681"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343</w:t>
            </w:r>
          </w:p>
        </w:tc>
        <w:tc>
          <w:tcPr>
            <w:tcW w:w="798" w:type="dxa"/>
            <w:tcBorders>
              <w:top w:val="nil"/>
              <w:left w:val="nil"/>
              <w:bottom w:val="nil"/>
              <w:right w:val="nil"/>
            </w:tcBorders>
            <w:shd w:val="clear" w:color="DDEBF7" w:fill="FFFFFF"/>
            <w:noWrap/>
            <w:vAlign w:val="center"/>
          </w:tcPr>
          <w:p w14:paraId="1C628E51"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28.9%</w:t>
            </w:r>
          </w:p>
        </w:tc>
        <w:tc>
          <w:tcPr>
            <w:tcW w:w="772" w:type="dxa"/>
            <w:tcBorders>
              <w:top w:val="nil"/>
              <w:left w:val="nil"/>
              <w:bottom w:val="nil"/>
              <w:right w:val="nil"/>
            </w:tcBorders>
            <w:shd w:val="clear" w:color="DDEBF7" w:fill="FFFFFF"/>
            <w:noWrap/>
            <w:vAlign w:val="center"/>
          </w:tcPr>
          <w:p w14:paraId="0BFA6FC1"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265</w:t>
            </w:r>
          </w:p>
        </w:tc>
        <w:tc>
          <w:tcPr>
            <w:tcW w:w="738" w:type="dxa"/>
            <w:tcBorders>
              <w:top w:val="nil"/>
              <w:left w:val="nil"/>
              <w:bottom w:val="nil"/>
              <w:right w:val="nil"/>
            </w:tcBorders>
            <w:shd w:val="clear" w:color="DDEBF7" w:fill="FFFFFF"/>
            <w:noWrap/>
            <w:vAlign w:val="center"/>
          </w:tcPr>
          <w:p w14:paraId="219DE6AD"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33.6%</w:t>
            </w:r>
          </w:p>
        </w:tc>
        <w:tc>
          <w:tcPr>
            <w:tcW w:w="772" w:type="dxa"/>
            <w:tcBorders>
              <w:top w:val="nil"/>
              <w:left w:val="nil"/>
              <w:bottom w:val="nil"/>
              <w:right w:val="nil"/>
            </w:tcBorders>
            <w:shd w:val="clear" w:color="DDEBF7" w:fill="FFFFFF"/>
            <w:noWrap/>
            <w:vAlign w:val="center"/>
          </w:tcPr>
          <w:p w14:paraId="41A75117"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729</w:t>
            </w:r>
          </w:p>
        </w:tc>
        <w:tc>
          <w:tcPr>
            <w:tcW w:w="790" w:type="dxa"/>
            <w:tcBorders>
              <w:top w:val="nil"/>
              <w:left w:val="nil"/>
              <w:bottom w:val="nil"/>
              <w:right w:val="nil"/>
            </w:tcBorders>
            <w:shd w:val="clear" w:color="DDEBF7" w:fill="FFFFFF"/>
            <w:noWrap/>
            <w:vAlign w:val="center"/>
          </w:tcPr>
          <w:p w14:paraId="4ADEBBD1"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30.3%</w:t>
            </w:r>
          </w:p>
        </w:tc>
        <w:tc>
          <w:tcPr>
            <w:tcW w:w="630" w:type="dxa"/>
            <w:tcBorders>
              <w:top w:val="nil"/>
              <w:left w:val="nil"/>
              <w:bottom w:val="nil"/>
              <w:right w:val="nil"/>
            </w:tcBorders>
            <w:shd w:val="clear" w:color="DDEBF7" w:fill="FFFFFF"/>
            <w:vAlign w:val="center"/>
          </w:tcPr>
          <w:p w14:paraId="5DD8204F" w14:textId="710FB54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0.04</w:t>
            </w:r>
          </w:p>
        </w:tc>
      </w:tr>
      <w:tr w:rsidR="0054739E" w:rsidRPr="0054739E" w14:paraId="4039974B" w14:textId="77777777" w:rsidTr="000E44B0">
        <w:trPr>
          <w:trHeight w:val="280"/>
        </w:trPr>
        <w:tc>
          <w:tcPr>
            <w:tcW w:w="2795" w:type="dxa"/>
            <w:tcBorders>
              <w:top w:val="nil"/>
              <w:left w:val="nil"/>
              <w:bottom w:val="nil"/>
              <w:right w:val="nil"/>
            </w:tcBorders>
            <w:shd w:val="clear" w:color="DDEBF7" w:fill="FFFFFF"/>
            <w:noWrap/>
            <w:vAlign w:val="bottom"/>
          </w:tcPr>
          <w:p w14:paraId="051447FC" w14:textId="26A9773D" w:rsidR="0054739E" w:rsidRPr="0054739E" w:rsidRDefault="0054739E" w:rsidP="00CD244C">
            <w:pPr>
              <w:spacing w:after="0" w:line="240" w:lineRule="auto"/>
              <w:ind w:firstLine="341"/>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Long-acting beta agonist (LABA) </w:t>
            </w:r>
          </w:p>
        </w:tc>
        <w:tc>
          <w:tcPr>
            <w:tcW w:w="791" w:type="dxa"/>
            <w:tcBorders>
              <w:top w:val="nil"/>
              <w:left w:val="nil"/>
              <w:bottom w:val="nil"/>
              <w:right w:val="nil"/>
            </w:tcBorders>
            <w:shd w:val="clear" w:color="DDEBF7" w:fill="FFFFFF"/>
            <w:noWrap/>
            <w:vAlign w:val="center"/>
          </w:tcPr>
          <w:p w14:paraId="761A4564"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94</w:t>
            </w:r>
          </w:p>
        </w:tc>
        <w:tc>
          <w:tcPr>
            <w:tcW w:w="737" w:type="dxa"/>
            <w:tcBorders>
              <w:top w:val="nil"/>
              <w:left w:val="nil"/>
              <w:bottom w:val="nil"/>
              <w:right w:val="nil"/>
            </w:tcBorders>
            <w:shd w:val="clear" w:color="DDEBF7" w:fill="FFFFFF"/>
            <w:noWrap/>
            <w:vAlign w:val="center"/>
          </w:tcPr>
          <w:p w14:paraId="68E50C08"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21.7%</w:t>
            </w:r>
          </w:p>
        </w:tc>
        <w:tc>
          <w:tcPr>
            <w:tcW w:w="627" w:type="dxa"/>
            <w:tcBorders>
              <w:top w:val="nil"/>
              <w:left w:val="nil"/>
              <w:bottom w:val="nil"/>
              <w:right w:val="nil"/>
            </w:tcBorders>
            <w:shd w:val="clear" w:color="DDEBF7" w:fill="FFFFFF"/>
            <w:noWrap/>
            <w:vAlign w:val="center"/>
          </w:tcPr>
          <w:p w14:paraId="360B6EB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258</w:t>
            </w:r>
          </w:p>
        </w:tc>
        <w:tc>
          <w:tcPr>
            <w:tcW w:w="798" w:type="dxa"/>
            <w:tcBorders>
              <w:top w:val="nil"/>
              <w:left w:val="nil"/>
              <w:bottom w:val="nil"/>
              <w:right w:val="nil"/>
            </w:tcBorders>
            <w:shd w:val="clear" w:color="DDEBF7" w:fill="FFFFFF"/>
            <w:noWrap/>
            <w:vAlign w:val="center"/>
          </w:tcPr>
          <w:p w14:paraId="6FA42EB6"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21.7%</w:t>
            </w:r>
          </w:p>
        </w:tc>
        <w:tc>
          <w:tcPr>
            <w:tcW w:w="772" w:type="dxa"/>
            <w:tcBorders>
              <w:top w:val="nil"/>
              <w:left w:val="nil"/>
              <w:bottom w:val="nil"/>
              <w:right w:val="nil"/>
            </w:tcBorders>
            <w:shd w:val="clear" w:color="DDEBF7" w:fill="FFFFFF"/>
            <w:noWrap/>
            <w:vAlign w:val="center"/>
          </w:tcPr>
          <w:p w14:paraId="08A0E518"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215</w:t>
            </w:r>
          </w:p>
        </w:tc>
        <w:tc>
          <w:tcPr>
            <w:tcW w:w="738" w:type="dxa"/>
            <w:tcBorders>
              <w:top w:val="nil"/>
              <w:left w:val="nil"/>
              <w:bottom w:val="nil"/>
              <w:right w:val="nil"/>
            </w:tcBorders>
            <w:shd w:val="clear" w:color="DDEBF7" w:fill="FFFFFF"/>
            <w:noWrap/>
            <w:vAlign w:val="center"/>
          </w:tcPr>
          <w:p w14:paraId="1F818FA1"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27.3%</w:t>
            </w:r>
          </w:p>
        </w:tc>
        <w:tc>
          <w:tcPr>
            <w:tcW w:w="772" w:type="dxa"/>
            <w:tcBorders>
              <w:top w:val="nil"/>
              <w:left w:val="nil"/>
              <w:bottom w:val="nil"/>
              <w:right w:val="nil"/>
            </w:tcBorders>
            <w:shd w:val="clear" w:color="DDEBF7" w:fill="FFFFFF"/>
            <w:noWrap/>
            <w:vAlign w:val="center"/>
          </w:tcPr>
          <w:p w14:paraId="486FD906"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567</w:t>
            </w:r>
          </w:p>
        </w:tc>
        <w:tc>
          <w:tcPr>
            <w:tcW w:w="790" w:type="dxa"/>
            <w:tcBorders>
              <w:top w:val="nil"/>
              <w:left w:val="nil"/>
              <w:bottom w:val="nil"/>
              <w:right w:val="nil"/>
            </w:tcBorders>
            <w:shd w:val="clear" w:color="DDEBF7" w:fill="FFFFFF"/>
            <w:noWrap/>
            <w:vAlign w:val="center"/>
          </w:tcPr>
          <w:p w14:paraId="05E5843D"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23.5%</w:t>
            </w:r>
          </w:p>
        </w:tc>
        <w:tc>
          <w:tcPr>
            <w:tcW w:w="630" w:type="dxa"/>
            <w:tcBorders>
              <w:top w:val="nil"/>
              <w:left w:val="nil"/>
              <w:bottom w:val="nil"/>
              <w:right w:val="nil"/>
            </w:tcBorders>
            <w:shd w:val="clear" w:color="DDEBF7" w:fill="FFFFFF"/>
            <w:vAlign w:val="center"/>
          </w:tcPr>
          <w:p w14:paraId="510ECF75" w14:textId="59EC4AAE"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0.01</w:t>
            </w:r>
          </w:p>
        </w:tc>
      </w:tr>
      <w:tr w:rsidR="0054739E" w:rsidRPr="0054739E" w14:paraId="258C9E26" w14:textId="77777777" w:rsidTr="000E44B0">
        <w:trPr>
          <w:trHeight w:val="280"/>
        </w:trPr>
        <w:tc>
          <w:tcPr>
            <w:tcW w:w="2795" w:type="dxa"/>
            <w:tcBorders>
              <w:top w:val="nil"/>
              <w:left w:val="nil"/>
              <w:bottom w:val="nil"/>
              <w:right w:val="nil"/>
            </w:tcBorders>
            <w:shd w:val="clear" w:color="DDEBF7" w:fill="FFFFFF"/>
            <w:noWrap/>
            <w:vAlign w:val="bottom"/>
          </w:tcPr>
          <w:p w14:paraId="7BCFA83B" w14:textId="4E50225F" w:rsidR="0054739E" w:rsidRPr="0054739E" w:rsidRDefault="0054739E" w:rsidP="00CD244C">
            <w:pPr>
              <w:spacing w:after="0" w:line="240" w:lineRule="auto"/>
              <w:ind w:firstLine="341"/>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Long-acting muscarinic antagonist (LAMA) </w:t>
            </w:r>
          </w:p>
        </w:tc>
        <w:tc>
          <w:tcPr>
            <w:tcW w:w="791" w:type="dxa"/>
            <w:tcBorders>
              <w:top w:val="nil"/>
              <w:left w:val="nil"/>
              <w:bottom w:val="nil"/>
              <w:right w:val="nil"/>
            </w:tcBorders>
            <w:shd w:val="clear" w:color="DDEBF7" w:fill="FFFFFF"/>
            <w:noWrap/>
            <w:vAlign w:val="center"/>
          </w:tcPr>
          <w:p w14:paraId="6875D332"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104</w:t>
            </w:r>
          </w:p>
        </w:tc>
        <w:tc>
          <w:tcPr>
            <w:tcW w:w="737" w:type="dxa"/>
            <w:tcBorders>
              <w:top w:val="nil"/>
              <w:left w:val="nil"/>
              <w:bottom w:val="nil"/>
              <w:right w:val="nil"/>
            </w:tcBorders>
            <w:shd w:val="clear" w:color="DDEBF7" w:fill="FFFFFF"/>
            <w:noWrap/>
            <w:vAlign w:val="center"/>
          </w:tcPr>
          <w:p w14:paraId="0B34176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24.0%</w:t>
            </w:r>
          </w:p>
        </w:tc>
        <w:tc>
          <w:tcPr>
            <w:tcW w:w="627" w:type="dxa"/>
            <w:tcBorders>
              <w:top w:val="nil"/>
              <w:left w:val="nil"/>
              <w:bottom w:val="nil"/>
              <w:right w:val="nil"/>
            </w:tcBorders>
            <w:shd w:val="clear" w:color="DDEBF7" w:fill="FFFFFF"/>
            <w:noWrap/>
            <w:vAlign w:val="center"/>
          </w:tcPr>
          <w:p w14:paraId="6873B0D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355</w:t>
            </w:r>
          </w:p>
        </w:tc>
        <w:tc>
          <w:tcPr>
            <w:tcW w:w="798" w:type="dxa"/>
            <w:tcBorders>
              <w:top w:val="nil"/>
              <w:left w:val="nil"/>
              <w:bottom w:val="nil"/>
              <w:right w:val="nil"/>
            </w:tcBorders>
            <w:shd w:val="clear" w:color="DDEBF7" w:fill="FFFFFF"/>
            <w:noWrap/>
            <w:vAlign w:val="center"/>
          </w:tcPr>
          <w:p w14:paraId="39555A04"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29.9%</w:t>
            </w:r>
          </w:p>
        </w:tc>
        <w:tc>
          <w:tcPr>
            <w:tcW w:w="772" w:type="dxa"/>
            <w:tcBorders>
              <w:top w:val="nil"/>
              <w:left w:val="nil"/>
              <w:bottom w:val="nil"/>
              <w:right w:val="nil"/>
            </w:tcBorders>
            <w:shd w:val="clear" w:color="DDEBF7" w:fill="FFFFFF"/>
            <w:noWrap/>
            <w:vAlign w:val="center"/>
          </w:tcPr>
          <w:p w14:paraId="1A6B20B9"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258</w:t>
            </w:r>
          </w:p>
        </w:tc>
        <w:tc>
          <w:tcPr>
            <w:tcW w:w="738" w:type="dxa"/>
            <w:tcBorders>
              <w:top w:val="nil"/>
              <w:left w:val="nil"/>
              <w:bottom w:val="nil"/>
              <w:right w:val="nil"/>
            </w:tcBorders>
            <w:shd w:val="clear" w:color="DDEBF7" w:fill="FFFFFF"/>
            <w:noWrap/>
            <w:vAlign w:val="center"/>
          </w:tcPr>
          <w:p w14:paraId="1AD327C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32.7%</w:t>
            </w:r>
          </w:p>
        </w:tc>
        <w:tc>
          <w:tcPr>
            <w:tcW w:w="772" w:type="dxa"/>
            <w:tcBorders>
              <w:top w:val="nil"/>
              <w:left w:val="nil"/>
              <w:bottom w:val="nil"/>
              <w:right w:val="nil"/>
            </w:tcBorders>
            <w:shd w:val="clear" w:color="DDEBF7" w:fill="FFFFFF"/>
            <w:noWrap/>
            <w:vAlign w:val="center"/>
          </w:tcPr>
          <w:p w14:paraId="31AAF86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717</w:t>
            </w:r>
          </w:p>
        </w:tc>
        <w:tc>
          <w:tcPr>
            <w:tcW w:w="790" w:type="dxa"/>
            <w:tcBorders>
              <w:top w:val="nil"/>
              <w:left w:val="nil"/>
              <w:bottom w:val="nil"/>
              <w:right w:val="nil"/>
            </w:tcBorders>
            <w:shd w:val="clear" w:color="DDEBF7" w:fill="FFFFFF"/>
            <w:noWrap/>
            <w:vAlign w:val="center"/>
          </w:tcPr>
          <w:p w14:paraId="070971B3"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29.8%</w:t>
            </w:r>
          </w:p>
        </w:tc>
        <w:tc>
          <w:tcPr>
            <w:tcW w:w="630" w:type="dxa"/>
            <w:tcBorders>
              <w:top w:val="nil"/>
              <w:left w:val="nil"/>
              <w:bottom w:val="nil"/>
              <w:right w:val="nil"/>
            </w:tcBorders>
            <w:shd w:val="clear" w:color="DDEBF7" w:fill="FFFFFF"/>
            <w:vAlign w:val="center"/>
          </w:tcPr>
          <w:p w14:paraId="105B9C6C" w14:textId="2544F648"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&lt;.01</w:t>
            </w:r>
          </w:p>
        </w:tc>
      </w:tr>
      <w:tr w:rsidR="0054739E" w:rsidRPr="0054739E" w14:paraId="2A0D9C45" w14:textId="77777777" w:rsidTr="000E44B0">
        <w:trPr>
          <w:trHeight w:val="280"/>
        </w:trPr>
        <w:tc>
          <w:tcPr>
            <w:tcW w:w="2795" w:type="dxa"/>
            <w:tcBorders>
              <w:top w:val="nil"/>
              <w:left w:val="nil"/>
              <w:bottom w:val="nil"/>
              <w:right w:val="nil"/>
            </w:tcBorders>
            <w:shd w:val="clear" w:color="DDEBF7" w:fill="FFFFFF"/>
            <w:noWrap/>
            <w:vAlign w:val="bottom"/>
          </w:tcPr>
          <w:p w14:paraId="13909742" w14:textId="4C608845" w:rsidR="0054739E" w:rsidRPr="0054739E" w:rsidRDefault="0054739E" w:rsidP="00CD244C">
            <w:pPr>
              <w:spacing w:after="0" w:line="240" w:lineRule="auto"/>
              <w:ind w:firstLine="341"/>
              <w:rPr>
                <w:rFonts w:ascii="Arial" w:eastAsia="Times New Roman" w:hAnsi="Arial" w:cs="Arial"/>
                <w:color w:val="000000"/>
                <w:sz w:val="18"/>
                <w:szCs w:val="18"/>
              </w:rPr>
            </w:pPr>
            <w:r w:rsidRPr="0054739E">
              <w:rPr>
                <w:rFonts w:ascii="Arial" w:eastAsia="Times New Roman" w:hAnsi="Arial" w:cs="Arial"/>
                <w:color w:val="000000"/>
                <w:sz w:val="18"/>
                <w:szCs w:val="18"/>
              </w:rPr>
              <w:t>LAMA/</w:t>
            </w:r>
            <w:proofErr w:type="spellStart"/>
            <w:r w:rsidRPr="0054739E">
              <w:rPr>
                <w:rFonts w:ascii="Arial" w:eastAsia="Times New Roman" w:hAnsi="Arial" w:cs="Arial"/>
                <w:color w:val="000000"/>
                <w:sz w:val="18"/>
                <w:szCs w:val="18"/>
              </w:rPr>
              <w:t>LABA</w:t>
            </w:r>
            <w:r w:rsidR="00B212D3" w:rsidRPr="00B212D3">
              <w:rPr>
                <w:rFonts w:ascii="Arial" w:eastAsia="Times New Roman" w:hAnsi="Arial" w:cs="Arial"/>
                <w:color w:val="000000"/>
                <w:sz w:val="18"/>
                <w:szCs w:val="18"/>
                <w:vertAlign w:val="superscript"/>
              </w:rPr>
              <w:t>b</w:t>
            </w:r>
            <w:proofErr w:type="spellEnd"/>
          </w:p>
        </w:tc>
        <w:tc>
          <w:tcPr>
            <w:tcW w:w="791" w:type="dxa"/>
            <w:tcBorders>
              <w:top w:val="nil"/>
              <w:left w:val="nil"/>
              <w:bottom w:val="nil"/>
              <w:right w:val="nil"/>
            </w:tcBorders>
            <w:shd w:val="clear" w:color="DDEBF7" w:fill="FFFFFF"/>
            <w:noWrap/>
            <w:vAlign w:val="center"/>
          </w:tcPr>
          <w:p w14:paraId="2D077048"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80</w:t>
            </w:r>
          </w:p>
        </w:tc>
        <w:tc>
          <w:tcPr>
            <w:tcW w:w="737" w:type="dxa"/>
            <w:tcBorders>
              <w:top w:val="nil"/>
              <w:left w:val="nil"/>
              <w:bottom w:val="nil"/>
              <w:right w:val="nil"/>
            </w:tcBorders>
            <w:shd w:val="clear" w:color="DDEBF7" w:fill="FFFFFF"/>
            <w:noWrap/>
            <w:vAlign w:val="center"/>
          </w:tcPr>
          <w:p w14:paraId="116B4191"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18.4%</w:t>
            </w:r>
          </w:p>
        </w:tc>
        <w:tc>
          <w:tcPr>
            <w:tcW w:w="627" w:type="dxa"/>
            <w:tcBorders>
              <w:top w:val="nil"/>
              <w:left w:val="nil"/>
              <w:bottom w:val="nil"/>
              <w:right w:val="nil"/>
            </w:tcBorders>
            <w:shd w:val="clear" w:color="DDEBF7" w:fill="FFFFFF"/>
            <w:noWrap/>
            <w:vAlign w:val="center"/>
          </w:tcPr>
          <w:p w14:paraId="5ABF0F1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231</w:t>
            </w:r>
          </w:p>
        </w:tc>
        <w:tc>
          <w:tcPr>
            <w:tcW w:w="798" w:type="dxa"/>
            <w:tcBorders>
              <w:top w:val="nil"/>
              <w:left w:val="nil"/>
              <w:bottom w:val="nil"/>
              <w:right w:val="nil"/>
            </w:tcBorders>
            <w:shd w:val="clear" w:color="DDEBF7" w:fill="FFFFFF"/>
            <w:noWrap/>
            <w:vAlign w:val="center"/>
          </w:tcPr>
          <w:p w14:paraId="6EB401FC"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19.5%</w:t>
            </w:r>
          </w:p>
        </w:tc>
        <w:tc>
          <w:tcPr>
            <w:tcW w:w="772" w:type="dxa"/>
            <w:tcBorders>
              <w:top w:val="nil"/>
              <w:left w:val="nil"/>
              <w:bottom w:val="nil"/>
              <w:right w:val="nil"/>
            </w:tcBorders>
            <w:shd w:val="clear" w:color="DDEBF7" w:fill="FFFFFF"/>
            <w:noWrap/>
            <w:vAlign w:val="center"/>
          </w:tcPr>
          <w:p w14:paraId="0ABD05B4"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149</w:t>
            </w:r>
          </w:p>
        </w:tc>
        <w:tc>
          <w:tcPr>
            <w:tcW w:w="738" w:type="dxa"/>
            <w:tcBorders>
              <w:top w:val="nil"/>
              <w:left w:val="nil"/>
              <w:bottom w:val="nil"/>
              <w:right w:val="nil"/>
            </w:tcBorders>
            <w:shd w:val="clear" w:color="DDEBF7" w:fill="FFFFFF"/>
            <w:noWrap/>
            <w:vAlign w:val="center"/>
          </w:tcPr>
          <w:p w14:paraId="10908643"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18.9%</w:t>
            </w:r>
          </w:p>
        </w:tc>
        <w:tc>
          <w:tcPr>
            <w:tcW w:w="772" w:type="dxa"/>
            <w:tcBorders>
              <w:top w:val="nil"/>
              <w:left w:val="nil"/>
              <w:bottom w:val="nil"/>
              <w:right w:val="nil"/>
            </w:tcBorders>
            <w:shd w:val="clear" w:color="DDEBF7" w:fill="FFFFFF"/>
            <w:noWrap/>
            <w:vAlign w:val="center"/>
          </w:tcPr>
          <w:p w14:paraId="137B70D7"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460</w:t>
            </w:r>
          </w:p>
        </w:tc>
        <w:tc>
          <w:tcPr>
            <w:tcW w:w="790" w:type="dxa"/>
            <w:tcBorders>
              <w:top w:val="nil"/>
              <w:left w:val="nil"/>
              <w:bottom w:val="nil"/>
              <w:right w:val="nil"/>
            </w:tcBorders>
            <w:shd w:val="clear" w:color="DDEBF7" w:fill="FFFFFF"/>
            <w:noWrap/>
            <w:vAlign w:val="center"/>
          </w:tcPr>
          <w:p w14:paraId="01A499F0"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19.1%</w:t>
            </w:r>
          </w:p>
        </w:tc>
        <w:tc>
          <w:tcPr>
            <w:tcW w:w="630" w:type="dxa"/>
            <w:tcBorders>
              <w:top w:val="nil"/>
              <w:left w:val="nil"/>
              <w:bottom w:val="nil"/>
              <w:right w:val="nil"/>
            </w:tcBorders>
            <w:shd w:val="clear" w:color="DDEBF7" w:fill="FFFFFF"/>
            <w:vAlign w:val="center"/>
          </w:tcPr>
          <w:p w14:paraId="22B237A6" w14:textId="115D7049"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0.8</w:t>
            </w:r>
            <w:r>
              <w:rPr>
                <w:rFonts w:ascii="Arial" w:eastAsia="Times New Roman" w:hAnsi="Arial" w:cs="Arial"/>
                <w:color w:val="000000"/>
                <w:sz w:val="18"/>
                <w:szCs w:val="18"/>
              </w:rPr>
              <w:t>9</w:t>
            </w:r>
          </w:p>
        </w:tc>
      </w:tr>
      <w:tr w:rsidR="0054739E" w:rsidRPr="0054739E" w14:paraId="6076F9C8" w14:textId="77777777" w:rsidTr="000E44B0">
        <w:trPr>
          <w:trHeight w:val="280"/>
        </w:trPr>
        <w:tc>
          <w:tcPr>
            <w:tcW w:w="2795" w:type="dxa"/>
            <w:tcBorders>
              <w:top w:val="nil"/>
              <w:left w:val="nil"/>
              <w:bottom w:val="nil"/>
              <w:right w:val="nil"/>
            </w:tcBorders>
            <w:shd w:val="clear" w:color="DDEBF7" w:fill="FFFFFF"/>
            <w:noWrap/>
            <w:vAlign w:val="bottom"/>
          </w:tcPr>
          <w:p w14:paraId="2846C929" w14:textId="1892A696" w:rsidR="0054739E" w:rsidRPr="0054739E" w:rsidRDefault="0054739E" w:rsidP="00CD244C">
            <w:pPr>
              <w:spacing w:after="0" w:line="240" w:lineRule="auto"/>
              <w:ind w:firstLine="341"/>
              <w:rPr>
                <w:rFonts w:ascii="Arial" w:eastAsia="Times New Roman" w:hAnsi="Arial" w:cs="Arial"/>
                <w:color w:val="000000"/>
                <w:sz w:val="18"/>
                <w:szCs w:val="18"/>
              </w:rPr>
            </w:pPr>
            <w:r w:rsidRPr="0054739E">
              <w:rPr>
                <w:rFonts w:ascii="Arial" w:eastAsia="Times New Roman" w:hAnsi="Arial" w:cs="Arial"/>
                <w:color w:val="000000"/>
                <w:sz w:val="18"/>
                <w:szCs w:val="18"/>
              </w:rPr>
              <w:t>ICS/</w:t>
            </w:r>
            <w:proofErr w:type="spellStart"/>
            <w:r w:rsidRPr="0054739E">
              <w:rPr>
                <w:rFonts w:ascii="Arial" w:eastAsia="Times New Roman" w:hAnsi="Arial" w:cs="Arial"/>
                <w:color w:val="000000"/>
                <w:sz w:val="18"/>
                <w:szCs w:val="18"/>
              </w:rPr>
              <w:t>LABA</w:t>
            </w:r>
            <w:r w:rsidR="00B212D3" w:rsidRPr="00B212D3">
              <w:rPr>
                <w:rFonts w:ascii="Arial" w:eastAsia="Times New Roman" w:hAnsi="Arial" w:cs="Arial"/>
                <w:color w:val="000000"/>
                <w:sz w:val="18"/>
                <w:szCs w:val="18"/>
                <w:vertAlign w:val="superscript"/>
              </w:rPr>
              <w:t>b</w:t>
            </w:r>
            <w:proofErr w:type="spellEnd"/>
          </w:p>
        </w:tc>
        <w:tc>
          <w:tcPr>
            <w:tcW w:w="791" w:type="dxa"/>
            <w:tcBorders>
              <w:top w:val="nil"/>
              <w:left w:val="nil"/>
              <w:bottom w:val="nil"/>
              <w:right w:val="nil"/>
            </w:tcBorders>
            <w:shd w:val="clear" w:color="DDEBF7" w:fill="FFFFFF"/>
            <w:noWrap/>
            <w:vAlign w:val="center"/>
          </w:tcPr>
          <w:p w14:paraId="3E9FF81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259</w:t>
            </w:r>
          </w:p>
        </w:tc>
        <w:tc>
          <w:tcPr>
            <w:tcW w:w="737" w:type="dxa"/>
            <w:tcBorders>
              <w:top w:val="nil"/>
              <w:left w:val="nil"/>
              <w:bottom w:val="nil"/>
              <w:right w:val="nil"/>
            </w:tcBorders>
            <w:shd w:val="clear" w:color="DDEBF7" w:fill="FFFFFF"/>
            <w:noWrap/>
            <w:vAlign w:val="center"/>
          </w:tcPr>
          <w:p w14:paraId="19FE8904"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59.7%</w:t>
            </w:r>
          </w:p>
        </w:tc>
        <w:tc>
          <w:tcPr>
            <w:tcW w:w="627" w:type="dxa"/>
            <w:tcBorders>
              <w:top w:val="nil"/>
              <w:left w:val="nil"/>
              <w:bottom w:val="nil"/>
              <w:right w:val="nil"/>
            </w:tcBorders>
            <w:shd w:val="clear" w:color="DDEBF7" w:fill="FFFFFF"/>
            <w:noWrap/>
            <w:vAlign w:val="center"/>
          </w:tcPr>
          <w:p w14:paraId="54DB2A6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734</w:t>
            </w:r>
          </w:p>
        </w:tc>
        <w:tc>
          <w:tcPr>
            <w:tcW w:w="798" w:type="dxa"/>
            <w:tcBorders>
              <w:top w:val="nil"/>
              <w:left w:val="nil"/>
              <w:bottom w:val="nil"/>
              <w:right w:val="nil"/>
            </w:tcBorders>
            <w:shd w:val="clear" w:color="DDEBF7" w:fill="FFFFFF"/>
            <w:noWrap/>
            <w:vAlign w:val="center"/>
          </w:tcPr>
          <w:p w14:paraId="76F79ED7"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61.8%</w:t>
            </w:r>
          </w:p>
        </w:tc>
        <w:tc>
          <w:tcPr>
            <w:tcW w:w="772" w:type="dxa"/>
            <w:tcBorders>
              <w:top w:val="nil"/>
              <w:left w:val="nil"/>
              <w:bottom w:val="nil"/>
              <w:right w:val="nil"/>
            </w:tcBorders>
            <w:shd w:val="clear" w:color="DDEBF7" w:fill="FFFFFF"/>
            <w:noWrap/>
            <w:vAlign w:val="center"/>
          </w:tcPr>
          <w:p w14:paraId="149598F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518</w:t>
            </w:r>
          </w:p>
        </w:tc>
        <w:tc>
          <w:tcPr>
            <w:tcW w:w="738" w:type="dxa"/>
            <w:tcBorders>
              <w:top w:val="nil"/>
              <w:left w:val="nil"/>
              <w:bottom w:val="nil"/>
              <w:right w:val="nil"/>
            </w:tcBorders>
            <w:shd w:val="clear" w:color="DDEBF7" w:fill="FFFFFF"/>
            <w:noWrap/>
            <w:vAlign w:val="center"/>
          </w:tcPr>
          <w:p w14:paraId="4A1AF78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65.7%</w:t>
            </w:r>
          </w:p>
        </w:tc>
        <w:tc>
          <w:tcPr>
            <w:tcW w:w="772" w:type="dxa"/>
            <w:tcBorders>
              <w:top w:val="nil"/>
              <w:left w:val="nil"/>
              <w:bottom w:val="nil"/>
              <w:right w:val="nil"/>
            </w:tcBorders>
            <w:shd w:val="clear" w:color="DDEBF7" w:fill="FFFFFF"/>
            <w:noWrap/>
            <w:vAlign w:val="center"/>
          </w:tcPr>
          <w:p w14:paraId="0797CDAB"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1511</w:t>
            </w:r>
          </w:p>
        </w:tc>
        <w:tc>
          <w:tcPr>
            <w:tcW w:w="790" w:type="dxa"/>
            <w:tcBorders>
              <w:top w:val="nil"/>
              <w:left w:val="nil"/>
              <w:bottom w:val="nil"/>
              <w:right w:val="nil"/>
            </w:tcBorders>
            <w:shd w:val="clear" w:color="DDEBF7" w:fill="FFFFFF"/>
            <w:noWrap/>
            <w:vAlign w:val="center"/>
          </w:tcPr>
          <w:p w14:paraId="65B9CCB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62.7%</w:t>
            </w:r>
          </w:p>
        </w:tc>
        <w:tc>
          <w:tcPr>
            <w:tcW w:w="630" w:type="dxa"/>
            <w:tcBorders>
              <w:top w:val="nil"/>
              <w:left w:val="nil"/>
              <w:bottom w:val="nil"/>
              <w:right w:val="nil"/>
            </w:tcBorders>
            <w:shd w:val="clear" w:color="DDEBF7" w:fill="FFFFFF"/>
            <w:vAlign w:val="center"/>
          </w:tcPr>
          <w:p w14:paraId="23F09AFF" w14:textId="6914B253"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0.0</w:t>
            </w:r>
            <w:r>
              <w:rPr>
                <w:rFonts w:ascii="Arial" w:eastAsia="Times New Roman" w:hAnsi="Arial" w:cs="Arial"/>
                <w:color w:val="000000"/>
                <w:sz w:val="18"/>
                <w:szCs w:val="18"/>
              </w:rPr>
              <w:t>8</w:t>
            </w:r>
          </w:p>
        </w:tc>
      </w:tr>
      <w:tr w:rsidR="0054739E" w:rsidRPr="0054739E" w14:paraId="09DFDDDF" w14:textId="77777777" w:rsidTr="000E44B0">
        <w:trPr>
          <w:trHeight w:val="280"/>
        </w:trPr>
        <w:tc>
          <w:tcPr>
            <w:tcW w:w="2795" w:type="dxa"/>
            <w:tcBorders>
              <w:top w:val="nil"/>
              <w:left w:val="nil"/>
              <w:bottom w:val="nil"/>
              <w:right w:val="nil"/>
            </w:tcBorders>
            <w:shd w:val="clear" w:color="DDEBF7" w:fill="FFFFFF"/>
            <w:noWrap/>
            <w:vAlign w:val="bottom"/>
          </w:tcPr>
          <w:p w14:paraId="629935E6" w14:textId="39C93542" w:rsidR="0054739E" w:rsidRPr="0054739E" w:rsidRDefault="0054739E" w:rsidP="000866F9">
            <w:pPr>
              <w:spacing w:after="0" w:line="240" w:lineRule="auto"/>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Short-acting maintenance treatment or oral corticosteroid (OCS) </w:t>
            </w:r>
          </w:p>
        </w:tc>
        <w:tc>
          <w:tcPr>
            <w:tcW w:w="791" w:type="dxa"/>
            <w:tcBorders>
              <w:top w:val="nil"/>
              <w:left w:val="nil"/>
              <w:bottom w:val="nil"/>
              <w:right w:val="nil"/>
            </w:tcBorders>
            <w:shd w:val="clear" w:color="DDEBF7" w:fill="FFFFFF"/>
            <w:noWrap/>
            <w:vAlign w:val="center"/>
          </w:tcPr>
          <w:p w14:paraId="2AB590F9"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395</w:t>
            </w:r>
          </w:p>
        </w:tc>
        <w:tc>
          <w:tcPr>
            <w:tcW w:w="737" w:type="dxa"/>
            <w:tcBorders>
              <w:top w:val="nil"/>
              <w:left w:val="nil"/>
              <w:bottom w:val="nil"/>
              <w:right w:val="nil"/>
            </w:tcBorders>
            <w:shd w:val="clear" w:color="DDEBF7" w:fill="FFFFFF"/>
            <w:noWrap/>
            <w:vAlign w:val="center"/>
          </w:tcPr>
          <w:p w14:paraId="128760D3"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91.0%</w:t>
            </w:r>
          </w:p>
        </w:tc>
        <w:tc>
          <w:tcPr>
            <w:tcW w:w="627" w:type="dxa"/>
            <w:tcBorders>
              <w:top w:val="nil"/>
              <w:left w:val="nil"/>
              <w:bottom w:val="nil"/>
              <w:right w:val="nil"/>
            </w:tcBorders>
            <w:shd w:val="clear" w:color="DDEBF7" w:fill="FFFFFF"/>
            <w:noWrap/>
            <w:vAlign w:val="center"/>
          </w:tcPr>
          <w:p w14:paraId="6E9A3340"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1106</w:t>
            </w:r>
          </w:p>
        </w:tc>
        <w:tc>
          <w:tcPr>
            <w:tcW w:w="798" w:type="dxa"/>
            <w:tcBorders>
              <w:top w:val="nil"/>
              <w:left w:val="nil"/>
              <w:bottom w:val="nil"/>
              <w:right w:val="nil"/>
            </w:tcBorders>
            <w:shd w:val="clear" w:color="DDEBF7" w:fill="FFFFFF"/>
            <w:noWrap/>
            <w:vAlign w:val="center"/>
          </w:tcPr>
          <w:p w14:paraId="2CAD0BB9"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93.2%</w:t>
            </w:r>
          </w:p>
        </w:tc>
        <w:tc>
          <w:tcPr>
            <w:tcW w:w="772" w:type="dxa"/>
            <w:tcBorders>
              <w:top w:val="nil"/>
              <w:left w:val="nil"/>
              <w:bottom w:val="nil"/>
              <w:right w:val="nil"/>
            </w:tcBorders>
            <w:shd w:val="clear" w:color="DDEBF7" w:fill="FFFFFF"/>
            <w:noWrap/>
            <w:vAlign w:val="center"/>
          </w:tcPr>
          <w:p w14:paraId="05A77A39"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740</w:t>
            </w:r>
          </w:p>
        </w:tc>
        <w:tc>
          <w:tcPr>
            <w:tcW w:w="738" w:type="dxa"/>
            <w:tcBorders>
              <w:top w:val="nil"/>
              <w:left w:val="nil"/>
              <w:bottom w:val="nil"/>
              <w:right w:val="nil"/>
            </w:tcBorders>
            <w:shd w:val="clear" w:color="DDEBF7" w:fill="FFFFFF"/>
            <w:noWrap/>
            <w:vAlign w:val="center"/>
          </w:tcPr>
          <w:p w14:paraId="05089129"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93.9%</w:t>
            </w:r>
          </w:p>
        </w:tc>
        <w:tc>
          <w:tcPr>
            <w:tcW w:w="772" w:type="dxa"/>
            <w:tcBorders>
              <w:top w:val="nil"/>
              <w:left w:val="nil"/>
              <w:bottom w:val="nil"/>
              <w:right w:val="nil"/>
            </w:tcBorders>
            <w:shd w:val="clear" w:color="DDEBF7" w:fill="FFFFFF"/>
            <w:noWrap/>
            <w:vAlign w:val="center"/>
          </w:tcPr>
          <w:p w14:paraId="34B58B11"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2241</w:t>
            </w:r>
          </w:p>
        </w:tc>
        <w:tc>
          <w:tcPr>
            <w:tcW w:w="790" w:type="dxa"/>
            <w:tcBorders>
              <w:top w:val="nil"/>
              <w:left w:val="nil"/>
              <w:bottom w:val="nil"/>
              <w:right w:val="nil"/>
            </w:tcBorders>
            <w:shd w:val="clear" w:color="DDEBF7" w:fill="FFFFFF"/>
            <w:noWrap/>
            <w:vAlign w:val="center"/>
          </w:tcPr>
          <w:p w14:paraId="33A4D55B"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93.0%</w:t>
            </w:r>
          </w:p>
        </w:tc>
        <w:tc>
          <w:tcPr>
            <w:tcW w:w="630" w:type="dxa"/>
            <w:tcBorders>
              <w:top w:val="nil"/>
              <w:left w:val="nil"/>
              <w:bottom w:val="nil"/>
              <w:right w:val="nil"/>
            </w:tcBorders>
            <w:shd w:val="clear" w:color="DDEBF7" w:fill="FFFFFF"/>
            <w:vAlign w:val="center"/>
          </w:tcPr>
          <w:p w14:paraId="5599D727" w14:textId="1F4A5315"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0.1</w:t>
            </w:r>
            <w:r>
              <w:rPr>
                <w:rFonts w:ascii="Arial" w:eastAsia="Times New Roman" w:hAnsi="Arial" w:cs="Arial"/>
                <w:color w:val="000000"/>
                <w:sz w:val="18"/>
                <w:szCs w:val="18"/>
              </w:rPr>
              <w:t>6</w:t>
            </w:r>
          </w:p>
        </w:tc>
      </w:tr>
      <w:tr w:rsidR="0054739E" w:rsidRPr="0054739E" w14:paraId="255B8B17" w14:textId="77777777" w:rsidTr="000E44B0">
        <w:trPr>
          <w:trHeight w:val="280"/>
        </w:trPr>
        <w:tc>
          <w:tcPr>
            <w:tcW w:w="2795" w:type="dxa"/>
            <w:tcBorders>
              <w:top w:val="nil"/>
              <w:left w:val="nil"/>
              <w:bottom w:val="nil"/>
              <w:right w:val="nil"/>
            </w:tcBorders>
            <w:shd w:val="clear" w:color="DDEBF7" w:fill="FFFFFF"/>
            <w:noWrap/>
            <w:vAlign w:val="bottom"/>
          </w:tcPr>
          <w:p w14:paraId="177107E4" w14:textId="770CF287" w:rsidR="0054739E" w:rsidRPr="0054739E" w:rsidRDefault="0054739E" w:rsidP="00CD244C">
            <w:pPr>
              <w:spacing w:after="0" w:line="240" w:lineRule="auto"/>
              <w:ind w:firstLine="341"/>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Short-acting maintenance treatment </w:t>
            </w:r>
          </w:p>
        </w:tc>
        <w:tc>
          <w:tcPr>
            <w:tcW w:w="791" w:type="dxa"/>
            <w:tcBorders>
              <w:top w:val="nil"/>
              <w:left w:val="nil"/>
              <w:bottom w:val="nil"/>
              <w:right w:val="nil"/>
            </w:tcBorders>
            <w:shd w:val="clear" w:color="DDEBF7" w:fill="FFFFFF"/>
            <w:noWrap/>
            <w:vAlign w:val="center"/>
          </w:tcPr>
          <w:p w14:paraId="66487C1C"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368</w:t>
            </w:r>
          </w:p>
        </w:tc>
        <w:tc>
          <w:tcPr>
            <w:tcW w:w="737" w:type="dxa"/>
            <w:tcBorders>
              <w:top w:val="nil"/>
              <w:left w:val="nil"/>
              <w:bottom w:val="nil"/>
              <w:right w:val="nil"/>
            </w:tcBorders>
            <w:shd w:val="clear" w:color="DDEBF7" w:fill="FFFFFF"/>
            <w:noWrap/>
            <w:vAlign w:val="center"/>
          </w:tcPr>
          <w:p w14:paraId="05CE268D"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84.8%</w:t>
            </w:r>
          </w:p>
        </w:tc>
        <w:tc>
          <w:tcPr>
            <w:tcW w:w="627" w:type="dxa"/>
            <w:tcBorders>
              <w:top w:val="nil"/>
              <w:left w:val="nil"/>
              <w:bottom w:val="nil"/>
              <w:right w:val="nil"/>
            </w:tcBorders>
            <w:shd w:val="clear" w:color="DDEBF7" w:fill="FFFFFF"/>
            <w:noWrap/>
            <w:vAlign w:val="center"/>
          </w:tcPr>
          <w:p w14:paraId="50A9A3AC"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1038</w:t>
            </w:r>
          </w:p>
        </w:tc>
        <w:tc>
          <w:tcPr>
            <w:tcW w:w="798" w:type="dxa"/>
            <w:tcBorders>
              <w:top w:val="nil"/>
              <w:left w:val="nil"/>
              <w:bottom w:val="nil"/>
              <w:right w:val="nil"/>
            </w:tcBorders>
            <w:shd w:val="clear" w:color="DDEBF7" w:fill="FFFFFF"/>
            <w:noWrap/>
            <w:vAlign w:val="center"/>
          </w:tcPr>
          <w:p w14:paraId="16F8DD05"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87.4%</w:t>
            </w:r>
          </w:p>
        </w:tc>
        <w:tc>
          <w:tcPr>
            <w:tcW w:w="772" w:type="dxa"/>
            <w:tcBorders>
              <w:top w:val="nil"/>
              <w:left w:val="nil"/>
              <w:bottom w:val="nil"/>
              <w:right w:val="nil"/>
            </w:tcBorders>
            <w:shd w:val="clear" w:color="DDEBF7" w:fill="FFFFFF"/>
            <w:noWrap/>
            <w:vAlign w:val="center"/>
          </w:tcPr>
          <w:p w14:paraId="6443D2F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694</w:t>
            </w:r>
          </w:p>
        </w:tc>
        <w:tc>
          <w:tcPr>
            <w:tcW w:w="738" w:type="dxa"/>
            <w:tcBorders>
              <w:top w:val="nil"/>
              <w:left w:val="nil"/>
              <w:bottom w:val="nil"/>
              <w:right w:val="nil"/>
            </w:tcBorders>
            <w:shd w:val="clear" w:color="DDEBF7" w:fill="FFFFFF"/>
            <w:noWrap/>
            <w:vAlign w:val="center"/>
          </w:tcPr>
          <w:p w14:paraId="190253BC"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88.1%</w:t>
            </w:r>
          </w:p>
        </w:tc>
        <w:tc>
          <w:tcPr>
            <w:tcW w:w="772" w:type="dxa"/>
            <w:tcBorders>
              <w:top w:val="nil"/>
              <w:left w:val="nil"/>
              <w:bottom w:val="nil"/>
              <w:right w:val="nil"/>
            </w:tcBorders>
            <w:shd w:val="clear" w:color="DDEBF7" w:fill="FFFFFF"/>
            <w:noWrap/>
            <w:vAlign w:val="center"/>
          </w:tcPr>
          <w:p w14:paraId="095317A3"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2100</w:t>
            </w:r>
          </w:p>
        </w:tc>
        <w:tc>
          <w:tcPr>
            <w:tcW w:w="790" w:type="dxa"/>
            <w:tcBorders>
              <w:top w:val="nil"/>
              <w:left w:val="nil"/>
              <w:bottom w:val="nil"/>
              <w:right w:val="nil"/>
            </w:tcBorders>
            <w:shd w:val="clear" w:color="DDEBF7" w:fill="FFFFFF"/>
            <w:noWrap/>
            <w:vAlign w:val="center"/>
          </w:tcPr>
          <w:p w14:paraId="53BE6E81"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87.2%</w:t>
            </w:r>
          </w:p>
        </w:tc>
        <w:tc>
          <w:tcPr>
            <w:tcW w:w="630" w:type="dxa"/>
            <w:tcBorders>
              <w:top w:val="nil"/>
              <w:left w:val="nil"/>
              <w:bottom w:val="nil"/>
              <w:right w:val="nil"/>
            </w:tcBorders>
            <w:shd w:val="clear" w:color="DDEBF7" w:fill="FFFFFF"/>
            <w:vAlign w:val="center"/>
          </w:tcPr>
          <w:p w14:paraId="4BA21DBC"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0.241</w:t>
            </w:r>
          </w:p>
        </w:tc>
      </w:tr>
      <w:tr w:rsidR="0054739E" w:rsidRPr="0054739E" w14:paraId="245816A9" w14:textId="77777777" w:rsidTr="000E44B0">
        <w:trPr>
          <w:trHeight w:val="280"/>
        </w:trPr>
        <w:tc>
          <w:tcPr>
            <w:tcW w:w="2795" w:type="dxa"/>
            <w:tcBorders>
              <w:top w:val="nil"/>
              <w:left w:val="nil"/>
              <w:bottom w:val="nil"/>
              <w:right w:val="nil"/>
            </w:tcBorders>
            <w:shd w:val="clear" w:color="DDEBF7" w:fill="FFFFFF"/>
            <w:noWrap/>
            <w:vAlign w:val="bottom"/>
          </w:tcPr>
          <w:p w14:paraId="771211B3" w14:textId="46C10A45" w:rsidR="0054739E" w:rsidRPr="0054739E" w:rsidRDefault="0054739E" w:rsidP="00CD244C">
            <w:pPr>
              <w:spacing w:after="0" w:line="240" w:lineRule="auto"/>
              <w:ind w:firstLine="341"/>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Short-acting beta agonist (SABA </w:t>
            </w:r>
          </w:p>
        </w:tc>
        <w:tc>
          <w:tcPr>
            <w:tcW w:w="791" w:type="dxa"/>
            <w:tcBorders>
              <w:top w:val="nil"/>
              <w:left w:val="nil"/>
              <w:bottom w:val="nil"/>
              <w:right w:val="nil"/>
            </w:tcBorders>
            <w:shd w:val="clear" w:color="DDEBF7" w:fill="FFFFFF"/>
            <w:noWrap/>
            <w:vAlign w:val="center"/>
          </w:tcPr>
          <w:p w14:paraId="0B3E052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354</w:t>
            </w:r>
          </w:p>
        </w:tc>
        <w:tc>
          <w:tcPr>
            <w:tcW w:w="737" w:type="dxa"/>
            <w:tcBorders>
              <w:top w:val="nil"/>
              <w:left w:val="nil"/>
              <w:bottom w:val="nil"/>
              <w:right w:val="nil"/>
            </w:tcBorders>
            <w:shd w:val="clear" w:color="DDEBF7" w:fill="FFFFFF"/>
            <w:noWrap/>
            <w:vAlign w:val="center"/>
          </w:tcPr>
          <w:p w14:paraId="655960A5"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81.6%</w:t>
            </w:r>
          </w:p>
        </w:tc>
        <w:tc>
          <w:tcPr>
            <w:tcW w:w="627" w:type="dxa"/>
            <w:tcBorders>
              <w:top w:val="nil"/>
              <w:left w:val="nil"/>
              <w:bottom w:val="nil"/>
              <w:right w:val="nil"/>
            </w:tcBorders>
            <w:shd w:val="clear" w:color="DDEBF7" w:fill="FFFFFF"/>
            <w:noWrap/>
            <w:vAlign w:val="center"/>
          </w:tcPr>
          <w:p w14:paraId="30DD76DB"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986</w:t>
            </w:r>
          </w:p>
        </w:tc>
        <w:tc>
          <w:tcPr>
            <w:tcW w:w="798" w:type="dxa"/>
            <w:tcBorders>
              <w:top w:val="nil"/>
              <w:left w:val="nil"/>
              <w:bottom w:val="nil"/>
              <w:right w:val="nil"/>
            </w:tcBorders>
            <w:shd w:val="clear" w:color="DDEBF7" w:fill="FFFFFF"/>
            <w:noWrap/>
            <w:vAlign w:val="center"/>
          </w:tcPr>
          <w:p w14:paraId="3B256C07"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83.1%</w:t>
            </w:r>
          </w:p>
        </w:tc>
        <w:tc>
          <w:tcPr>
            <w:tcW w:w="772" w:type="dxa"/>
            <w:tcBorders>
              <w:top w:val="nil"/>
              <w:left w:val="nil"/>
              <w:bottom w:val="nil"/>
              <w:right w:val="nil"/>
            </w:tcBorders>
            <w:shd w:val="clear" w:color="DDEBF7" w:fill="FFFFFF"/>
            <w:noWrap/>
            <w:vAlign w:val="center"/>
          </w:tcPr>
          <w:p w14:paraId="25AE126D"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657</w:t>
            </w:r>
          </w:p>
        </w:tc>
        <w:tc>
          <w:tcPr>
            <w:tcW w:w="738" w:type="dxa"/>
            <w:tcBorders>
              <w:top w:val="nil"/>
              <w:left w:val="nil"/>
              <w:bottom w:val="nil"/>
              <w:right w:val="nil"/>
            </w:tcBorders>
            <w:shd w:val="clear" w:color="DDEBF7" w:fill="FFFFFF"/>
            <w:noWrap/>
            <w:vAlign w:val="center"/>
          </w:tcPr>
          <w:p w14:paraId="220596D2"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83.4%</w:t>
            </w:r>
          </w:p>
        </w:tc>
        <w:tc>
          <w:tcPr>
            <w:tcW w:w="772" w:type="dxa"/>
            <w:tcBorders>
              <w:top w:val="nil"/>
              <w:left w:val="nil"/>
              <w:bottom w:val="nil"/>
              <w:right w:val="nil"/>
            </w:tcBorders>
            <w:shd w:val="clear" w:color="DDEBF7" w:fill="FFFFFF"/>
            <w:noWrap/>
            <w:vAlign w:val="center"/>
          </w:tcPr>
          <w:p w14:paraId="4B77CB1C"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1997</w:t>
            </w:r>
          </w:p>
        </w:tc>
        <w:tc>
          <w:tcPr>
            <w:tcW w:w="790" w:type="dxa"/>
            <w:tcBorders>
              <w:top w:val="nil"/>
              <w:left w:val="nil"/>
              <w:bottom w:val="nil"/>
              <w:right w:val="nil"/>
            </w:tcBorders>
            <w:shd w:val="clear" w:color="DDEBF7" w:fill="FFFFFF"/>
            <w:noWrap/>
            <w:vAlign w:val="center"/>
          </w:tcPr>
          <w:p w14:paraId="4DB7BC53"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82.9%</w:t>
            </w:r>
          </w:p>
        </w:tc>
        <w:tc>
          <w:tcPr>
            <w:tcW w:w="630" w:type="dxa"/>
            <w:tcBorders>
              <w:top w:val="nil"/>
              <w:left w:val="nil"/>
              <w:bottom w:val="nil"/>
              <w:right w:val="nil"/>
            </w:tcBorders>
            <w:shd w:val="clear" w:color="DDEBF7" w:fill="FFFFFF"/>
            <w:vAlign w:val="center"/>
          </w:tcPr>
          <w:p w14:paraId="1CC09D1D" w14:textId="0EABC8AC"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0.7</w:t>
            </w:r>
            <w:r>
              <w:rPr>
                <w:rFonts w:ascii="Arial" w:eastAsia="Times New Roman" w:hAnsi="Arial" w:cs="Arial"/>
                <w:color w:val="000000"/>
                <w:sz w:val="18"/>
                <w:szCs w:val="18"/>
              </w:rPr>
              <w:t>1</w:t>
            </w:r>
          </w:p>
        </w:tc>
      </w:tr>
      <w:tr w:rsidR="0054739E" w:rsidRPr="0054739E" w14:paraId="5504788F" w14:textId="77777777" w:rsidTr="000E44B0">
        <w:trPr>
          <w:trHeight w:val="280"/>
        </w:trPr>
        <w:tc>
          <w:tcPr>
            <w:tcW w:w="2795" w:type="dxa"/>
            <w:tcBorders>
              <w:top w:val="nil"/>
              <w:left w:val="nil"/>
              <w:bottom w:val="nil"/>
              <w:right w:val="nil"/>
            </w:tcBorders>
            <w:shd w:val="clear" w:color="DDEBF7" w:fill="FFFFFF"/>
            <w:noWrap/>
            <w:vAlign w:val="bottom"/>
          </w:tcPr>
          <w:p w14:paraId="24FAC6FF" w14:textId="76B3E230" w:rsidR="0054739E" w:rsidRPr="0054739E" w:rsidRDefault="0054739E" w:rsidP="00CD244C">
            <w:pPr>
              <w:spacing w:after="0" w:line="240" w:lineRule="auto"/>
              <w:ind w:firstLine="341"/>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Short-acting muscarinic antagonist (SAMA) </w:t>
            </w:r>
          </w:p>
        </w:tc>
        <w:tc>
          <w:tcPr>
            <w:tcW w:w="791" w:type="dxa"/>
            <w:tcBorders>
              <w:top w:val="nil"/>
              <w:left w:val="nil"/>
              <w:bottom w:val="nil"/>
              <w:right w:val="nil"/>
            </w:tcBorders>
            <w:shd w:val="clear" w:color="DDEBF7" w:fill="FFFFFF"/>
            <w:noWrap/>
            <w:vAlign w:val="center"/>
          </w:tcPr>
          <w:p w14:paraId="43B0EFCA"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32</w:t>
            </w:r>
          </w:p>
        </w:tc>
        <w:tc>
          <w:tcPr>
            <w:tcW w:w="737" w:type="dxa"/>
            <w:tcBorders>
              <w:top w:val="nil"/>
              <w:left w:val="nil"/>
              <w:bottom w:val="nil"/>
              <w:right w:val="nil"/>
            </w:tcBorders>
            <w:shd w:val="clear" w:color="DDEBF7" w:fill="FFFFFF"/>
            <w:noWrap/>
            <w:vAlign w:val="center"/>
          </w:tcPr>
          <w:p w14:paraId="75EBF956"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7.4%</w:t>
            </w:r>
          </w:p>
        </w:tc>
        <w:tc>
          <w:tcPr>
            <w:tcW w:w="627" w:type="dxa"/>
            <w:tcBorders>
              <w:top w:val="nil"/>
              <w:left w:val="nil"/>
              <w:bottom w:val="nil"/>
              <w:right w:val="nil"/>
            </w:tcBorders>
            <w:shd w:val="clear" w:color="DDEBF7" w:fill="FFFFFF"/>
            <w:noWrap/>
            <w:vAlign w:val="center"/>
          </w:tcPr>
          <w:p w14:paraId="78C95A17"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115</w:t>
            </w:r>
          </w:p>
        </w:tc>
        <w:tc>
          <w:tcPr>
            <w:tcW w:w="798" w:type="dxa"/>
            <w:tcBorders>
              <w:top w:val="nil"/>
              <w:left w:val="nil"/>
              <w:bottom w:val="nil"/>
              <w:right w:val="nil"/>
            </w:tcBorders>
            <w:shd w:val="clear" w:color="DDEBF7" w:fill="FFFFFF"/>
            <w:noWrap/>
            <w:vAlign w:val="center"/>
          </w:tcPr>
          <w:p w14:paraId="5F921C50"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9.7%</w:t>
            </w:r>
          </w:p>
        </w:tc>
        <w:tc>
          <w:tcPr>
            <w:tcW w:w="772" w:type="dxa"/>
            <w:tcBorders>
              <w:top w:val="nil"/>
              <w:left w:val="nil"/>
              <w:bottom w:val="nil"/>
              <w:right w:val="nil"/>
            </w:tcBorders>
            <w:shd w:val="clear" w:color="DDEBF7" w:fill="FFFFFF"/>
            <w:noWrap/>
            <w:vAlign w:val="center"/>
          </w:tcPr>
          <w:p w14:paraId="035521ED"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97</w:t>
            </w:r>
          </w:p>
        </w:tc>
        <w:tc>
          <w:tcPr>
            <w:tcW w:w="738" w:type="dxa"/>
            <w:tcBorders>
              <w:top w:val="nil"/>
              <w:left w:val="nil"/>
              <w:bottom w:val="nil"/>
              <w:right w:val="nil"/>
            </w:tcBorders>
            <w:shd w:val="clear" w:color="DDEBF7" w:fill="FFFFFF"/>
            <w:noWrap/>
            <w:vAlign w:val="center"/>
          </w:tcPr>
          <w:p w14:paraId="7403340C"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12.3%</w:t>
            </w:r>
          </w:p>
        </w:tc>
        <w:tc>
          <w:tcPr>
            <w:tcW w:w="772" w:type="dxa"/>
            <w:tcBorders>
              <w:top w:val="nil"/>
              <w:left w:val="nil"/>
              <w:bottom w:val="nil"/>
              <w:right w:val="nil"/>
            </w:tcBorders>
            <w:shd w:val="clear" w:color="DDEBF7" w:fill="FFFFFF"/>
            <w:noWrap/>
            <w:vAlign w:val="center"/>
          </w:tcPr>
          <w:p w14:paraId="39F09DFC"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244</w:t>
            </w:r>
          </w:p>
        </w:tc>
        <w:tc>
          <w:tcPr>
            <w:tcW w:w="790" w:type="dxa"/>
            <w:tcBorders>
              <w:top w:val="nil"/>
              <w:left w:val="nil"/>
              <w:bottom w:val="nil"/>
              <w:right w:val="nil"/>
            </w:tcBorders>
            <w:shd w:val="clear" w:color="DDEBF7" w:fill="FFFFFF"/>
            <w:noWrap/>
            <w:vAlign w:val="center"/>
          </w:tcPr>
          <w:p w14:paraId="5EE98D0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10.1%</w:t>
            </w:r>
          </w:p>
        </w:tc>
        <w:tc>
          <w:tcPr>
            <w:tcW w:w="630" w:type="dxa"/>
            <w:tcBorders>
              <w:top w:val="nil"/>
              <w:left w:val="nil"/>
              <w:bottom w:val="nil"/>
              <w:right w:val="nil"/>
            </w:tcBorders>
            <w:shd w:val="clear" w:color="DDEBF7" w:fill="FFFFFF"/>
            <w:vAlign w:val="center"/>
          </w:tcPr>
          <w:p w14:paraId="40D56159" w14:textId="495C54D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0.0</w:t>
            </w:r>
            <w:r>
              <w:rPr>
                <w:rFonts w:ascii="Arial" w:eastAsia="Times New Roman" w:hAnsi="Arial" w:cs="Arial"/>
                <w:color w:val="000000"/>
                <w:sz w:val="18"/>
                <w:szCs w:val="18"/>
              </w:rPr>
              <w:t>2</w:t>
            </w:r>
          </w:p>
        </w:tc>
      </w:tr>
      <w:tr w:rsidR="0054739E" w:rsidRPr="0054739E" w14:paraId="0665B1DA" w14:textId="77777777" w:rsidTr="000E44B0">
        <w:trPr>
          <w:trHeight w:val="280"/>
        </w:trPr>
        <w:tc>
          <w:tcPr>
            <w:tcW w:w="2795" w:type="dxa"/>
            <w:tcBorders>
              <w:top w:val="nil"/>
              <w:left w:val="nil"/>
              <w:bottom w:val="nil"/>
              <w:right w:val="nil"/>
            </w:tcBorders>
            <w:shd w:val="clear" w:color="DDEBF7" w:fill="FFFFFF"/>
            <w:noWrap/>
            <w:vAlign w:val="bottom"/>
          </w:tcPr>
          <w:p w14:paraId="7177297B" w14:textId="6DF94591" w:rsidR="0054739E" w:rsidRPr="0054739E" w:rsidRDefault="0054739E" w:rsidP="00CD244C">
            <w:pPr>
              <w:spacing w:after="0" w:line="240" w:lineRule="auto"/>
              <w:ind w:firstLine="341"/>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SABA/SAMA </w:t>
            </w:r>
          </w:p>
        </w:tc>
        <w:tc>
          <w:tcPr>
            <w:tcW w:w="791" w:type="dxa"/>
            <w:tcBorders>
              <w:top w:val="nil"/>
              <w:left w:val="nil"/>
              <w:bottom w:val="nil"/>
              <w:right w:val="nil"/>
            </w:tcBorders>
            <w:shd w:val="clear" w:color="DDEBF7" w:fill="FFFFFF"/>
            <w:noWrap/>
            <w:vAlign w:val="center"/>
          </w:tcPr>
          <w:p w14:paraId="037F358B"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125</w:t>
            </w:r>
          </w:p>
        </w:tc>
        <w:tc>
          <w:tcPr>
            <w:tcW w:w="737" w:type="dxa"/>
            <w:tcBorders>
              <w:top w:val="nil"/>
              <w:left w:val="nil"/>
              <w:bottom w:val="nil"/>
              <w:right w:val="nil"/>
            </w:tcBorders>
            <w:shd w:val="clear" w:color="DDEBF7" w:fill="FFFFFF"/>
            <w:noWrap/>
            <w:vAlign w:val="center"/>
          </w:tcPr>
          <w:p w14:paraId="4235D1AA"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28.8%</w:t>
            </w:r>
          </w:p>
        </w:tc>
        <w:tc>
          <w:tcPr>
            <w:tcW w:w="627" w:type="dxa"/>
            <w:tcBorders>
              <w:top w:val="nil"/>
              <w:left w:val="nil"/>
              <w:bottom w:val="nil"/>
              <w:right w:val="nil"/>
            </w:tcBorders>
            <w:shd w:val="clear" w:color="DDEBF7" w:fill="FFFFFF"/>
            <w:noWrap/>
            <w:vAlign w:val="center"/>
          </w:tcPr>
          <w:p w14:paraId="25B93B21"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353</w:t>
            </w:r>
          </w:p>
        </w:tc>
        <w:tc>
          <w:tcPr>
            <w:tcW w:w="798" w:type="dxa"/>
            <w:tcBorders>
              <w:top w:val="nil"/>
              <w:left w:val="nil"/>
              <w:bottom w:val="nil"/>
              <w:right w:val="nil"/>
            </w:tcBorders>
            <w:shd w:val="clear" w:color="DDEBF7" w:fill="FFFFFF"/>
            <w:noWrap/>
            <w:vAlign w:val="center"/>
          </w:tcPr>
          <w:p w14:paraId="4E1E28B2"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29.7%</w:t>
            </w:r>
          </w:p>
        </w:tc>
        <w:tc>
          <w:tcPr>
            <w:tcW w:w="772" w:type="dxa"/>
            <w:tcBorders>
              <w:top w:val="nil"/>
              <w:left w:val="nil"/>
              <w:bottom w:val="nil"/>
              <w:right w:val="nil"/>
            </w:tcBorders>
            <w:shd w:val="clear" w:color="DDEBF7" w:fill="FFFFFF"/>
            <w:noWrap/>
            <w:vAlign w:val="center"/>
          </w:tcPr>
          <w:p w14:paraId="760C07FB"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255</w:t>
            </w:r>
          </w:p>
        </w:tc>
        <w:tc>
          <w:tcPr>
            <w:tcW w:w="738" w:type="dxa"/>
            <w:tcBorders>
              <w:top w:val="nil"/>
              <w:left w:val="nil"/>
              <w:bottom w:val="nil"/>
              <w:right w:val="nil"/>
            </w:tcBorders>
            <w:shd w:val="clear" w:color="DDEBF7" w:fill="FFFFFF"/>
            <w:noWrap/>
            <w:vAlign w:val="center"/>
          </w:tcPr>
          <w:p w14:paraId="469B27C9"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32.4%</w:t>
            </w:r>
          </w:p>
        </w:tc>
        <w:tc>
          <w:tcPr>
            <w:tcW w:w="772" w:type="dxa"/>
            <w:tcBorders>
              <w:top w:val="nil"/>
              <w:left w:val="nil"/>
              <w:bottom w:val="nil"/>
              <w:right w:val="nil"/>
            </w:tcBorders>
            <w:shd w:val="clear" w:color="DDEBF7" w:fill="FFFFFF"/>
            <w:noWrap/>
            <w:vAlign w:val="center"/>
          </w:tcPr>
          <w:p w14:paraId="495230B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733</w:t>
            </w:r>
          </w:p>
        </w:tc>
        <w:tc>
          <w:tcPr>
            <w:tcW w:w="790" w:type="dxa"/>
            <w:tcBorders>
              <w:top w:val="nil"/>
              <w:left w:val="nil"/>
              <w:bottom w:val="nil"/>
              <w:right w:val="nil"/>
            </w:tcBorders>
            <w:shd w:val="clear" w:color="DDEBF7" w:fill="FFFFFF"/>
            <w:noWrap/>
            <w:vAlign w:val="center"/>
          </w:tcPr>
          <w:p w14:paraId="7124EA59"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30.4%</w:t>
            </w:r>
          </w:p>
        </w:tc>
        <w:tc>
          <w:tcPr>
            <w:tcW w:w="630" w:type="dxa"/>
            <w:tcBorders>
              <w:top w:val="nil"/>
              <w:left w:val="nil"/>
              <w:bottom w:val="nil"/>
              <w:right w:val="nil"/>
            </w:tcBorders>
            <w:shd w:val="clear" w:color="DDEBF7" w:fill="FFFFFF"/>
            <w:vAlign w:val="center"/>
          </w:tcPr>
          <w:p w14:paraId="303F45CE" w14:textId="1B86CBDB"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0.33</w:t>
            </w:r>
          </w:p>
        </w:tc>
      </w:tr>
      <w:tr w:rsidR="0054739E" w:rsidRPr="0054739E" w14:paraId="666D0CA1" w14:textId="77777777" w:rsidTr="000E44B0">
        <w:trPr>
          <w:trHeight w:val="280"/>
        </w:trPr>
        <w:tc>
          <w:tcPr>
            <w:tcW w:w="2795" w:type="dxa"/>
            <w:tcBorders>
              <w:top w:val="nil"/>
              <w:left w:val="nil"/>
              <w:bottom w:val="nil"/>
              <w:right w:val="nil"/>
            </w:tcBorders>
            <w:shd w:val="clear" w:color="DDEBF7" w:fill="FFFFFF"/>
            <w:noWrap/>
            <w:vAlign w:val="bottom"/>
          </w:tcPr>
          <w:p w14:paraId="6F1880B0" w14:textId="0EEECEE1" w:rsidR="0054739E" w:rsidRPr="0054739E" w:rsidRDefault="0054739E" w:rsidP="00CD244C">
            <w:pPr>
              <w:spacing w:after="0" w:line="240" w:lineRule="auto"/>
              <w:ind w:firstLine="341"/>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OCS </w:t>
            </w:r>
          </w:p>
        </w:tc>
        <w:tc>
          <w:tcPr>
            <w:tcW w:w="791" w:type="dxa"/>
            <w:tcBorders>
              <w:top w:val="nil"/>
              <w:left w:val="nil"/>
              <w:bottom w:val="nil"/>
              <w:right w:val="nil"/>
            </w:tcBorders>
            <w:shd w:val="clear" w:color="DDEBF7" w:fill="FFFFFF"/>
            <w:noWrap/>
            <w:vAlign w:val="center"/>
          </w:tcPr>
          <w:p w14:paraId="1A0DDB92"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270</w:t>
            </w:r>
          </w:p>
        </w:tc>
        <w:tc>
          <w:tcPr>
            <w:tcW w:w="737" w:type="dxa"/>
            <w:tcBorders>
              <w:top w:val="nil"/>
              <w:left w:val="nil"/>
              <w:bottom w:val="nil"/>
              <w:right w:val="nil"/>
            </w:tcBorders>
            <w:shd w:val="clear" w:color="DDEBF7" w:fill="FFFFFF"/>
            <w:noWrap/>
            <w:vAlign w:val="center"/>
          </w:tcPr>
          <w:p w14:paraId="20AD3ECA"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62.2%</w:t>
            </w:r>
          </w:p>
        </w:tc>
        <w:tc>
          <w:tcPr>
            <w:tcW w:w="627" w:type="dxa"/>
            <w:tcBorders>
              <w:top w:val="nil"/>
              <w:left w:val="nil"/>
              <w:bottom w:val="nil"/>
              <w:right w:val="nil"/>
            </w:tcBorders>
            <w:shd w:val="clear" w:color="DDEBF7" w:fill="FFFFFF"/>
            <w:noWrap/>
            <w:vAlign w:val="center"/>
          </w:tcPr>
          <w:p w14:paraId="314EA18D"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804</w:t>
            </w:r>
          </w:p>
        </w:tc>
        <w:tc>
          <w:tcPr>
            <w:tcW w:w="798" w:type="dxa"/>
            <w:tcBorders>
              <w:top w:val="nil"/>
              <w:left w:val="nil"/>
              <w:bottom w:val="nil"/>
              <w:right w:val="nil"/>
            </w:tcBorders>
            <w:shd w:val="clear" w:color="DDEBF7" w:fill="FFFFFF"/>
            <w:noWrap/>
            <w:vAlign w:val="center"/>
          </w:tcPr>
          <w:p w14:paraId="309873B8"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67.7%</w:t>
            </w:r>
          </w:p>
        </w:tc>
        <w:tc>
          <w:tcPr>
            <w:tcW w:w="772" w:type="dxa"/>
            <w:tcBorders>
              <w:top w:val="nil"/>
              <w:left w:val="nil"/>
              <w:bottom w:val="nil"/>
              <w:right w:val="nil"/>
            </w:tcBorders>
            <w:shd w:val="clear" w:color="DDEBF7" w:fill="FFFFFF"/>
            <w:noWrap/>
            <w:vAlign w:val="center"/>
          </w:tcPr>
          <w:p w14:paraId="639C16FC"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570</w:t>
            </w:r>
          </w:p>
        </w:tc>
        <w:tc>
          <w:tcPr>
            <w:tcW w:w="738" w:type="dxa"/>
            <w:tcBorders>
              <w:top w:val="nil"/>
              <w:left w:val="nil"/>
              <w:bottom w:val="nil"/>
              <w:right w:val="nil"/>
            </w:tcBorders>
            <w:shd w:val="clear" w:color="DDEBF7" w:fill="FFFFFF"/>
            <w:noWrap/>
            <w:vAlign w:val="center"/>
          </w:tcPr>
          <w:p w14:paraId="762AA3C6"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72.3%</w:t>
            </w:r>
          </w:p>
        </w:tc>
        <w:tc>
          <w:tcPr>
            <w:tcW w:w="772" w:type="dxa"/>
            <w:tcBorders>
              <w:top w:val="nil"/>
              <w:left w:val="nil"/>
              <w:bottom w:val="nil"/>
              <w:right w:val="nil"/>
            </w:tcBorders>
            <w:shd w:val="clear" w:color="DDEBF7" w:fill="FFFFFF"/>
            <w:noWrap/>
            <w:vAlign w:val="center"/>
          </w:tcPr>
          <w:p w14:paraId="5CD9E827"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1644</w:t>
            </w:r>
          </w:p>
        </w:tc>
        <w:tc>
          <w:tcPr>
            <w:tcW w:w="790" w:type="dxa"/>
            <w:tcBorders>
              <w:top w:val="nil"/>
              <w:left w:val="nil"/>
              <w:bottom w:val="nil"/>
              <w:right w:val="nil"/>
            </w:tcBorders>
            <w:shd w:val="clear" w:color="DDEBF7" w:fill="FFFFFF"/>
            <w:noWrap/>
            <w:vAlign w:val="center"/>
          </w:tcPr>
          <w:p w14:paraId="2EABF883"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68.2%</w:t>
            </w:r>
          </w:p>
        </w:tc>
        <w:tc>
          <w:tcPr>
            <w:tcW w:w="630" w:type="dxa"/>
            <w:tcBorders>
              <w:top w:val="nil"/>
              <w:left w:val="nil"/>
              <w:bottom w:val="nil"/>
              <w:right w:val="nil"/>
            </w:tcBorders>
            <w:shd w:val="clear" w:color="DDEBF7" w:fill="FFFFFF"/>
            <w:vAlign w:val="center"/>
          </w:tcPr>
          <w:p w14:paraId="166972FD" w14:textId="0D627112"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&lt;.01</w:t>
            </w:r>
          </w:p>
        </w:tc>
      </w:tr>
      <w:tr w:rsidR="0054739E" w:rsidRPr="0054739E" w14:paraId="57DEDCB9" w14:textId="77777777" w:rsidTr="000E44B0">
        <w:trPr>
          <w:trHeight w:val="280"/>
        </w:trPr>
        <w:tc>
          <w:tcPr>
            <w:tcW w:w="2795" w:type="dxa"/>
            <w:tcBorders>
              <w:top w:val="nil"/>
              <w:left w:val="nil"/>
              <w:bottom w:val="nil"/>
              <w:right w:val="nil"/>
            </w:tcBorders>
            <w:shd w:val="clear" w:color="DDEBF7" w:fill="FFFFFF"/>
            <w:noWrap/>
            <w:vAlign w:val="bottom"/>
          </w:tcPr>
          <w:p w14:paraId="6FC0EB21" w14:textId="7A83434F" w:rsidR="0054739E" w:rsidRPr="0054739E" w:rsidRDefault="0054739E" w:rsidP="000866F9">
            <w:pPr>
              <w:spacing w:after="0" w:line="240" w:lineRule="auto"/>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Other maintenance treatment </w:t>
            </w:r>
          </w:p>
        </w:tc>
        <w:tc>
          <w:tcPr>
            <w:tcW w:w="791" w:type="dxa"/>
            <w:tcBorders>
              <w:top w:val="nil"/>
              <w:left w:val="nil"/>
              <w:bottom w:val="nil"/>
              <w:right w:val="nil"/>
            </w:tcBorders>
            <w:shd w:val="clear" w:color="DDEBF7" w:fill="FFFFFF"/>
            <w:noWrap/>
            <w:vAlign w:val="center"/>
          </w:tcPr>
          <w:p w14:paraId="5709323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17</w:t>
            </w:r>
          </w:p>
        </w:tc>
        <w:tc>
          <w:tcPr>
            <w:tcW w:w="737" w:type="dxa"/>
            <w:tcBorders>
              <w:top w:val="nil"/>
              <w:left w:val="nil"/>
              <w:bottom w:val="nil"/>
              <w:right w:val="nil"/>
            </w:tcBorders>
            <w:shd w:val="clear" w:color="DDEBF7" w:fill="FFFFFF"/>
            <w:noWrap/>
            <w:vAlign w:val="center"/>
          </w:tcPr>
          <w:p w14:paraId="16D96C09"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3.9%</w:t>
            </w:r>
          </w:p>
        </w:tc>
        <w:tc>
          <w:tcPr>
            <w:tcW w:w="627" w:type="dxa"/>
            <w:tcBorders>
              <w:top w:val="nil"/>
              <w:left w:val="nil"/>
              <w:bottom w:val="nil"/>
              <w:right w:val="nil"/>
            </w:tcBorders>
            <w:shd w:val="clear" w:color="DDEBF7" w:fill="FFFFFF"/>
            <w:noWrap/>
            <w:vAlign w:val="center"/>
          </w:tcPr>
          <w:p w14:paraId="2E12643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66</w:t>
            </w:r>
          </w:p>
        </w:tc>
        <w:tc>
          <w:tcPr>
            <w:tcW w:w="798" w:type="dxa"/>
            <w:tcBorders>
              <w:top w:val="nil"/>
              <w:left w:val="nil"/>
              <w:bottom w:val="nil"/>
              <w:right w:val="nil"/>
            </w:tcBorders>
            <w:shd w:val="clear" w:color="DDEBF7" w:fill="FFFFFF"/>
            <w:noWrap/>
            <w:vAlign w:val="center"/>
          </w:tcPr>
          <w:p w14:paraId="129C8999"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5.6%</w:t>
            </w:r>
          </w:p>
        </w:tc>
        <w:tc>
          <w:tcPr>
            <w:tcW w:w="772" w:type="dxa"/>
            <w:tcBorders>
              <w:top w:val="nil"/>
              <w:left w:val="nil"/>
              <w:bottom w:val="nil"/>
              <w:right w:val="nil"/>
            </w:tcBorders>
            <w:shd w:val="clear" w:color="DDEBF7" w:fill="FFFFFF"/>
            <w:noWrap/>
            <w:vAlign w:val="center"/>
          </w:tcPr>
          <w:p w14:paraId="1A577BB7"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47</w:t>
            </w:r>
          </w:p>
        </w:tc>
        <w:tc>
          <w:tcPr>
            <w:tcW w:w="738" w:type="dxa"/>
            <w:tcBorders>
              <w:top w:val="nil"/>
              <w:left w:val="nil"/>
              <w:bottom w:val="nil"/>
              <w:right w:val="nil"/>
            </w:tcBorders>
            <w:shd w:val="clear" w:color="DDEBF7" w:fill="FFFFFF"/>
            <w:noWrap/>
            <w:vAlign w:val="center"/>
          </w:tcPr>
          <w:p w14:paraId="2931D9B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6.0%</w:t>
            </w:r>
          </w:p>
        </w:tc>
        <w:tc>
          <w:tcPr>
            <w:tcW w:w="772" w:type="dxa"/>
            <w:tcBorders>
              <w:top w:val="nil"/>
              <w:left w:val="nil"/>
              <w:bottom w:val="nil"/>
              <w:right w:val="nil"/>
            </w:tcBorders>
            <w:shd w:val="clear" w:color="DDEBF7" w:fill="FFFFFF"/>
            <w:noWrap/>
            <w:vAlign w:val="center"/>
          </w:tcPr>
          <w:p w14:paraId="787B4C0D"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130</w:t>
            </w:r>
          </w:p>
        </w:tc>
        <w:tc>
          <w:tcPr>
            <w:tcW w:w="790" w:type="dxa"/>
            <w:tcBorders>
              <w:top w:val="nil"/>
              <w:left w:val="nil"/>
              <w:bottom w:val="nil"/>
              <w:right w:val="nil"/>
            </w:tcBorders>
            <w:shd w:val="clear" w:color="DDEBF7" w:fill="FFFFFF"/>
            <w:noWrap/>
            <w:vAlign w:val="center"/>
          </w:tcPr>
          <w:p w14:paraId="2D217C7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5.4%</w:t>
            </w:r>
          </w:p>
        </w:tc>
        <w:tc>
          <w:tcPr>
            <w:tcW w:w="630" w:type="dxa"/>
            <w:tcBorders>
              <w:top w:val="nil"/>
              <w:left w:val="nil"/>
              <w:bottom w:val="nil"/>
              <w:right w:val="nil"/>
            </w:tcBorders>
            <w:shd w:val="clear" w:color="DDEBF7" w:fill="FFFFFF"/>
            <w:vAlign w:val="center"/>
          </w:tcPr>
          <w:p w14:paraId="78B1CBA8" w14:textId="11133F24"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0.2</w:t>
            </w:r>
            <w:r>
              <w:rPr>
                <w:rFonts w:ascii="Arial" w:eastAsia="Times New Roman" w:hAnsi="Arial" w:cs="Arial"/>
                <w:color w:val="000000"/>
                <w:sz w:val="18"/>
                <w:szCs w:val="18"/>
              </w:rPr>
              <w:t>9</w:t>
            </w:r>
          </w:p>
        </w:tc>
      </w:tr>
      <w:tr w:rsidR="0054739E" w:rsidRPr="0054739E" w14:paraId="6B00FF44" w14:textId="77777777" w:rsidTr="000E44B0">
        <w:trPr>
          <w:trHeight w:val="280"/>
        </w:trPr>
        <w:tc>
          <w:tcPr>
            <w:tcW w:w="2795" w:type="dxa"/>
            <w:tcBorders>
              <w:top w:val="nil"/>
              <w:left w:val="nil"/>
              <w:bottom w:val="nil"/>
              <w:right w:val="nil"/>
            </w:tcBorders>
            <w:shd w:val="clear" w:color="DDEBF7" w:fill="FFFFFF"/>
            <w:noWrap/>
            <w:vAlign w:val="bottom"/>
          </w:tcPr>
          <w:p w14:paraId="0E061480" w14:textId="18BA2909" w:rsidR="0054739E" w:rsidRPr="0054739E" w:rsidRDefault="0054739E" w:rsidP="00CD244C">
            <w:pPr>
              <w:spacing w:after="0" w:line="240" w:lineRule="auto"/>
              <w:ind w:firstLine="341"/>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Methylxanthine </w:t>
            </w:r>
          </w:p>
        </w:tc>
        <w:tc>
          <w:tcPr>
            <w:tcW w:w="791" w:type="dxa"/>
            <w:tcBorders>
              <w:top w:val="nil"/>
              <w:left w:val="nil"/>
              <w:bottom w:val="nil"/>
              <w:right w:val="nil"/>
            </w:tcBorders>
            <w:shd w:val="clear" w:color="DDEBF7" w:fill="FFFFFF"/>
            <w:noWrap/>
            <w:vAlign w:val="center"/>
          </w:tcPr>
          <w:p w14:paraId="1A4D1F9D"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4</w:t>
            </w:r>
          </w:p>
        </w:tc>
        <w:tc>
          <w:tcPr>
            <w:tcW w:w="737" w:type="dxa"/>
            <w:tcBorders>
              <w:top w:val="nil"/>
              <w:left w:val="nil"/>
              <w:bottom w:val="nil"/>
              <w:right w:val="nil"/>
            </w:tcBorders>
            <w:shd w:val="clear" w:color="DDEBF7" w:fill="FFFFFF"/>
            <w:noWrap/>
            <w:vAlign w:val="center"/>
          </w:tcPr>
          <w:p w14:paraId="1BC27B7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0.9%</w:t>
            </w:r>
          </w:p>
        </w:tc>
        <w:tc>
          <w:tcPr>
            <w:tcW w:w="627" w:type="dxa"/>
            <w:tcBorders>
              <w:top w:val="nil"/>
              <w:left w:val="nil"/>
              <w:bottom w:val="nil"/>
              <w:right w:val="nil"/>
            </w:tcBorders>
            <w:shd w:val="clear" w:color="DDEBF7" w:fill="FFFFFF"/>
            <w:noWrap/>
            <w:vAlign w:val="center"/>
          </w:tcPr>
          <w:p w14:paraId="0F083FC2"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17</w:t>
            </w:r>
          </w:p>
        </w:tc>
        <w:tc>
          <w:tcPr>
            <w:tcW w:w="798" w:type="dxa"/>
            <w:tcBorders>
              <w:top w:val="nil"/>
              <w:left w:val="nil"/>
              <w:bottom w:val="nil"/>
              <w:right w:val="nil"/>
            </w:tcBorders>
            <w:shd w:val="clear" w:color="DDEBF7" w:fill="FFFFFF"/>
            <w:noWrap/>
            <w:vAlign w:val="center"/>
          </w:tcPr>
          <w:p w14:paraId="4A82A4A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1.4%</w:t>
            </w:r>
          </w:p>
        </w:tc>
        <w:tc>
          <w:tcPr>
            <w:tcW w:w="772" w:type="dxa"/>
            <w:tcBorders>
              <w:top w:val="nil"/>
              <w:left w:val="nil"/>
              <w:bottom w:val="nil"/>
              <w:right w:val="nil"/>
            </w:tcBorders>
            <w:shd w:val="clear" w:color="DDEBF7" w:fill="FFFFFF"/>
            <w:noWrap/>
            <w:vAlign w:val="center"/>
          </w:tcPr>
          <w:p w14:paraId="10F491B0"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15</w:t>
            </w:r>
          </w:p>
        </w:tc>
        <w:tc>
          <w:tcPr>
            <w:tcW w:w="738" w:type="dxa"/>
            <w:tcBorders>
              <w:top w:val="nil"/>
              <w:left w:val="nil"/>
              <w:bottom w:val="nil"/>
              <w:right w:val="nil"/>
            </w:tcBorders>
            <w:shd w:val="clear" w:color="DDEBF7" w:fill="FFFFFF"/>
            <w:noWrap/>
            <w:vAlign w:val="center"/>
          </w:tcPr>
          <w:p w14:paraId="1185C4B0"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1.9%</w:t>
            </w:r>
          </w:p>
        </w:tc>
        <w:tc>
          <w:tcPr>
            <w:tcW w:w="772" w:type="dxa"/>
            <w:tcBorders>
              <w:top w:val="nil"/>
              <w:left w:val="nil"/>
              <w:bottom w:val="nil"/>
              <w:right w:val="nil"/>
            </w:tcBorders>
            <w:shd w:val="clear" w:color="DDEBF7" w:fill="FFFFFF"/>
            <w:noWrap/>
            <w:vAlign w:val="center"/>
          </w:tcPr>
          <w:p w14:paraId="53D74CC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36</w:t>
            </w:r>
          </w:p>
        </w:tc>
        <w:tc>
          <w:tcPr>
            <w:tcW w:w="790" w:type="dxa"/>
            <w:tcBorders>
              <w:top w:val="nil"/>
              <w:left w:val="nil"/>
              <w:bottom w:val="nil"/>
              <w:right w:val="nil"/>
            </w:tcBorders>
            <w:shd w:val="clear" w:color="DDEBF7" w:fill="FFFFFF"/>
            <w:noWrap/>
            <w:vAlign w:val="center"/>
          </w:tcPr>
          <w:p w14:paraId="05AA75D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1.5%</w:t>
            </w:r>
          </w:p>
        </w:tc>
        <w:tc>
          <w:tcPr>
            <w:tcW w:w="630" w:type="dxa"/>
            <w:tcBorders>
              <w:top w:val="nil"/>
              <w:left w:val="nil"/>
              <w:bottom w:val="nil"/>
              <w:right w:val="nil"/>
            </w:tcBorders>
            <w:shd w:val="clear" w:color="DDEBF7" w:fill="FFFFFF"/>
            <w:vAlign w:val="center"/>
          </w:tcPr>
          <w:p w14:paraId="7778A93A" w14:textId="1DCF804A"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0.3</w:t>
            </w:r>
            <w:r>
              <w:rPr>
                <w:rFonts w:ascii="Arial" w:eastAsia="Times New Roman" w:hAnsi="Arial" w:cs="Arial"/>
                <w:color w:val="000000"/>
                <w:sz w:val="18"/>
                <w:szCs w:val="18"/>
              </w:rPr>
              <w:t>9</w:t>
            </w:r>
          </w:p>
        </w:tc>
      </w:tr>
      <w:tr w:rsidR="0054739E" w:rsidRPr="0054739E" w14:paraId="59930F97" w14:textId="77777777" w:rsidTr="000E44B0">
        <w:trPr>
          <w:trHeight w:val="280"/>
        </w:trPr>
        <w:tc>
          <w:tcPr>
            <w:tcW w:w="2795" w:type="dxa"/>
            <w:tcBorders>
              <w:top w:val="nil"/>
              <w:left w:val="nil"/>
              <w:bottom w:val="nil"/>
              <w:right w:val="nil"/>
            </w:tcBorders>
            <w:shd w:val="clear" w:color="DDEBF7" w:fill="FFFFFF"/>
            <w:noWrap/>
            <w:vAlign w:val="bottom"/>
          </w:tcPr>
          <w:p w14:paraId="398A2DDD" w14:textId="38C4F126" w:rsidR="0054739E" w:rsidRPr="0054739E" w:rsidRDefault="0054739E" w:rsidP="00CD244C">
            <w:pPr>
              <w:spacing w:after="0" w:line="240" w:lineRule="auto"/>
              <w:ind w:firstLine="341"/>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Mucolytic agent </w:t>
            </w:r>
          </w:p>
        </w:tc>
        <w:tc>
          <w:tcPr>
            <w:tcW w:w="791" w:type="dxa"/>
            <w:tcBorders>
              <w:top w:val="nil"/>
              <w:left w:val="nil"/>
              <w:bottom w:val="nil"/>
              <w:right w:val="nil"/>
            </w:tcBorders>
            <w:shd w:val="clear" w:color="DDEBF7" w:fill="FFFFFF"/>
            <w:noWrap/>
            <w:vAlign w:val="center"/>
          </w:tcPr>
          <w:p w14:paraId="050E50FA"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w:t>
            </w:r>
          </w:p>
        </w:tc>
        <w:tc>
          <w:tcPr>
            <w:tcW w:w="737" w:type="dxa"/>
            <w:tcBorders>
              <w:top w:val="nil"/>
              <w:left w:val="nil"/>
              <w:bottom w:val="nil"/>
              <w:right w:val="nil"/>
            </w:tcBorders>
            <w:shd w:val="clear" w:color="DDEBF7" w:fill="FFFFFF"/>
            <w:noWrap/>
            <w:vAlign w:val="center"/>
          </w:tcPr>
          <w:p w14:paraId="11454A8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0.5%</w:t>
            </w:r>
          </w:p>
        </w:tc>
        <w:tc>
          <w:tcPr>
            <w:tcW w:w="627" w:type="dxa"/>
            <w:tcBorders>
              <w:top w:val="nil"/>
              <w:left w:val="nil"/>
              <w:bottom w:val="nil"/>
              <w:right w:val="nil"/>
            </w:tcBorders>
            <w:shd w:val="clear" w:color="DDEBF7" w:fill="FFFFFF"/>
            <w:noWrap/>
            <w:vAlign w:val="center"/>
          </w:tcPr>
          <w:p w14:paraId="2A4A0B38"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w:t>
            </w:r>
          </w:p>
        </w:tc>
        <w:tc>
          <w:tcPr>
            <w:tcW w:w="798" w:type="dxa"/>
            <w:tcBorders>
              <w:top w:val="nil"/>
              <w:left w:val="nil"/>
              <w:bottom w:val="nil"/>
              <w:right w:val="nil"/>
            </w:tcBorders>
            <w:shd w:val="clear" w:color="DDEBF7" w:fill="FFFFFF"/>
            <w:noWrap/>
            <w:vAlign w:val="center"/>
          </w:tcPr>
          <w:p w14:paraId="759D30D1"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0.2%</w:t>
            </w:r>
          </w:p>
        </w:tc>
        <w:tc>
          <w:tcPr>
            <w:tcW w:w="772" w:type="dxa"/>
            <w:tcBorders>
              <w:top w:val="nil"/>
              <w:left w:val="nil"/>
              <w:bottom w:val="nil"/>
              <w:right w:val="nil"/>
            </w:tcBorders>
            <w:shd w:val="clear" w:color="DDEBF7" w:fill="FFFFFF"/>
            <w:noWrap/>
            <w:vAlign w:val="center"/>
          </w:tcPr>
          <w:p w14:paraId="2A66BB16"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w:t>
            </w:r>
          </w:p>
        </w:tc>
        <w:tc>
          <w:tcPr>
            <w:tcW w:w="738" w:type="dxa"/>
            <w:tcBorders>
              <w:top w:val="nil"/>
              <w:left w:val="nil"/>
              <w:bottom w:val="nil"/>
              <w:right w:val="nil"/>
            </w:tcBorders>
            <w:shd w:val="clear" w:color="DDEBF7" w:fill="FFFFFF"/>
            <w:noWrap/>
            <w:vAlign w:val="center"/>
          </w:tcPr>
          <w:p w14:paraId="422409E4"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0.1%</w:t>
            </w:r>
          </w:p>
        </w:tc>
        <w:tc>
          <w:tcPr>
            <w:tcW w:w="772" w:type="dxa"/>
            <w:tcBorders>
              <w:top w:val="nil"/>
              <w:left w:val="nil"/>
              <w:bottom w:val="nil"/>
              <w:right w:val="nil"/>
            </w:tcBorders>
            <w:shd w:val="clear" w:color="DDEBF7" w:fill="FFFFFF"/>
            <w:noWrap/>
            <w:vAlign w:val="center"/>
          </w:tcPr>
          <w:p w14:paraId="7B9C53EE"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5</w:t>
            </w:r>
          </w:p>
        </w:tc>
        <w:tc>
          <w:tcPr>
            <w:tcW w:w="790" w:type="dxa"/>
            <w:tcBorders>
              <w:top w:val="nil"/>
              <w:left w:val="nil"/>
              <w:bottom w:val="nil"/>
              <w:right w:val="nil"/>
            </w:tcBorders>
            <w:shd w:val="clear" w:color="DDEBF7" w:fill="FFFFFF"/>
            <w:noWrap/>
            <w:vAlign w:val="center"/>
          </w:tcPr>
          <w:p w14:paraId="374CC513"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0.2%</w:t>
            </w:r>
          </w:p>
        </w:tc>
        <w:tc>
          <w:tcPr>
            <w:tcW w:w="630" w:type="dxa"/>
            <w:tcBorders>
              <w:top w:val="nil"/>
              <w:left w:val="nil"/>
              <w:bottom w:val="nil"/>
              <w:right w:val="nil"/>
            </w:tcBorders>
            <w:shd w:val="clear" w:color="DDEBF7" w:fill="FFFFFF"/>
            <w:vAlign w:val="center"/>
          </w:tcPr>
          <w:p w14:paraId="17314E3C" w14:textId="152EF133"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0.43</w:t>
            </w:r>
          </w:p>
        </w:tc>
      </w:tr>
      <w:tr w:rsidR="0054739E" w:rsidRPr="0054739E" w14:paraId="1E355E66" w14:textId="77777777" w:rsidTr="000E44B0">
        <w:trPr>
          <w:trHeight w:val="280"/>
        </w:trPr>
        <w:tc>
          <w:tcPr>
            <w:tcW w:w="2795" w:type="dxa"/>
            <w:tcBorders>
              <w:top w:val="nil"/>
              <w:left w:val="nil"/>
              <w:bottom w:val="nil"/>
              <w:right w:val="nil"/>
            </w:tcBorders>
            <w:shd w:val="clear" w:color="DDEBF7" w:fill="FFFFFF"/>
            <w:noWrap/>
            <w:vAlign w:val="bottom"/>
          </w:tcPr>
          <w:p w14:paraId="20A7F33A" w14:textId="7663FF17" w:rsidR="0054739E" w:rsidRPr="0054739E" w:rsidRDefault="0054739E" w:rsidP="00CD244C">
            <w:pPr>
              <w:spacing w:after="0" w:line="240" w:lineRule="auto"/>
              <w:ind w:firstLine="341"/>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PDE-4 inhibitor </w:t>
            </w:r>
          </w:p>
        </w:tc>
        <w:tc>
          <w:tcPr>
            <w:tcW w:w="791" w:type="dxa"/>
            <w:tcBorders>
              <w:top w:val="nil"/>
              <w:left w:val="nil"/>
              <w:bottom w:val="nil"/>
              <w:right w:val="nil"/>
            </w:tcBorders>
            <w:shd w:val="clear" w:color="DDEBF7" w:fill="FFFFFF"/>
            <w:noWrap/>
            <w:vAlign w:val="center"/>
          </w:tcPr>
          <w:p w14:paraId="662AC4CB"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12</w:t>
            </w:r>
          </w:p>
        </w:tc>
        <w:tc>
          <w:tcPr>
            <w:tcW w:w="737" w:type="dxa"/>
            <w:tcBorders>
              <w:top w:val="nil"/>
              <w:left w:val="nil"/>
              <w:bottom w:val="nil"/>
              <w:right w:val="nil"/>
            </w:tcBorders>
            <w:shd w:val="clear" w:color="DDEBF7" w:fill="FFFFFF"/>
            <w:noWrap/>
            <w:vAlign w:val="center"/>
          </w:tcPr>
          <w:p w14:paraId="11CC9FF4"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2.8%</w:t>
            </w:r>
          </w:p>
        </w:tc>
        <w:tc>
          <w:tcPr>
            <w:tcW w:w="627" w:type="dxa"/>
            <w:tcBorders>
              <w:top w:val="nil"/>
              <w:left w:val="nil"/>
              <w:bottom w:val="nil"/>
              <w:right w:val="nil"/>
            </w:tcBorders>
            <w:shd w:val="clear" w:color="DDEBF7" w:fill="FFFFFF"/>
            <w:noWrap/>
            <w:vAlign w:val="center"/>
          </w:tcPr>
          <w:p w14:paraId="7220FEF2"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48</w:t>
            </w:r>
          </w:p>
        </w:tc>
        <w:tc>
          <w:tcPr>
            <w:tcW w:w="798" w:type="dxa"/>
            <w:tcBorders>
              <w:top w:val="nil"/>
              <w:left w:val="nil"/>
              <w:bottom w:val="nil"/>
              <w:right w:val="nil"/>
            </w:tcBorders>
            <w:shd w:val="clear" w:color="DDEBF7" w:fill="FFFFFF"/>
            <w:noWrap/>
            <w:vAlign w:val="center"/>
          </w:tcPr>
          <w:p w14:paraId="76E189AA"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4.0%</w:t>
            </w:r>
          </w:p>
        </w:tc>
        <w:tc>
          <w:tcPr>
            <w:tcW w:w="772" w:type="dxa"/>
            <w:tcBorders>
              <w:top w:val="nil"/>
              <w:left w:val="nil"/>
              <w:bottom w:val="nil"/>
              <w:right w:val="nil"/>
            </w:tcBorders>
            <w:shd w:val="clear" w:color="DDEBF7" w:fill="FFFFFF"/>
            <w:noWrap/>
            <w:vAlign w:val="center"/>
          </w:tcPr>
          <w:p w14:paraId="456B336C"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33</w:t>
            </w:r>
          </w:p>
        </w:tc>
        <w:tc>
          <w:tcPr>
            <w:tcW w:w="738" w:type="dxa"/>
            <w:tcBorders>
              <w:top w:val="nil"/>
              <w:left w:val="nil"/>
              <w:bottom w:val="nil"/>
              <w:right w:val="nil"/>
            </w:tcBorders>
            <w:shd w:val="clear" w:color="DDEBF7" w:fill="FFFFFF"/>
            <w:noWrap/>
            <w:vAlign w:val="center"/>
          </w:tcPr>
          <w:p w14:paraId="3CA08908"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4.2%</w:t>
            </w:r>
          </w:p>
        </w:tc>
        <w:tc>
          <w:tcPr>
            <w:tcW w:w="772" w:type="dxa"/>
            <w:tcBorders>
              <w:top w:val="nil"/>
              <w:left w:val="nil"/>
              <w:bottom w:val="nil"/>
              <w:right w:val="nil"/>
            </w:tcBorders>
            <w:shd w:val="clear" w:color="DDEBF7" w:fill="FFFFFF"/>
            <w:noWrap/>
            <w:vAlign w:val="center"/>
          </w:tcPr>
          <w:p w14:paraId="75B5C6BA"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93</w:t>
            </w:r>
          </w:p>
        </w:tc>
        <w:tc>
          <w:tcPr>
            <w:tcW w:w="790" w:type="dxa"/>
            <w:tcBorders>
              <w:top w:val="nil"/>
              <w:left w:val="nil"/>
              <w:bottom w:val="nil"/>
              <w:right w:val="nil"/>
            </w:tcBorders>
            <w:shd w:val="clear" w:color="DDEBF7" w:fill="FFFFFF"/>
            <w:noWrap/>
            <w:vAlign w:val="center"/>
          </w:tcPr>
          <w:p w14:paraId="5995D111"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3.9%</w:t>
            </w:r>
          </w:p>
        </w:tc>
        <w:tc>
          <w:tcPr>
            <w:tcW w:w="630" w:type="dxa"/>
            <w:tcBorders>
              <w:top w:val="nil"/>
              <w:left w:val="nil"/>
              <w:bottom w:val="nil"/>
              <w:right w:val="nil"/>
            </w:tcBorders>
            <w:shd w:val="clear" w:color="DDEBF7" w:fill="FFFFFF"/>
            <w:vAlign w:val="center"/>
          </w:tcPr>
          <w:p w14:paraId="638270FC" w14:textId="57896791"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0.4</w:t>
            </w:r>
            <w:r>
              <w:rPr>
                <w:rFonts w:ascii="Arial" w:eastAsia="Times New Roman" w:hAnsi="Arial" w:cs="Arial"/>
                <w:color w:val="000000"/>
                <w:sz w:val="18"/>
                <w:szCs w:val="18"/>
              </w:rPr>
              <w:t>2</w:t>
            </w:r>
          </w:p>
        </w:tc>
      </w:tr>
      <w:tr w:rsidR="0054739E" w:rsidRPr="0054739E" w14:paraId="6259FBDA" w14:textId="77777777" w:rsidTr="000E44B0">
        <w:trPr>
          <w:trHeight w:val="280"/>
        </w:trPr>
        <w:tc>
          <w:tcPr>
            <w:tcW w:w="2795" w:type="dxa"/>
            <w:tcBorders>
              <w:top w:val="nil"/>
              <w:left w:val="nil"/>
              <w:bottom w:val="nil"/>
              <w:right w:val="nil"/>
            </w:tcBorders>
            <w:shd w:val="clear" w:color="DDEBF7" w:fill="FFFFFF"/>
            <w:noWrap/>
            <w:vAlign w:val="bottom"/>
          </w:tcPr>
          <w:p w14:paraId="33267046" w14:textId="753E0FB6" w:rsidR="0054739E" w:rsidRPr="0054739E" w:rsidRDefault="0054739E" w:rsidP="000866F9">
            <w:pPr>
              <w:spacing w:after="0" w:line="240" w:lineRule="auto"/>
              <w:rPr>
                <w:rFonts w:ascii="Arial" w:eastAsia="Times New Roman" w:hAnsi="Arial" w:cs="Arial"/>
                <w:color w:val="000000"/>
                <w:sz w:val="18"/>
                <w:szCs w:val="18"/>
              </w:rPr>
            </w:pPr>
            <w:r w:rsidRPr="0054739E">
              <w:rPr>
                <w:rFonts w:ascii="Arial" w:eastAsia="Times New Roman" w:hAnsi="Arial" w:cs="Arial"/>
                <w:color w:val="000000"/>
                <w:sz w:val="18"/>
                <w:szCs w:val="18"/>
              </w:rPr>
              <w:lastRenderedPageBreak/>
              <w:t xml:space="preserve">Any inhaled therapy </w:t>
            </w:r>
          </w:p>
        </w:tc>
        <w:tc>
          <w:tcPr>
            <w:tcW w:w="791" w:type="dxa"/>
            <w:tcBorders>
              <w:top w:val="nil"/>
              <w:left w:val="nil"/>
              <w:bottom w:val="nil"/>
              <w:right w:val="nil"/>
            </w:tcBorders>
            <w:shd w:val="clear" w:color="DDEBF7" w:fill="FFFFFF"/>
            <w:noWrap/>
            <w:vAlign w:val="center"/>
          </w:tcPr>
          <w:p w14:paraId="64AE0CBD"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376</w:t>
            </w:r>
          </w:p>
        </w:tc>
        <w:tc>
          <w:tcPr>
            <w:tcW w:w="737" w:type="dxa"/>
            <w:tcBorders>
              <w:top w:val="nil"/>
              <w:left w:val="nil"/>
              <w:bottom w:val="nil"/>
              <w:right w:val="nil"/>
            </w:tcBorders>
            <w:shd w:val="clear" w:color="DDEBF7" w:fill="FFFFFF"/>
            <w:noWrap/>
            <w:vAlign w:val="center"/>
          </w:tcPr>
          <w:p w14:paraId="042B8A4D"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86.6%</w:t>
            </w:r>
          </w:p>
        </w:tc>
        <w:tc>
          <w:tcPr>
            <w:tcW w:w="627" w:type="dxa"/>
            <w:tcBorders>
              <w:top w:val="nil"/>
              <w:left w:val="nil"/>
              <w:bottom w:val="nil"/>
              <w:right w:val="nil"/>
            </w:tcBorders>
            <w:shd w:val="clear" w:color="DDEBF7" w:fill="FFFFFF"/>
            <w:noWrap/>
            <w:vAlign w:val="center"/>
          </w:tcPr>
          <w:p w14:paraId="15656512"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1075</w:t>
            </w:r>
          </w:p>
        </w:tc>
        <w:tc>
          <w:tcPr>
            <w:tcW w:w="798" w:type="dxa"/>
            <w:tcBorders>
              <w:top w:val="nil"/>
              <w:left w:val="nil"/>
              <w:bottom w:val="nil"/>
              <w:right w:val="nil"/>
            </w:tcBorders>
            <w:shd w:val="clear" w:color="DDEBF7" w:fill="FFFFFF"/>
            <w:noWrap/>
            <w:vAlign w:val="center"/>
          </w:tcPr>
          <w:p w14:paraId="6DE326B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90.6%</w:t>
            </w:r>
          </w:p>
        </w:tc>
        <w:tc>
          <w:tcPr>
            <w:tcW w:w="772" w:type="dxa"/>
            <w:tcBorders>
              <w:top w:val="nil"/>
              <w:left w:val="nil"/>
              <w:bottom w:val="nil"/>
              <w:right w:val="nil"/>
            </w:tcBorders>
            <w:shd w:val="clear" w:color="DDEBF7" w:fill="FFFFFF"/>
            <w:noWrap/>
            <w:vAlign w:val="center"/>
          </w:tcPr>
          <w:p w14:paraId="3E526AF8"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729</w:t>
            </w:r>
          </w:p>
        </w:tc>
        <w:tc>
          <w:tcPr>
            <w:tcW w:w="738" w:type="dxa"/>
            <w:tcBorders>
              <w:top w:val="nil"/>
              <w:left w:val="nil"/>
              <w:bottom w:val="nil"/>
              <w:right w:val="nil"/>
            </w:tcBorders>
            <w:shd w:val="clear" w:color="DDEBF7" w:fill="FFFFFF"/>
            <w:noWrap/>
            <w:vAlign w:val="center"/>
          </w:tcPr>
          <w:p w14:paraId="7ADE700D"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92.5%</w:t>
            </w:r>
          </w:p>
        </w:tc>
        <w:tc>
          <w:tcPr>
            <w:tcW w:w="772" w:type="dxa"/>
            <w:tcBorders>
              <w:top w:val="nil"/>
              <w:left w:val="nil"/>
              <w:bottom w:val="nil"/>
              <w:right w:val="nil"/>
            </w:tcBorders>
            <w:shd w:val="clear" w:color="DDEBF7" w:fill="FFFFFF"/>
            <w:noWrap/>
            <w:vAlign w:val="center"/>
          </w:tcPr>
          <w:p w14:paraId="427D9942"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2180</w:t>
            </w:r>
          </w:p>
        </w:tc>
        <w:tc>
          <w:tcPr>
            <w:tcW w:w="790" w:type="dxa"/>
            <w:tcBorders>
              <w:top w:val="nil"/>
              <w:left w:val="nil"/>
              <w:bottom w:val="nil"/>
              <w:right w:val="nil"/>
            </w:tcBorders>
            <w:shd w:val="clear" w:color="DDEBF7" w:fill="FFFFFF"/>
            <w:noWrap/>
            <w:vAlign w:val="center"/>
          </w:tcPr>
          <w:p w14:paraId="676D609A"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90.5%</w:t>
            </w:r>
          </w:p>
        </w:tc>
        <w:tc>
          <w:tcPr>
            <w:tcW w:w="630" w:type="dxa"/>
            <w:tcBorders>
              <w:top w:val="nil"/>
              <w:left w:val="nil"/>
              <w:bottom w:val="nil"/>
              <w:right w:val="nil"/>
            </w:tcBorders>
            <w:shd w:val="clear" w:color="DDEBF7" w:fill="FFFFFF"/>
            <w:vAlign w:val="center"/>
          </w:tcPr>
          <w:p w14:paraId="6A1FD5CD"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0.004</w:t>
            </w:r>
          </w:p>
        </w:tc>
      </w:tr>
      <w:tr w:rsidR="0054739E" w:rsidRPr="0054739E" w14:paraId="6E568852" w14:textId="77777777" w:rsidTr="000E44B0">
        <w:trPr>
          <w:trHeight w:val="280"/>
        </w:trPr>
        <w:tc>
          <w:tcPr>
            <w:tcW w:w="2795" w:type="dxa"/>
            <w:tcBorders>
              <w:top w:val="nil"/>
              <w:left w:val="nil"/>
              <w:right w:val="nil"/>
            </w:tcBorders>
            <w:shd w:val="clear" w:color="DDEBF7" w:fill="FFFFFF"/>
            <w:noWrap/>
            <w:vAlign w:val="bottom"/>
          </w:tcPr>
          <w:p w14:paraId="51CB701F" w14:textId="68EDAAC8" w:rsidR="0054739E" w:rsidRPr="0054739E" w:rsidRDefault="0054739E" w:rsidP="000866F9">
            <w:pPr>
              <w:spacing w:after="0" w:line="240" w:lineRule="auto"/>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Any combination therapy </w:t>
            </w:r>
          </w:p>
        </w:tc>
        <w:tc>
          <w:tcPr>
            <w:tcW w:w="791" w:type="dxa"/>
            <w:tcBorders>
              <w:top w:val="nil"/>
              <w:left w:val="nil"/>
              <w:right w:val="nil"/>
            </w:tcBorders>
            <w:shd w:val="clear" w:color="DDEBF7" w:fill="FFFFFF"/>
            <w:noWrap/>
            <w:vAlign w:val="center"/>
          </w:tcPr>
          <w:p w14:paraId="04993CF7"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316</w:t>
            </w:r>
          </w:p>
        </w:tc>
        <w:tc>
          <w:tcPr>
            <w:tcW w:w="737" w:type="dxa"/>
            <w:tcBorders>
              <w:top w:val="nil"/>
              <w:left w:val="nil"/>
              <w:right w:val="nil"/>
            </w:tcBorders>
            <w:shd w:val="clear" w:color="DDEBF7" w:fill="FFFFFF"/>
            <w:noWrap/>
            <w:vAlign w:val="center"/>
          </w:tcPr>
          <w:p w14:paraId="05C49232"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72.8%</w:t>
            </w:r>
          </w:p>
        </w:tc>
        <w:tc>
          <w:tcPr>
            <w:tcW w:w="627" w:type="dxa"/>
            <w:tcBorders>
              <w:top w:val="nil"/>
              <w:left w:val="nil"/>
              <w:right w:val="nil"/>
            </w:tcBorders>
            <w:shd w:val="clear" w:color="DDEBF7" w:fill="FFFFFF"/>
            <w:noWrap/>
            <w:vAlign w:val="center"/>
          </w:tcPr>
          <w:p w14:paraId="6129400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960</w:t>
            </w:r>
          </w:p>
        </w:tc>
        <w:tc>
          <w:tcPr>
            <w:tcW w:w="798" w:type="dxa"/>
            <w:tcBorders>
              <w:top w:val="nil"/>
              <w:left w:val="nil"/>
              <w:right w:val="nil"/>
            </w:tcBorders>
            <w:shd w:val="clear" w:color="DDEBF7" w:fill="FFFFFF"/>
            <w:noWrap/>
            <w:vAlign w:val="center"/>
          </w:tcPr>
          <w:p w14:paraId="068B6CA0"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80.9%</w:t>
            </w:r>
          </w:p>
        </w:tc>
        <w:tc>
          <w:tcPr>
            <w:tcW w:w="772" w:type="dxa"/>
            <w:tcBorders>
              <w:top w:val="nil"/>
              <w:left w:val="nil"/>
              <w:right w:val="nil"/>
            </w:tcBorders>
            <w:shd w:val="clear" w:color="DDEBF7" w:fill="FFFFFF"/>
            <w:noWrap/>
            <w:vAlign w:val="center"/>
          </w:tcPr>
          <w:p w14:paraId="2DD2DC31"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672</w:t>
            </w:r>
          </w:p>
        </w:tc>
        <w:tc>
          <w:tcPr>
            <w:tcW w:w="738" w:type="dxa"/>
            <w:tcBorders>
              <w:top w:val="nil"/>
              <w:left w:val="nil"/>
              <w:right w:val="nil"/>
            </w:tcBorders>
            <w:shd w:val="clear" w:color="DDEBF7" w:fill="FFFFFF"/>
            <w:noWrap/>
            <w:vAlign w:val="center"/>
          </w:tcPr>
          <w:p w14:paraId="0D5601C5"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85.3%</w:t>
            </w:r>
          </w:p>
        </w:tc>
        <w:tc>
          <w:tcPr>
            <w:tcW w:w="772" w:type="dxa"/>
            <w:tcBorders>
              <w:top w:val="nil"/>
              <w:left w:val="nil"/>
              <w:right w:val="nil"/>
            </w:tcBorders>
            <w:shd w:val="clear" w:color="DDEBF7" w:fill="FFFFFF"/>
            <w:noWrap/>
            <w:vAlign w:val="center"/>
          </w:tcPr>
          <w:p w14:paraId="378E9E5C"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1948</w:t>
            </w:r>
          </w:p>
        </w:tc>
        <w:tc>
          <w:tcPr>
            <w:tcW w:w="790" w:type="dxa"/>
            <w:tcBorders>
              <w:top w:val="nil"/>
              <w:left w:val="nil"/>
              <w:right w:val="nil"/>
            </w:tcBorders>
            <w:shd w:val="clear" w:color="DDEBF7" w:fill="FFFFFF"/>
            <w:noWrap/>
            <w:vAlign w:val="center"/>
          </w:tcPr>
          <w:p w14:paraId="755E074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80.9%</w:t>
            </w:r>
          </w:p>
        </w:tc>
        <w:tc>
          <w:tcPr>
            <w:tcW w:w="630" w:type="dxa"/>
            <w:tcBorders>
              <w:top w:val="nil"/>
              <w:left w:val="nil"/>
              <w:right w:val="nil"/>
            </w:tcBorders>
            <w:shd w:val="clear" w:color="DDEBF7" w:fill="FFFFFF"/>
            <w:vAlign w:val="center"/>
          </w:tcPr>
          <w:p w14:paraId="334B6460" w14:textId="328CF194"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&lt;.01</w:t>
            </w:r>
          </w:p>
        </w:tc>
      </w:tr>
      <w:tr w:rsidR="0054739E" w:rsidRPr="0054739E" w14:paraId="2FFA9B45" w14:textId="77777777" w:rsidTr="000E44B0">
        <w:trPr>
          <w:trHeight w:val="280"/>
        </w:trPr>
        <w:tc>
          <w:tcPr>
            <w:tcW w:w="2795" w:type="dxa"/>
            <w:tcBorders>
              <w:top w:val="nil"/>
              <w:left w:val="nil"/>
              <w:bottom w:val="single" w:sz="4" w:space="0" w:color="auto"/>
              <w:right w:val="nil"/>
            </w:tcBorders>
            <w:shd w:val="clear" w:color="DDEBF7" w:fill="FFFFFF"/>
            <w:noWrap/>
            <w:vAlign w:val="bottom"/>
          </w:tcPr>
          <w:p w14:paraId="572F0576" w14:textId="00BDA9A1" w:rsidR="0054739E" w:rsidRPr="0054739E" w:rsidRDefault="0054739E" w:rsidP="000866F9">
            <w:pPr>
              <w:spacing w:after="0" w:line="240" w:lineRule="auto"/>
              <w:rPr>
                <w:rFonts w:ascii="Arial" w:eastAsia="Times New Roman" w:hAnsi="Arial" w:cs="Arial"/>
                <w:color w:val="000000"/>
                <w:sz w:val="18"/>
                <w:szCs w:val="18"/>
              </w:rPr>
            </w:pPr>
            <w:r w:rsidRPr="0054739E">
              <w:rPr>
                <w:rFonts w:ascii="Arial" w:eastAsia="Times New Roman" w:hAnsi="Arial" w:cs="Arial"/>
                <w:color w:val="000000"/>
                <w:sz w:val="18"/>
                <w:szCs w:val="18"/>
              </w:rPr>
              <w:t xml:space="preserve">Monotherapy only </w:t>
            </w:r>
          </w:p>
        </w:tc>
        <w:tc>
          <w:tcPr>
            <w:tcW w:w="791" w:type="dxa"/>
            <w:tcBorders>
              <w:top w:val="nil"/>
              <w:left w:val="nil"/>
              <w:bottom w:val="single" w:sz="4" w:space="0" w:color="auto"/>
              <w:right w:val="nil"/>
            </w:tcBorders>
            <w:shd w:val="clear" w:color="DDEBF7" w:fill="FFFFFF"/>
            <w:noWrap/>
            <w:vAlign w:val="center"/>
          </w:tcPr>
          <w:p w14:paraId="41F1653F"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103</w:t>
            </w:r>
          </w:p>
        </w:tc>
        <w:tc>
          <w:tcPr>
            <w:tcW w:w="737" w:type="dxa"/>
            <w:tcBorders>
              <w:top w:val="nil"/>
              <w:left w:val="nil"/>
              <w:bottom w:val="single" w:sz="4" w:space="0" w:color="auto"/>
              <w:right w:val="nil"/>
            </w:tcBorders>
            <w:shd w:val="clear" w:color="DDEBF7" w:fill="FFFFFF"/>
            <w:noWrap/>
            <w:vAlign w:val="center"/>
          </w:tcPr>
          <w:p w14:paraId="64C5F282"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23.7%</w:t>
            </w:r>
          </w:p>
        </w:tc>
        <w:tc>
          <w:tcPr>
            <w:tcW w:w="627" w:type="dxa"/>
            <w:tcBorders>
              <w:top w:val="nil"/>
              <w:left w:val="nil"/>
              <w:bottom w:val="single" w:sz="4" w:space="0" w:color="auto"/>
              <w:right w:val="nil"/>
            </w:tcBorders>
            <w:shd w:val="clear" w:color="DDEBF7" w:fill="FFFFFF"/>
            <w:noWrap/>
            <w:vAlign w:val="center"/>
          </w:tcPr>
          <w:p w14:paraId="18F55027"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208</w:t>
            </w:r>
          </w:p>
        </w:tc>
        <w:tc>
          <w:tcPr>
            <w:tcW w:w="798" w:type="dxa"/>
            <w:tcBorders>
              <w:top w:val="nil"/>
              <w:left w:val="nil"/>
              <w:bottom w:val="single" w:sz="4" w:space="0" w:color="auto"/>
              <w:right w:val="nil"/>
            </w:tcBorders>
            <w:shd w:val="clear" w:color="DDEBF7" w:fill="FFFFFF"/>
            <w:noWrap/>
            <w:vAlign w:val="center"/>
          </w:tcPr>
          <w:p w14:paraId="1610A35D"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17.5%</w:t>
            </w:r>
          </w:p>
        </w:tc>
        <w:tc>
          <w:tcPr>
            <w:tcW w:w="772" w:type="dxa"/>
            <w:tcBorders>
              <w:top w:val="nil"/>
              <w:left w:val="nil"/>
              <w:bottom w:val="single" w:sz="4" w:space="0" w:color="auto"/>
              <w:right w:val="nil"/>
            </w:tcBorders>
            <w:shd w:val="clear" w:color="DDEBF7" w:fill="FFFFFF"/>
            <w:noWrap/>
            <w:vAlign w:val="center"/>
          </w:tcPr>
          <w:p w14:paraId="1757ED4C"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102</w:t>
            </w:r>
          </w:p>
        </w:tc>
        <w:tc>
          <w:tcPr>
            <w:tcW w:w="738" w:type="dxa"/>
            <w:tcBorders>
              <w:top w:val="nil"/>
              <w:left w:val="nil"/>
              <w:bottom w:val="single" w:sz="4" w:space="0" w:color="auto"/>
              <w:right w:val="nil"/>
            </w:tcBorders>
            <w:shd w:val="clear" w:color="DDEBF7" w:fill="FFFFFF"/>
            <w:noWrap/>
            <w:vAlign w:val="center"/>
          </w:tcPr>
          <w:p w14:paraId="23372D2A"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12.9%</w:t>
            </w:r>
          </w:p>
        </w:tc>
        <w:tc>
          <w:tcPr>
            <w:tcW w:w="772" w:type="dxa"/>
            <w:tcBorders>
              <w:top w:val="nil"/>
              <w:left w:val="nil"/>
              <w:bottom w:val="single" w:sz="4" w:space="0" w:color="auto"/>
              <w:right w:val="nil"/>
            </w:tcBorders>
            <w:shd w:val="clear" w:color="DDEBF7" w:fill="FFFFFF"/>
            <w:noWrap/>
            <w:vAlign w:val="center"/>
          </w:tcPr>
          <w:p w14:paraId="16CC72B6"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413</w:t>
            </w:r>
          </w:p>
        </w:tc>
        <w:tc>
          <w:tcPr>
            <w:tcW w:w="790" w:type="dxa"/>
            <w:tcBorders>
              <w:top w:val="nil"/>
              <w:left w:val="nil"/>
              <w:bottom w:val="single" w:sz="4" w:space="0" w:color="auto"/>
              <w:right w:val="nil"/>
            </w:tcBorders>
            <w:shd w:val="clear" w:color="DDEBF7" w:fill="FFFFFF"/>
            <w:noWrap/>
            <w:vAlign w:val="center"/>
          </w:tcPr>
          <w:p w14:paraId="3C596A69" w14:textId="77777777"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17.1%</w:t>
            </w:r>
          </w:p>
        </w:tc>
        <w:tc>
          <w:tcPr>
            <w:tcW w:w="630" w:type="dxa"/>
            <w:tcBorders>
              <w:top w:val="nil"/>
              <w:left w:val="nil"/>
              <w:bottom w:val="single" w:sz="4" w:space="0" w:color="auto"/>
              <w:right w:val="nil"/>
            </w:tcBorders>
            <w:shd w:val="clear" w:color="DDEBF7" w:fill="FFFFFF"/>
            <w:vAlign w:val="center"/>
          </w:tcPr>
          <w:p w14:paraId="4D54241F" w14:textId="034966FE" w:rsidR="0054739E" w:rsidRPr="0054739E" w:rsidRDefault="0054739E" w:rsidP="0054739E">
            <w:pPr>
              <w:spacing w:after="0" w:line="240" w:lineRule="auto"/>
              <w:jc w:val="center"/>
              <w:rPr>
                <w:rFonts w:ascii="Arial" w:eastAsia="Times New Roman" w:hAnsi="Arial" w:cs="Arial"/>
                <w:color w:val="000000"/>
                <w:sz w:val="18"/>
                <w:szCs w:val="18"/>
              </w:rPr>
            </w:pPr>
            <w:r w:rsidRPr="0054739E">
              <w:rPr>
                <w:rFonts w:ascii="Arial" w:eastAsia="Times New Roman" w:hAnsi="Arial" w:cs="Arial"/>
                <w:color w:val="000000"/>
                <w:sz w:val="18"/>
                <w:szCs w:val="18"/>
              </w:rPr>
              <w:t>&lt;.01</w:t>
            </w:r>
          </w:p>
        </w:tc>
      </w:tr>
    </w:tbl>
    <w:p w14:paraId="70411DEB" w14:textId="15839AC1" w:rsidR="008D77F2" w:rsidRPr="005C50B8" w:rsidRDefault="00142335" w:rsidP="008D77F2">
      <w:pPr>
        <w:spacing w:line="240" w:lineRule="auto"/>
        <w:ind w:left="180"/>
        <w:contextualSpacing/>
        <w:rPr>
          <w:rFonts w:ascii="Arial" w:hAnsi="Arial" w:cs="Arial"/>
          <w:sz w:val="20"/>
          <w:szCs w:val="20"/>
        </w:rPr>
      </w:pPr>
      <w:r w:rsidRPr="0047614C">
        <w:rPr>
          <w:rFonts w:ascii="Arial" w:hAnsi="Arial" w:cs="Arial"/>
          <w:b/>
          <w:bCs/>
          <w:sz w:val="20"/>
          <w:szCs w:val="20"/>
        </w:rPr>
        <w:t>Notes</w:t>
      </w:r>
      <w:r>
        <w:rPr>
          <w:rFonts w:ascii="Arial" w:hAnsi="Arial" w:cs="Arial"/>
          <w:sz w:val="20"/>
          <w:szCs w:val="20"/>
        </w:rPr>
        <w:t xml:space="preserve">: </w:t>
      </w:r>
      <w:proofErr w:type="spellStart"/>
      <w:r w:rsidRPr="005461F8">
        <w:rPr>
          <w:rFonts w:ascii="Arial" w:hAnsi="Arial" w:cs="Arial"/>
          <w:sz w:val="20"/>
          <w:szCs w:val="20"/>
          <w:vertAlign w:val="superscript"/>
        </w:rPr>
        <w:t>a</w:t>
      </w:r>
      <w:r w:rsidRPr="005461F8">
        <w:rPr>
          <w:rFonts w:ascii="Arial" w:hAnsi="Arial" w:cs="Arial"/>
          <w:i/>
          <w:iCs/>
          <w:sz w:val="20"/>
          <w:szCs w:val="20"/>
        </w:rPr>
        <w:t>P</w:t>
      </w:r>
      <w:proofErr w:type="spellEnd"/>
      <w:r w:rsidRPr="005461F8">
        <w:rPr>
          <w:rFonts w:ascii="Arial" w:hAnsi="Arial" w:cs="Arial"/>
          <w:sz w:val="20"/>
          <w:szCs w:val="20"/>
        </w:rPr>
        <w:t xml:space="preserve"> &lt;.05 is considered statistically significant.</w:t>
      </w:r>
      <w:r w:rsidR="008D77F2">
        <w:rPr>
          <w:rFonts w:ascii="Arial" w:hAnsi="Arial" w:cs="Arial"/>
          <w:sz w:val="20"/>
          <w:szCs w:val="20"/>
        </w:rPr>
        <w:t xml:space="preserve"> </w:t>
      </w:r>
      <w:proofErr w:type="spellStart"/>
      <w:r w:rsidR="008D77F2">
        <w:rPr>
          <w:rFonts w:ascii="Arial" w:hAnsi="Arial" w:cs="Arial"/>
          <w:sz w:val="20"/>
          <w:szCs w:val="20"/>
          <w:vertAlign w:val="superscript"/>
        </w:rPr>
        <w:t>b</w:t>
      </w:r>
      <w:r w:rsidR="008D77F2" w:rsidRPr="008D77F2">
        <w:rPr>
          <w:rFonts w:ascii="Arial" w:hAnsi="Arial" w:cs="Arial"/>
          <w:i/>
          <w:iCs/>
          <w:sz w:val="20"/>
          <w:szCs w:val="20"/>
        </w:rPr>
        <w:t>Fixed</w:t>
      </w:r>
      <w:proofErr w:type="spellEnd"/>
      <w:r w:rsidR="008D77F2" w:rsidRPr="008D77F2">
        <w:rPr>
          <w:rFonts w:ascii="Arial" w:hAnsi="Arial" w:cs="Arial"/>
          <w:i/>
          <w:iCs/>
          <w:sz w:val="20"/>
          <w:szCs w:val="20"/>
        </w:rPr>
        <w:t xml:space="preserve"> combination products only.</w:t>
      </w:r>
      <w:r w:rsidR="008D77F2">
        <w:rPr>
          <w:rFonts w:ascii="Arial" w:hAnsi="Arial" w:cs="Arial"/>
          <w:i/>
          <w:iCs/>
          <w:sz w:val="20"/>
          <w:szCs w:val="20"/>
        </w:rPr>
        <w:t xml:space="preserve"> </w:t>
      </w:r>
      <w:r w:rsidR="008D77F2" w:rsidRPr="005C50B8">
        <w:rPr>
          <w:rFonts w:ascii="Arial" w:hAnsi="Arial" w:cs="Arial"/>
          <w:b/>
          <w:bCs/>
          <w:sz w:val="20"/>
          <w:szCs w:val="20"/>
        </w:rPr>
        <w:t>Abbreviations</w:t>
      </w:r>
      <w:r w:rsidR="008D77F2" w:rsidRPr="005C50B8">
        <w:rPr>
          <w:rFonts w:ascii="Arial" w:hAnsi="Arial" w:cs="Arial"/>
          <w:sz w:val="20"/>
          <w:szCs w:val="20"/>
        </w:rPr>
        <w:t xml:space="preserve">: </w:t>
      </w:r>
      <w:r w:rsidR="00B212D3" w:rsidRPr="00B212D3">
        <w:rPr>
          <w:rFonts w:ascii="Arial" w:hAnsi="Arial" w:cs="Arial"/>
          <w:sz w:val="20"/>
          <w:szCs w:val="20"/>
        </w:rPr>
        <w:t>ICS, inhaled corticosteroid; LABA, long-acting β2-agonist; LAMA, long-acting muscarinic antagonist; OCS, oral corticosteroids</w:t>
      </w:r>
      <w:r w:rsidR="000E44B0">
        <w:rPr>
          <w:rFonts w:ascii="Arial" w:hAnsi="Arial" w:cs="Arial"/>
          <w:sz w:val="20"/>
          <w:szCs w:val="20"/>
        </w:rPr>
        <w:t xml:space="preserve">; PDE, </w:t>
      </w:r>
      <w:r w:rsidR="000E44B0" w:rsidRPr="000E44B0">
        <w:rPr>
          <w:rFonts w:ascii="Arial" w:hAnsi="Arial" w:cs="Arial"/>
          <w:sz w:val="20"/>
          <w:szCs w:val="20"/>
        </w:rPr>
        <w:t>Phosphodiesterase</w:t>
      </w:r>
      <w:r w:rsidR="000E44B0">
        <w:rPr>
          <w:rFonts w:ascii="Arial" w:hAnsi="Arial" w:cs="Arial"/>
          <w:sz w:val="20"/>
          <w:szCs w:val="20"/>
        </w:rPr>
        <w:t xml:space="preserve">; SABA, </w:t>
      </w:r>
      <w:r w:rsidR="000E44B0" w:rsidRPr="000E44B0">
        <w:rPr>
          <w:rFonts w:ascii="Arial" w:hAnsi="Arial" w:cs="Arial"/>
          <w:sz w:val="20"/>
          <w:szCs w:val="20"/>
        </w:rPr>
        <w:t>Short-Acting Beta Agonists</w:t>
      </w:r>
      <w:r w:rsidR="000E44B0">
        <w:rPr>
          <w:rFonts w:ascii="Arial" w:hAnsi="Arial" w:cs="Arial"/>
          <w:sz w:val="20"/>
          <w:szCs w:val="20"/>
        </w:rPr>
        <w:t xml:space="preserve">; SAMA, </w:t>
      </w:r>
      <w:r w:rsidR="000E44B0" w:rsidRPr="000E44B0">
        <w:rPr>
          <w:rFonts w:ascii="Arial" w:hAnsi="Arial" w:cs="Arial"/>
          <w:sz w:val="20"/>
          <w:szCs w:val="20"/>
        </w:rPr>
        <w:t>short-acting muscarinic antagonists</w:t>
      </w:r>
    </w:p>
    <w:p w14:paraId="70B663DA" w14:textId="0D25A3A8" w:rsidR="00142335" w:rsidRPr="005461F8" w:rsidRDefault="00142335" w:rsidP="00142335">
      <w:pPr>
        <w:spacing w:line="240" w:lineRule="auto"/>
        <w:ind w:left="180"/>
        <w:contextualSpacing/>
        <w:rPr>
          <w:rFonts w:ascii="Arial" w:hAnsi="Arial" w:cs="Arial"/>
          <w:sz w:val="20"/>
          <w:szCs w:val="20"/>
        </w:rPr>
      </w:pPr>
    </w:p>
    <w:p w14:paraId="20218DF2" w14:textId="77777777" w:rsidR="00142335" w:rsidRPr="005461F8" w:rsidRDefault="00142335" w:rsidP="00142335">
      <w:pPr>
        <w:spacing w:line="240" w:lineRule="auto"/>
        <w:ind w:left="180" w:firstLine="7"/>
        <w:contextualSpacing/>
        <w:rPr>
          <w:rFonts w:ascii="Arial" w:hAnsi="Arial" w:cs="Arial"/>
          <w:sz w:val="24"/>
          <w:szCs w:val="24"/>
        </w:rPr>
      </w:pPr>
    </w:p>
    <w:p w14:paraId="514BEBB4" w14:textId="77777777" w:rsidR="00CC7301" w:rsidRDefault="00CC7301" w:rsidP="00142335">
      <w:pPr>
        <w:rPr>
          <w:rFonts w:ascii="Arial" w:hAnsi="Arial" w:cs="Arial"/>
          <w:b/>
          <w:bCs/>
        </w:rPr>
        <w:sectPr w:rsidR="00CC7301" w:rsidSect="00C15AA8">
          <w:headerReference w:type="default" r:id="rId9"/>
          <w:footerReference w:type="default" r:id="rId10"/>
          <w:pgSz w:w="12240" w:h="15840"/>
          <w:pgMar w:top="1440" w:right="1440" w:bottom="1440" w:left="1440" w:header="720" w:footer="720" w:gutter="0"/>
          <w:lnNumType w:countBy="1" w:restart="continuous"/>
          <w:cols w:space="720"/>
          <w:docGrid w:linePitch="360"/>
        </w:sectPr>
      </w:pPr>
    </w:p>
    <w:p w14:paraId="424F382F" w14:textId="77777777" w:rsidR="00142335" w:rsidRPr="005461F8" w:rsidRDefault="00142335" w:rsidP="00142335">
      <w:pPr>
        <w:rPr>
          <w:rFonts w:ascii="Arial" w:hAnsi="Arial" w:cs="Arial"/>
        </w:rPr>
      </w:pPr>
      <w:r w:rsidRPr="005461F8">
        <w:rPr>
          <w:rFonts w:ascii="Arial" w:hAnsi="Arial" w:cs="Arial"/>
          <w:b/>
          <w:bCs/>
        </w:rPr>
        <w:lastRenderedPageBreak/>
        <w:t>Table S2</w:t>
      </w:r>
      <w:r w:rsidRPr="005461F8">
        <w:rPr>
          <w:rFonts w:ascii="Arial" w:hAnsi="Arial" w:cs="Arial"/>
        </w:rPr>
        <w:t xml:space="preserve"> Annualized rates of COPD exacerbations, following initiation of BGF, among patients initiating BGF following a COPD exacerbation, by category of maintenance therapy used in the 30-day period prior to BGF initiation </w:t>
      </w:r>
    </w:p>
    <w:tbl>
      <w:tblPr>
        <w:tblW w:w="8840" w:type="dxa"/>
        <w:tblLook w:val="04A0" w:firstRow="1" w:lastRow="0" w:firstColumn="1" w:lastColumn="0" w:noHBand="0" w:noVBand="1"/>
      </w:tblPr>
      <w:tblGrid>
        <w:gridCol w:w="4942"/>
        <w:gridCol w:w="1538"/>
        <w:gridCol w:w="1180"/>
        <w:gridCol w:w="1180"/>
      </w:tblGrid>
      <w:tr w:rsidR="00142335" w:rsidRPr="005461F8" w14:paraId="6F4D6A95" w14:textId="77777777" w:rsidTr="001726CB">
        <w:trPr>
          <w:trHeight w:val="290"/>
        </w:trPr>
        <w:tc>
          <w:tcPr>
            <w:tcW w:w="4942" w:type="dxa"/>
            <w:tcBorders>
              <w:top w:val="double" w:sz="4" w:space="0" w:color="auto"/>
              <w:right w:val="nil"/>
            </w:tcBorders>
            <w:shd w:val="clear" w:color="000000" w:fill="FFFFFF"/>
            <w:vAlign w:val="center"/>
            <w:hideMark/>
          </w:tcPr>
          <w:p w14:paraId="742B308C" w14:textId="77777777" w:rsidR="00142335" w:rsidRPr="005461F8" w:rsidRDefault="00142335" w:rsidP="001726CB">
            <w:pPr>
              <w:spacing w:after="0" w:line="240" w:lineRule="auto"/>
              <w:rPr>
                <w:rFonts w:ascii="Arial" w:eastAsia="Times New Roman" w:hAnsi="Arial" w:cs="Arial"/>
                <w:b/>
                <w:bCs/>
                <w:sz w:val="18"/>
                <w:szCs w:val="18"/>
              </w:rPr>
            </w:pPr>
          </w:p>
        </w:tc>
        <w:tc>
          <w:tcPr>
            <w:tcW w:w="1538" w:type="dxa"/>
            <w:tcBorders>
              <w:top w:val="double" w:sz="4" w:space="0" w:color="auto"/>
              <w:left w:val="nil"/>
              <w:right w:val="nil"/>
            </w:tcBorders>
            <w:shd w:val="clear" w:color="000000" w:fill="FFFFFF"/>
            <w:vAlign w:val="bottom"/>
            <w:hideMark/>
          </w:tcPr>
          <w:p w14:paraId="37F26405" w14:textId="77777777" w:rsidR="00142335" w:rsidRPr="005461F8" w:rsidRDefault="00142335" w:rsidP="001726CB">
            <w:pPr>
              <w:spacing w:after="0" w:line="240" w:lineRule="auto"/>
              <w:jc w:val="center"/>
              <w:rPr>
                <w:rFonts w:ascii="Arial" w:eastAsia="Times New Roman" w:hAnsi="Arial" w:cs="Arial"/>
                <w:b/>
                <w:bCs/>
                <w:sz w:val="18"/>
                <w:szCs w:val="18"/>
              </w:rPr>
            </w:pPr>
          </w:p>
        </w:tc>
        <w:tc>
          <w:tcPr>
            <w:tcW w:w="2360" w:type="dxa"/>
            <w:gridSpan w:val="2"/>
            <w:tcBorders>
              <w:top w:val="double" w:sz="4" w:space="0" w:color="auto"/>
              <w:left w:val="nil"/>
            </w:tcBorders>
            <w:shd w:val="clear" w:color="000000" w:fill="FFFFFF"/>
            <w:vAlign w:val="center"/>
            <w:hideMark/>
          </w:tcPr>
          <w:p w14:paraId="68F3E2B7"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95% Confidence Interval</w:t>
            </w:r>
          </w:p>
        </w:tc>
      </w:tr>
      <w:tr w:rsidR="00142335" w:rsidRPr="005461F8" w14:paraId="467C7761" w14:textId="77777777" w:rsidTr="001726CB">
        <w:trPr>
          <w:trHeight w:val="270"/>
        </w:trPr>
        <w:tc>
          <w:tcPr>
            <w:tcW w:w="4942" w:type="dxa"/>
            <w:tcBorders>
              <w:left w:val="nil"/>
              <w:bottom w:val="single" w:sz="4" w:space="0" w:color="000000"/>
              <w:right w:val="nil"/>
            </w:tcBorders>
            <w:shd w:val="clear" w:color="000000" w:fill="FFFFFF"/>
            <w:vAlign w:val="center"/>
            <w:hideMark/>
          </w:tcPr>
          <w:p w14:paraId="07FEC9BF" w14:textId="77777777" w:rsidR="00142335" w:rsidRPr="005461F8" w:rsidRDefault="00142335" w:rsidP="001726CB">
            <w:pPr>
              <w:spacing w:after="0" w:line="240" w:lineRule="auto"/>
              <w:rPr>
                <w:rFonts w:ascii="Arial" w:eastAsia="Times New Roman" w:hAnsi="Arial" w:cs="Arial"/>
                <w:b/>
                <w:bCs/>
                <w:sz w:val="18"/>
                <w:szCs w:val="18"/>
              </w:rPr>
            </w:pPr>
          </w:p>
        </w:tc>
        <w:tc>
          <w:tcPr>
            <w:tcW w:w="1538" w:type="dxa"/>
            <w:tcBorders>
              <w:left w:val="nil"/>
              <w:bottom w:val="single" w:sz="4" w:space="0" w:color="000000"/>
              <w:right w:val="nil"/>
            </w:tcBorders>
            <w:shd w:val="clear" w:color="000000" w:fill="FFFFFF"/>
            <w:vAlign w:val="center"/>
            <w:hideMark/>
          </w:tcPr>
          <w:p w14:paraId="548E625A" w14:textId="77777777" w:rsidR="00142335" w:rsidRPr="005461F8" w:rsidRDefault="00142335" w:rsidP="001726CB">
            <w:pPr>
              <w:spacing w:after="0" w:line="240" w:lineRule="auto"/>
              <w:jc w:val="center"/>
              <w:rPr>
                <w:rFonts w:ascii="Arial" w:eastAsia="Times New Roman" w:hAnsi="Arial" w:cs="Arial"/>
                <w:b/>
                <w:bCs/>
                <w:sz w:val="18"/>
                <w:szCs w:val="18"/>
              </w:rPr>
            </w:pPr>
            <w:proofErr w:type="spellStart"/>
            <w:r w:rsidRPr="005461F8">
              <w:rPr>
                <w:rFonts w:ascii="Arial" w:eastAsia="Times New Roman" w:hAnsi="Arial" w:cs="Arial"/>
                <w:b/>
                <w:bCs/>
                <w:sz w:val="18"/>
                <w:szCs w:val="18"/>
              </w:rPr>
              <w:t>Rate</w:t>
            </w:r>
            <w:r w:rsidRPr="005461F8">
              <w:rPr>
                <w:rFonts w:ascii="Arial" w:eastAsia="Times New Roman" w:hAnsi="Arial" w:cs="Arial"/>
                <w:b/>
                <w:bCs/>
                <w:sz w:val="18"/>
                <w:szCs w:val="18"/>
                <w:vertAlign w:val="superscript"/>
              </w:rPr>
              <w:t>a</w:t>
            </w:r>
            <w:proofErr w:type="spellEnd"/>
          </w:p>
        </w:tc>
        <w:tc>
          <w:tcPr>
            <w:tcW w:w="1180" w:type="dxa"/>
            <w:tcBorders>
              <w:left w:val="nil"/>
              <w:bottom w:val="single" w:sz="4" w:space="0" w:color="auto"/>
              <w:right w:val="nil"/>
            </w:tcBorders>
            <w:shd w:val="clear" w:color="000000" w:fill="FFFFFF"/>
            <w:vAlign w:val="center"/>
            <w:hideMark/>
          </w:tcPr>
          <w:p w14:paraId="755FF8D9"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Lower</w:t>
            </w:r>
          </w:p>
        </w:tc>
        <w:tc>
          <w:tcPr>
            <w:tcW w:w="1180" w:type="dxa"/>
            <w:tcBorders>
              <w:left w:val="nil"/>
              <w:bottom w:val="single" w:sz="4" w:space="0" w:color="auto"/>
              <w:right w:val="nil"/>
            </w:tcBorders>
            <w:shd w:val="clear" w:color="000000" w:fill="FFFFFF"/>
            <w:noWrap/>
            <w:vAlign w:val="center"/>
            <w:hideMark/>
          </w:tcPr>
          <w:p w14:paraId="7DDA9B15"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Upper</w:t>
            </w:r>
          </w:p>
        </w:tc>
      </w:tr>
      <w:tr w:rsidR="00142335" w:rsidRPr="005461F8" w14:paraId="265C4463" w14:textId="77777777" w:rsidTr="001726CB">
        <w:trPr>
          <w:trHeight w:val="290"/>
        </w:trPr>
        <w:tc>
          <w:tcPr>
            <w:tcW w:w="4942" w:type="dxa"/>
            <w:tcBorders>
              <w:top w:val="nil"/>
              <w:left w:val="nil"/>
              <w:bottom w:val="nil"/>
              <w:right w:val="nil"/>
            </w:tcBorders>
            <w:shd w:val="clear" w:color="000000" w:fill="FFFFFF"/>
            <w:vAlign w:val="bottom"/>
            <w:hideMark/>
          </w:tcPr>
          <w:p w14:paraId="2FFC9CBB"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Treatment Group</w:t>
            </w:r>
          </w:p>
        </w:tc>
        <w:tc>
          <w:tcPr>
            <w:tcW w:w="1538" w:type="dxa"/>
            <w:tcBorders>
              <w:top w:val="nil"/>
              <w:left w:val="nil"/>
              <w:bottom w:val="nil"/>
              <w:right w:val="nil"/>
            </w:tcBorders>
            <w:shd w:val="clear" w:color="000000" w:fill="FFFFFF"/>
            <w:noWrap/>
            <w:vAlign w:val="bottom"/>
            <w:hideMark/>
          </w:tcPr>
          <w:p w14:paraId="0915794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1180" w:type="dxa"/>
            <w:tcBorders>
              <w:top w:val="nil"/>
              <w:left w:val="nil"/>
              <w:bottom w:val="nil"/>
              <w:right w:val="nil"/>
            </w:tcBorders>
            <w:shd w:val="clear" w:color="000000" w:fill="FFFFFF"/>
            <w:noWrap/>
            <w:vAlign w:val="bottom"/>
            <w:hideMark/>
          </w:tcPr>
          <w:p w14:paraId="17D9FC8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1180" w:type="dxa"/>
            <w:tcBorders>
              <w:top w:val="nil"/>
              <w:left w:val="nil"/>
              <w:bottom w:val="nil"/>
              <w:right w:val="nil"/>
            </w:tcBorders>
            <w:shd w:val="clear" w:color="000000" w:fill="FFFFFF"/>
            <w:noWrap/>
            <w:vAlign w:val="bottom"/>
            <w:hideMark/>
          </w:tcPr>
          <w:p w14:paraId="20BA4E5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62BB03E2" w14:textId="77777777" w:rsidTr="001726CB">
        <w:trPr>
          <w:trHeight w:val="290"/>
        </w:trPr>
        <w:tc>
          <w:tcPr>
            <w:tcW w:w="4942" w:type="dxa"/>
            <w:tcBorders>
              <w:top w:val="nil"/>
              <w:left w:val="nil"/>
              <w:bottom w:val="nil"/>
              <w:right w:val="nil"/>
            </w:tcBorders>
            <w:shd w:val="clear" w:color="000000" w:fill="FFFFFF"/>
            <w:vAlign w:val="bottom"/>
            <w:hideMark/>
          </w:tcPr>
          <w:p w14:paraId="3CB84934" w14:textId="77777777" w:rsidR="00142335" w:rsidRPr="005461F8" w:rsidRDefault="00142335" w:rsidP="001726CB">
            <w:pPr>
              <w:spacing w:after="0" w:line="240" w:lineRule="auto"/>
              <w:ind w:firstLine="360"/>
              <w:rPr>
                <w:rFonts w:ascii="Arial" w:eastAsia="Times New Roman" w:hAnsi="Arial" w:cs="Arial"/>
                <w:sz w:val="18"/>
                <w:szCs w:val="18"/>
              </w:rPr>
            </w:pPr>
            <w:r w:rsidRPr="005461F8">
              <w:rPr>
                <w:rFonts w:ascii="Arial" w:eastAsia="Times New Roman" w:hAnsi="Arial" w:cs="Arial"/>
                <w:sz w:val="18"/>
                <w:szCs w:val="18"/>
              </w:rPr>
              <w:t>Prompt BGF initiation patients (n = 434)</w:t>
            </w:r>
          </w:p>
        </w:tc>
        <w:tc>
          <w:tcPr>
            <w:tcW w:w="1538" w:type="dxa"/>
            <w:tcBorders>
              <w:top w:val="nil"/>
              <w:left w:val="nil"/>
              <w:bottom w:val="nil"/>
              <w:right w:val="nil"/>
            </w:tcBorders>
            <w:shd w:val="clear" w:color="000000" w:fill="FFFFFF"/>
            <w:noWrap/>
            <w:vAlign w:val="bottom"/>
            <w:hideMark/>
          </w:tcPr>
          <w:p w14:paraId="04DD356C"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xml:space="preserve">1.52 </w:t>
            </w:r>
          </w:p>
        </w:tc>
        <w:tc>
          <w:tcPr>
            <w:tcW w:w="1180" w:type="dxa"/>
            <w:tcBorders>
              <w:top w:val="nil"/>
              <w:left w:val="nil"/>
              <w:bottom w:val="nil"/>
              <w:right w:val="nil"/>
            </w:tcBorders>
            <w:shd w:val="clear" w:color="000000" w:fill="FFFFFF"/>
            <w:noWrap/>
            <w:vAlign w:val="bottom"/>
            <w:hideMark/>
          </w:tcPr>
          <w:p w14:paraId="3557286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xml:space="preserve">1.39 </w:t>
            </w:r>
          </w:p>
        </w:tc>
        <w:tc>
          <w:tcPr>
            <w:tcW w:w="1180" w:type="dxa"/>
            <w:tcBorders>
              <w:top w:val="nil"/>
              <w:left w:val="nil"/>
              <w:bottom w:val="nil"/>
              <w:right w:val="nil"/>
            </w:tcBorders>
            <w:shd w:val="clear" w:color="000000" w:fill="FFFFFF"/>
            <w:noWrap/>
            <w:vAlign w:val="bottom"/>
            <w:hideMark/>
          </w:tcPr>
          <w:p w14:paraId="6BB6E6A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xml:space="preserve">1.66 </w:t>
            </w:r>
          </w:p>
        </w:tc>
      </w:tr>
      <w:tr w:rsidR="00142335" w:rsidRPr="005461F8" w14:paraId="17F6D37E" w14:textId="77777777" w:rsidTr="001726CB">
        <w:trPr>
          <w:trHeight w:val="468"/>
        </w:trPr>
        <w:tc>
          <w:tcPr>
            <w:tcW w:w="4942" w:type="dxa"/>
            <w:tcBorders>
              <w:top w:val="nil"/>
              <w:left w:val="nil"/>
              <w:bottom w:val="nil"/>
              <w:right w:val="nil"/>
            </w:tcBorders>
            <w:shd w:val="clear" w:color="000000" w:fill="FFFFFF"/>
            <w:vAlign w:val="bottom"/>
            <w:hideMark/>
          </w:tcPr>
          <w:p w14:paraId="3B90DAEE" w14:textId="77777777" w:rsidR="00142335" w:rsidRPr="005461F8" w:rsidRDefault="00142335" w:rsidP="001726CB">
            <w:pPr>
              <w:spacing w:after="0" w:line="240" w:lineRule="auto"/>
              <w:ind w:left="360"/>
              <w:rPr>
                <w:rFonts w:ascii="Arial" w:eastAsia="Times New Roman" w:hAnsi="Arial" w:cs="Arial"/>
                <w:sz w:val="18"/>
                <w:szCs w:val="18"/>
              </w:rPr>
            </w:pPr>
            <w:r w:rsidRPr="005461F8">
              <w:rPr>
                <w:rFonts w:ascii="Arial" w:eastAsia="Times New Roman" w:hAnsi="Arial" w:cs="Arial"/>
                <w:sz w:val="18"/>
                <w:szCs w:val="18"/>
              </w:rPr>
              <w:t>Combined delayed and very delayed BGF initiation patients (n = 1,975)</w:t>
            </w:r>
          </w:p>
        </w:tc>
        <w:tc>
          <w:tcPr>
            <w:tcW w:w="1538" w:type="dxa"/>
            <w:tcBorders>
              <w:top w:val="nil"/>
              <w:left w:val="nil"/>
              <w:bottom w:val="nil"/>
              <w:right w:val="nil"/>
            </w:tcBorders>
            <w:shd w:val="clear" w:color="000000" w:fill="FFFFFF"/>
            <w:noWrap/>
            <w:vAlign w:val="bottom"/>
            <w:hideMark/>
          </w:tcPr>
          <w:p w14:paraId="3F2BB08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xml:space="preserve">2.14 </w:t>
            </w:r>
          </w:p>
        </w:tc>
        <w:tc>
          <w:tcPr>
            <w:tcW w:w="1180" w:type="dxa"/>
            <w:tcBorders>
              <w:top w:val="nil"/>
              <w:left w:val="nil"/>
              <w:bottom w:val="nil"/>
              <w:right w:val="nil"/>
            </w:tcBorders>
            <w:shd w:val="clear" w:color="000000" w:fill="FFFFFF"/>
            <w:noWrap/>
            <w:vAlign w:val="bottom"/>
            <w:hideMark/>
          </w:tcPr>
          <w:p w14:paraId="0A20239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xml:space="preserve">2.07 </w:t>
            </w:r>
          </w:p>
        </w:tc>
        <w:tc>
          <w:tcPr>
            <w:tcW w:w="1180" w:type="dxa"/>
            <w:tcBorders>
              <w:top w:val="nil"/>
              <w:left w:val="nil"/>
              <w:bottom w:val="nil"/>
              <w:right w:val="nil"/>
            </w:tcBorders>
            <w:shd w:val="clear" w:color="000000" w:fill="FFFFFF"/>
            <w:noWrap/>
            <w:vAlign w:val="bottom"/>
            <w:hideMark/>
          </w:tcPr>
          <w:p w14:paraId="0E02AEC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xml:space="preserve">2.21 </w:t>
            </w:r>
          </w:p>
        </w:tc>
      </w:tr>
      <w:tr w:rsidR="00142335" w:rsidRPr="005461F8" w14:paraId="5873AE4F" w14:textId="77777777" w:rsidTr="001726CB">
        <w:trPr>
          <w:trHeight w:val="290"/>
        </w:trPr>
        <w:tc>
          <w:tcPr>
            <w:tcW w:w="4942" w:type="dxa"/>
            <w:tcBorders>
              <w:top w:val="nil"/>
              <w:left w:val="nil"/>
              <w:bottom w:val="nil"/>
              <w:right w:val="nil"/>
            </w:tcBorders>
            <w:shd w:val="clear" w:color="000000" w:fill="FFFFFF"/>
            <w:vAlign w:val="bottom"/>
          </w:tcPr>
          <w:p w14:paraId="731C5725" w14:textId="77777777" w:rsidR="00142335" w:rsidRPr="005461F8" w:rsidRDefault="00142335" w:rsidP="001726CB">
            <w:pPr>
              <w:spacing w:after="0" w:line="240" w:lineRule="auto"/>
              <w:ind w:left="787"/>
              <w:rPr>
                <w:rFonts w:ascii="Arial" w:eastAsia="Times New Roman" w:hAnsi="Arial" w:cs="Arial"/>
                <w:sz w:val="18"/>
                <w:szCs w:val="18"/>
              </w:rPr>
            </w:pPr>
            <w:r w:rsidRPr="005461F8">
              <w:rPr>
                <w:rFonts w:ascii="Arial" w:eastAsia="Times New Roman" w:hAnsi="Arial" w:cs="Arial"/>
                <w:sz w:val="18"/>
                <w:szCs w:val="18"/>
              </w:rPr>
              <w:t xml:space="preserve">Therapies in the 30-day period prior to BGF </w:t>
            </w:r>
            <w:proofErr w:type="spellStart"/>
            <w:r w:rsidRPr="005461F8">
              <w:rPr>
                <w:rFonts w:ascii="Arial" w:eastAsia="Times New Roman" w:hAnsi="Arial" w:cs="Arial"/>
                <w:sz w:val="18"/>
                <w:szCs w:val="18"/>
              </w:rPr>
              <w:t>initiation</w:t>
            </w:r>
            <w:r w:rsidRPr="005461F8">
              <w:rPr>
                <w:rFonts w:ascii="Arial" w:eastAsia="Times New Roman" w:hAnsi="Arial" w:cs="Arial"/>
                <w:sz w:val="18"/>
                <w:szCs w:val="18"/>
                <w:vertAlign w:val="superscript"/>
              </w:rPr>
              <w:t>b</w:t>
            </w:r>
            <w:proofErr w:type="spellEnd"/>
          </w:p>
        </w:tc>
        <w:tc>
          <w:tcPr>
            <w:tcW w:w="1538" w:type="dxa"/>
            <w:tcBorders>
              <w:top w:val="nil"/>
              <w:left w:val="nil"/>
              <w:bottom w:val="nil"/>
              <w:right w:val="nil"/>
            </w:tcBorders>
            <w:shd w:val="clear" w:color="000000" w:fill="FFFFFF"/>
            <w:noWrap/>
            <w:vAlign w:val="bottom"/>
          </w:tcPr>
          <w:p w14:paraId="2148267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1180" w:type="dxa"/>
            <w:tcBorders>
              <w:top w:val="nil"/>
              <w:left w:val="nil"/>
              <w:bottom w:val="nil"/>
              <w:right w:val="nil"/>
            </w:tcBorders>
            <w:shd w:val="clear" w:color="000000" w:fill="FFFFFF"/>
            <w:noWrap/>
            <w:vAlign w:val="bottom"/>
          </w:tcPr>
          <w:p w14:paraId="67F999F2"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c>
          <w:tcPr>
            <w:tcW w:w="1180" w:type="dxa"/>
            <w:tcBorders>
              <w:top w:val="nil"/>
              <w:left w:val="nil"/>
              <w:bottom w:val="nil"/>
              <w:right w:val="nil"/>
            </w:tcBorders>
            <w:shd w:val="clear" w:color="000000" w:fill="FFFFFF"/>
            <w:noWrap/>
            <w:vAlign w:val="bottom"/>
          </w:tcPr>
          <w:p w14:paraId="6D93C18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eastAsia="Times New Roman" w:hAnsi="Arial" w:cs="Arial"/>
                <w:color w:val="000000"/>
                <w:sz w:val="18"/>
                <w:szCs w:val="18"/>
              </w:rPr>
              <w:t> </w:t>
            </w:r>
          </w:p>
        </w:tc>
      </w:tr>
      <w:tr w:rsidR="00142335" w:rsidRPr="005461F8" w14:paraId="485A02E4" w14:textId="77777777" w:rsidTr="001726CB">
        <w:trPr>
          <w:trHeight w:val="290"/>
        </w:trPr>
        <w:tc>
          <w:tcPr>
            <w:tcW w:w="4942" w:type="dxa"/>
            <w:tcBorders>
              <w:top w:val="nil"/>
              <w:left w:val="nil"/>
              <w:bottom w:val="nil"/>
              <w:right w:val="nil"/>
            </w:tcBorders>
            <w:shd w:val="clear" w:color="000000" w:fill="FFFFFF"/>
            <w:vAlign w:val="bottom"/>
          </w:tcPr>
          <w:p w14:paraId="68F2DFF1" w14:textId="77777777" w:rsidR="00142335" w:rsidRPr="005461F8" w:rsidRDefault="00142335" w:rsidP="001726CB">
            <w:pPr>
              <w:spacing w:after="0" w:line="240" w:lineRule="auto"/>
              <w:ind w:firstLineChars="700" w:firstLine="1260"/>
              <w:rPr>
                <w:rFonts w:ascii="Arial" w:eastAsia="Times New Roman" w:hAnsi="Arial" w:cs="Arial"/>
                <w:sz w:val="18"/>
                <w:szCs w:val="18"/>
              </w:rPr>
            </w:pPr>
            <w:r w:rsidRPr="005461F8">
              <w:rPr>
                <w:rFonts w:ascii="Arial" w:hAnsi="Arial" w:cs="Arial"/>
                <w:sz w:val="18"/>
                <w:szCs w:val="18"/>
              </w:rPr>
              <w:t>Any long-acting maintenance (n = 927)</w:t>
            </w:r>
          </w:p>
        </w:tc>
        <w:tc>
          <w:tcPr>
            <w:tcW w:w="1538" w:type="dxa"/>
            <w:tcBorders>
              <w:top w:val="nil"/>
              <w:left w:val="nil"/>
              <w:bottom w:val="nil"/>
              <w:right w:val="nil"/>
            </w:tcBorders>
            <w:shd w:val="clear" w:color="000000" w:fill="FFFFFF"/>
            <w:noWrap/>
            <w:vAlign w:val="bottom"/>
          </w:tcPr>
          <w:p w14:paraId="4886192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2.20 </w:t>
            </w:r>
          </w:p>
        </w:tc>
        <w:tc>
          <w:tcPr>
            <w:tcW w:w="1180" w:type="dxa"/>
            <w:tcBorders>
              <w:top w:val="nil"/>
              <w:left w:val="nil"/>
              <w:bottom w:val="nil"/>
              <w:right w:val="nil"/>
            </w:tcBorders>
            <w:shd w:val="clear" w:color="000000" w:fill="FFFFFF"/>
            <w:noWrap/>
            <w:vAlign w:val="bottom"/>
          </w:tcPr>
          <w:p w14:paraId="5B810AD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2.10 </w:t>
            </w:r>
          </w:p>
        </w:tc>
        <w:tc>
          <w:tcPr>
            <w:tcW w:w="1180" w:type="dxa"/>
            <w:tcBorders>
              <w:top w:val="nil"/>
              <w:left w:val="nil"/>
              <w:bottom w:val="nil"/>
              <w:right w:val="nil"/>
            </w:tcBorders>
            <w:shd w:val="clear" w:color="000000" w:fill="FFFFFF"/>
            <w:noWrap/>
            <w:vAlign w:val="bottom"/>
          </w:tcPr>
          <w:p w14:paraId="0089FA7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2.30 </w:t>
            </w:r>
          </w:p>
        </w:tc>
      </w:tr>
      <w:tr w:rsidR="00142335" w:rsidRPr="005461F8" w14:paraId="54167B3F" w14:textId="77777777" w:rsidTr="001726CB">
        <w:trPr>
          <w:trHeight w:val="290"/>
        </w:trPr>
        <w:tc>
          <w:tcPr>
            <w:tcW w:w="4942" w:type="dxa"/>
            <w:tcBorders>
              <w:top w:val="nil"/>
              <w:left w:val="nil"/>
              <w:bottom w:val="nil"/>
              <w:right w:val="nil"/>
            </w:tcBorders>
            <w:shd w:val="clear" w:color="000000" w:fill="FFFFFF"/>
            <w:vAlign w:val="bottom"/>
          </w:tcPr>
          <w:p w14:paraId="402DBAFF" w14:textId="77777777" w:rsidR="00142335" w:rsidRPr="005461F8" w:rsidRDefault="00142335" w:rsidP="001726CB">
            <w:pPr>
              <w:spacing w:after="0" w:line="240" w:lineRule="auto"/>
              <w:ind w:firstLineChars="700" w:firstLine="1260"/>
              <w:rPr>
                <w:rFonts w:ascii="Arial" w:eastAsia="Times New Roman" w:hAnsi="Arial" w:cs="Arial"/>
                <w:sz w:val="18"/>
                <w:szCs w:val="18"/>
              </w:rPr>
            </w:pPr>
            <w:r w:rsidRPr="005461F8">
              <w:rPr>
                <w:rFonts w:ascii="Arial" w:hAnsi="Arial" w:cs="Arial"/>
                <w:sz w:val="18"/>
                <w:szCs w:val="18"/>
              </w:rPr>
              <w:t>Any ICS (mono or open dual) (n=239)</w:t>
            </w:r>
          </w:p>
        </w:tc>
        <w:tc>
          <w:tcPr>
            <w:tcW w:w="1538" w:type="dxa"/>
            <w:tcBorders>
              <w:top w:val="nil"/>
              <w:left w:val="nil"/>
              <w:bottom w:val="nil"/>
              <w:right w:val="nil"/>
            </w:tcBorders>
            <w:shd w:val="clear" w:color="000000" w:fill="FFFFFF"/>
            <w:noWrap/>
            <w:vAlign w:val="bottom"/>
          </w:tcPr>
          <w:p w14:paraId="356BA998"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2.19 </w:t>
            </w:r>
          </w:p>
        </w:tc>
        <w:tc>
          <w:tcPr>
            <w:tcW w:w="1180" w:type="dxa"/>
            <w:tcBorders>
              <w:top w:val="nil"/>
              <w:left w:val="nil"/>
              <w:bottom w:val="nil"/>
              <w:right w:val="nil"/>
            </w:tcBorders>
            <w:shd w:val="clear" w:color="000000" w:fill="FFFFFF"/>
            <w:noWrap/>
            <w:vAlign w:val="bottom"/>
          </w:tcPr>
          <w:p w14:paraId="7E5607B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2.00 </w:t>
            </w:r>
          </w:p>
        </w:tc>
        <w:tc>
          <w:tcPr>
            <w:tcW w:w="1180" w:type="dxa"/>
            <w:tcBorders>
              <w:top w:val="nil"/>
              <w:left w:val="nil"/>
              <w:bottom w:val="nil"/>
              <w:right w:val="nil"/>
            </w:tcBorders>
            <w:shd w:val="clear" w:color="000000" w:fill="FFFFFF"/>
            <w:noWrap/>
            <w:vAlign w:val="bottom"/>
          </w:tcPr>
          <w:p w14:paraId="45727C47"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2.39 </w:t>
            </w:r>
          </w:p>
        </w:tc>
      </w:tr>
      <w:tr w:rsidR="00142335" w:rsidRPr="005461F8" w14:paraId="12FC93D7" w14:textId="77777777" w:rsidTr="001726CB">
        <w:trPr>
          <w:trHeight w:val="290"/>
        </w:trPr>
        <w:tc>
          <w:tcPr>
            <w:tcW w:w="4942" w:type="dxa"/>
            <w:tcBorders>
              <w:top w:val="nil"/>
              <w:left w:val="nil"/>
              <w:bottom w:val="nil"/>
              <w:right w:val="nil"/>
            </w:tcBorders>
            <w:shd w:val="clear" w:color="000000" w:fill="FFFFFF"/>
            <w:vAlign w:val="bottom"/>
          </w:tcPr>
          <w:p w14:paraId="7D82F65A" w14:textId="77777777" w:rsidR="00142335" w:rsidRPr="005461F8" w:rsidRDefault="00142335" w:rsidP="001726CB">
            <w:pPr>
              <w:spacing w:after="0" w:line="240" w:lineRule="auto"/>
              <w:ind w:firstLineChars="837" w:firstLine="1507"/>
              <w:rPr>
                <w:rFonts w:ascii="Arial" w:eastAsia="Times New Roman" w:hAnsi="Arial" w:cs="Arial"/>
                <w:sz w:val="18"/>
                <w:szCs w:val="18"/>
              </w:rPr>
            </w:pPr>
            <w:r w:rsidRPr="005461F8">
              <w:rPr>
                <w:rFonts w:ascii="Arial" w:hAnsi="Arial" w:cs="Arial"/>
                <w:sz w:val="18"/>
                <w:szCs w:val="18"/>
              </w:rPr>
              <w:t>ICS mono (n=92)</w:t>
            </w:r>
          </w:p>
        </w:tc>
        <w:tc>
          <w:tcPr>
            <w:tcW w:w="1538" w:type="dxa"/>
            <w:tcBorders>
              <w:top w:val="nil"/>
              <w:left w:val="nil"/>
              <w:bottom w:val="nil"/>
              <w:right w:val="nil"/>
            </w:tcBorders>
            <w:shd w:val="clear" w:color="000000" w:fill="FFFFFF"/>
            <w:noWrap/>
            <w:vAlign w:val="bottom"/>
          </w:tcPr>
          <w:p w14:paraId="2431CC1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2.19 </w:t>
            </w:r>
          </w:p>
        </w:tc>
        <w:tc>
          <w:tcPr>
            <w:tcW w:w="1180" w:type="dxa"/>
            <w:tcBorders>
              <w:top w:val="nil"/>
              <w:left w:val="nil"/>
              <w:bottom w:val="nil"/>
              <w:right w:val="nil"/>
            </w:tcBorders>
            <w:shd w:val="clear" w:color="000000" w:fill="FFFFFF"/>
            <w:noWrap/>
            <w:vAlign w:val="bottom"/>
          </w:tcPr>
          <w:p w14:paraId="256E54E9"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1.90 </w:t>
            </w:r>
          </w:p>
        </w:tc>
        <w:tc>
          <w:tcPr>
            <w:tcW w:w="1180" w:type="dxa"/>
            <w:tcBorders>
              <w:top w:val="nil"/>
              <w:left w:val="nil"/>
              <w:bottom w:val="nil"/>
              <w:right w:val="nil"/>
            </w:tcBorders>
            <w:shd w:val="clear" w:color="000000" w:fill="FFFFFF"/>
            <w:noWrap/>
            <w:vAlign w:val="bottom"/>
          </w:tcPr>
          <w:p w14:paraId="14BC32F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2.52 </w:t>
            </w:r>
          </w:p>
        </w:tc>
      </w:tr>
      <w:tr w:rsidR="00142335" w:rsidRPr="005461F8" w14:paraId="1789D9EB" w14:textId="77777777" w:rsidTr="001726CB">
        <w:trPr>
          <w:trHeight w:val="290"/>
        </w:trPr>
        <w:tc>
          <w:tcPr>
            <w:tcW w:w="4942" w:type="dxa"/>
            <w:tcBorders>
              <w:top w:val="nil"/>
              <w:left w:val="nil"/>
              <w:bottom w:val="nil"/>
              <w:right w:val="nil"/>
            </w:tcBorders>
            <w:shd w:val="clear" w:color="000000" w:fill="FFFFFF"/>
            <w:vAlign w:val="bottom"/>
          </w:tcPr>
          <w:p w14:paraId="7EC04B9C" w14:textId="77777777" w:rsidR="00142335" w:rsidRPr="005461F8" w:rsidRDefault="00142335" w:rsidP="001726CB">
            <w:pPr>
              <w:spacing w:after="0" w:line="240" w:lineRule="auto"/>
              <w:ind w:firstLineChars="700" w:firstLine="1260"/>
              <w:rPr>
                <w:rFonts w:ascii="Arial" w:eastAsia="Times New Roman" w:hAnsi="Arial" w:cs="Arial"/>
                <w:sz w:val="18"/>
                <w:szCs w:val="18"/>
              </w:rPr>
            </w:pPr>
            <w:r w:rsidRPr="005461F8">
              <w:rPr>
                <w:rFonts w:ascii="Arial" w:hAnsi="Arial" w:cs="Arial"/>
                <w:sz w:val="18"/>
                <w:szCs w:val="18"/>
              </w:rPr>
              <w:t>LABA mono (n=23)</w:t>
            </w:r>
          </w:p>
        </w:tc>
        <w:tc>
          <w:tcPr>
            <w:tcW w:w="1538" w:type="dxa"/>
            <w:tcBorders>
              <w:top w:val="nil"/>
              <w:left w:val="nil"/>
              <w:bottom w:val="nil"/>
              <w:right w:val="nil"/>
            </w:tcBorders>
            <w:shd w:val="clear" w:color="000000" w:fill="FFFFFF"/>
            <w:noWrap/>
            <w:vAlign w:val="bottom"/>
          </w:tcPr>
          <w:p w14:paraId="32219BD4"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2.47 </w:t>
            </w:r>
          </w:p>
        </w:tc>
        <w:tc>
          <w:tcPr>
            <w:tcW w:w="1180" w:type="dxa"/>
            <w:tcBorders>
              <w:top w:val="nil"/>
              <w:left w:val="nil"/>
              <w:bottom w:val="nil"/>
              <w:right w:val="nil"/>
            </w:tcBorders>
            <w:shd w:val="clear" w:color="000000" w:fill="FFFFFF"/>
            <w:noWrap/>
            <w:vAlign w:val="bottom"/>
          </w:tcPr>
          <w:p w14:paraId="4E63ED1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1.90 </w:t>
            </w:r>
          </w:p>
        </w:tc>
        <w:tc>
          <w:tcPr>
            <w:tcW w:w="1180" w:type="dxa"/>
            <w:tcBorders>
              <w:top w:val="nil"/>
              <w:left w:val="nil"/>
              <w:bottom w:val="nil"/>
              <w:right w:val="nil"/>
            </w:tcBorders>
            <w:shd w:val="clear" w:color="000000" w:fill="FFFFFF"/>
            <w:noWrap/>
            <w:vAlign w:val="bottom"/>
          </w:tcPr>
          <w:p w14:paraId="6A8BFD85"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3.22 </w:t>
            </w:r>
          </w:p>
        </w:tc>
      </w:tr>
      <w:tr w:rsidR="00142335" w:rsidRPr="005461F8" w14:paraId="306C8424" w14:textId="77777777" w:rsidTr="001726CB">
        <w:trPr>
          <w:trHeight w:val="290"/>
        </w:trPr>
        <w:tc>
          <w:tcPr>
            <w:tcW w:w="4942" w:type="dxa"/>
            <w:tcBorders>
              <w:top w:val="nil"/>
              <w:left w:val="nil"/>
              <w:bottom w:val="nil"/>
              <w:right w:val="nil"/>
            </w:tcBorders>
            <w:shd w:val="clear" w:color="000000" w:fill="FFFFFF"/>
            <w:vAlign w:val="bottom"/>
          </w:tcPr>
          <w:p w14:paraId="1E79D6DA" w14:textId="77777777" w:rsidR="00142335" w:rsidRPr="005461F8" w:rsidRDefault="00142335" w:rsidP="001726CB">
            <w:pPr>
              <w:spacing w:after="0" w:line="240" w:lineRule="auto"/>
              <w:ind w:firstLineChars="700" w:firstLine="1260"/>
              <w:rPr>
                <w:rFonts w:ascii="Arial" w:eastAsia="Times New Roman" w:hAnsi="Arial" w:cs="Arial"/>
                <w:sz w:val="18"/>
                <w:szCs w:val="18"/>
              </w:rPr>
            </w:pPr>
            <w:r w:rsidRPr="005461F8">
              <w:rPr>
                <w:rFonts w:ascii="Arial" w:hAnsi="Arial" w:cs="Arial"/>
                <w:sz w:val="18"/>
                <w:szCs w:val="18"/>
              </w:rPr>
              <w:t>LAMA mono (n=229)</w:t>
            </w:r>
          </w:p>
        </w:tc>
        <w:tc>
          <w:tcPr>
            <w:tcW w:w="1538" w:type="dxa"/>
            <w:tcBorders>
              <w:top w:val="nil"/>
              <w:left w:val="nil"/>
              <w:bottom w:val="nil"/>
              <w:right w:val="nil"/>
            </w:tcBorders>
            <w:shd w:val="clear" w:color="000000" w:fill="FFFFFF"/>
            <w:noWrap/>
            <w:vAlign w:val="bottom"/>
          </w:tcPr>
          <w:p w14:paraId="433431C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2.57 </w:t>
            </w:r>
          </w:p>
        </w:tc>
        <w:tc>
          <w:tcPr>
            <w:tcW w:w="1180" w:type="dxa"/>
            <w:tcBorders>
              <w:top w:val="nil"/>
              <w:left w:val="nil"/>
              <w:bottom w:val="nil"/>
              <w:right w:val="nil"/>
            </w:tcBorders>
            <w:shd w:val="clear" w:color="000000" w:fill="FFFFFF"/>
            <w:noWrap/>
            <w:vAlign w:val="bottom"/>
          </w:tcPr>
          <w:p w14:paraId="44675FB0"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2.37 </w:t>
            </w:r>
          </w:p>
        </w:tc>
        <w:tc>
          <w:tcPr>
            <w:tcW w:w="1180" w:type="dxa"/>
            <w:tcBorders>
              <w:top w:val="nil"/>
              <w:left w:val="nil"/>
              <w:bottom w:val="nil"/>
              <w:right w:val="nil"/>
            </w:tcBorders>
            <w:shd w:val="clear" w:color="000000" w:fill="FFFFFF"/>
            <w:noWrap/>
            <w:vAlign w:val="bottom"/>
          </w:tcPr>
          <w:p w14:paraId="4CCEB11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2.79 </w:t>
            </w:r>
          </w:p>
        </w:tc>
      </w:tr>
      <w:tr w:rsidR="00142335" w:rsidRPr="005461F8" w14:paraId="4C230F95" w14:textId="77777777" w:rsidTr="001726CB">
        <w:trPr>
          <w:trHeight w:val="290"/>
        </w:trPr>
        <w:tc>
          <w:tcPr>
            <w:tcW w:w="4942" w:type="dxa"/>
            <w:tcBorders>
              <w:top w:val="nil"/>
              <w:left w:val="nil"/>
              <w:bottom w:val="nil"/>
              <w:right w:val="nil"/>
            </w:tcBorders>
            <w:shd w:val="clear" w:color="000000" w:fill="FFFFFF"/>
            <w:vAlign w:val="bottom"/>
          </w:tcPr>
          <w:p w14:paraId="4E16292D" w14:textId="77777777" w:rsidR="00142335" w:rsidRPr="005461F8" w:rsidRDefault="00142335" w:rsidP="001726CB">
            <w:pPr>
              <w:spacing w:after="0" w:line="240" w:lineRule="auto"/>
              <w:ind w:left="1237"/>
              <w:rPr>
                <w:rFonts w:ascii="Arial" w:eastAsia="Times New Roman" w:hAnsi="Arial" w:cs="Arial"/>
                <w:sz w:val="18"/>
                <w:szCs w:val="18"/>
              </w:rPr>
            </w:pPr>
            <w:r w:rsidRPr="005461F8">
              <w:rPr>
                <w:rFonts w:ascii="Arial" w:hAnsi="Arial" w:cs="Arial"/>
                <w:sz w:val="18"/>
                <w:szCs w:val="18"/>
              </w:rPr>
              <w:t>ICS mono (n=92)</w:t>
            </w:r>
          </w:p>
        </w:tc>
        <w:tc>
          <w:tcPr>
            <w:tcW w:w="1538" w:type="dxa"/>
            <w:tcBorders>
              <w:top w:val="nil"/>
              <w:left w:val="nil"/>
              <w:bottom w:val="nil"/>
              <w:right w:val="nil"/>
            </w:tcBorders>
            <w:shd w:val="clear" w:color="000000" w:fill="FFFFFF"/>
            <w:noWrap/>
            <w:vAlign w:val="bottom"/>
          </w:tcPr>
          <w:p w14:paraId="433683DB"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2.19 </w:t>
            </w:r>
          </w:p>
        </w:tc>
        <w:tc>
          <w:tcPr>
            <w:tcW w:w="1180" w:type="dxa"/>
            <w:tcBorders>
              <w:top w:val="nil"/>
              <w:left w:val="nil"/>
              <w:bottom w:val="nil"/>
              <w:right w:val="nil"/>
            </w:tcBorders>
            <w:shd w:val="clear" w:color="000000" w:fill="FFFFFF"/>
            <w:noWrap/>
            <w:vAlign w:val="bottom"/>
          </w:tcPr>
          <w:p w14:paraId="1D6D409A"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1.90 </w:t>
            </w:r>
          </w:p>
        </w:tc>
        <w:tc>
          <w:tcPr>
            <w:tcW w:w="1180" w:type="dxa"/>
            <w:tcBorders>
              <w:top w:val="nil"/>
              <w:left w:val="nil"/>
              <w:bottom w:val="nil"/>
              <w:right w:val="nil"/>
            </w:tcBorders>
            <w:shd w:val="clear" w:color="000000" w:fill="FFFFFF"/>
            <w:noWrap/>
            <w:vAlign w:val="bottom"/>
          </w:tcPr>
          <w:p w14:paraId="035417D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2.52 </w:t>
            </w:r>
          </w:p>
        </w:tc>
      </w:tr>
      <w:tr w:rsidR="00142335" w:rsidRPr="005461F8" w14:paraId="4BFCE5A6" w14:textId="77777777" w:rsidTr="001726CB">
        <w:trPr>
          <w:trHeight w:val="290"/>
        </w:trPr>
        <w:tc>
          <w:tcPr>
            <w:tcW w:w="4942" w:type="dxa"/>
            <w:tcBorders>
              <w:top w:val="nil"/>
              <w:left w:val="nil"/>
              <w:bottom w:val="nil"/>
              <w:right w:val="nil"/>
            </w:tcBorders>
            <w:shd w:val="clear" w:color="000000" w:fill="FFFFFF"/>
            <w:vAlign w:val="bottom"/>
          </w:tcPr>
          <w:p w14:paraId="7819B2BA" w14:textId="77777777" w:rsidR="00142335" w:rsidRPr="005461F8" w:rsidRDefault="00142335" w:rsidP="001726CB">
            <w:pPr>
              <w:spacing w:after="0" w:line="240" w:lineRule="auto"/>
              <w:ind w:firstLineChars="837" w:firstLine="1507"/>
              <w:rPr>
                <w:rFonts w:ascii="Arial" w:eastAsia="Times New Roman" w:hAnsi="Arial" w:cs="Arial"/>
                <w:sz w:val="18"/>
                <w:szCs w:val="18"/>
                <w:vertAlign w:val="superscript"/>
              </w:rPr>
            </w:pPr>
            <w:r w:rsidRPr="005461F8">
              <w:rPr>
                <w:rFonts w:ascii="Arial" w:hAnsi="Arial" w:cs="Arial"/>
                <w:sz w:val="18"/>
                <w:szCs w:val="18"/>
              </w:rPr>
              <w:t>Any fixed dual (n=740)</w:t>
            </w:r>
            <w:r w:rsidRPr="005461F8">
              <w:rPr>
                <w:rFonts w:ascii="Arial" w:hAnsi="Arial" w:cs="Arial"/>
                <w:sz w:val="18"/>
                <w:szCs w:val="18"/>
                <w:vertAlign w:val="superscript"/>
              </w:rPr>
              <w:t>c</w:t>
            </w:r>
          </w:p>
        </w:tc>
        <w:tc>
          <w:tcPr>
            <w:tcW w:w="1538" w:type="dxa"/>
            <w:tcBorders>
              <w:top w:val="nil"/>
              <w:left w:val="nil"/>
              <w:bottom w:val="nil"/>
              <w:right w:val="nil"/>
            </w:tcBorders>
            <w:shd w:val="clear" w:color="000000" w:fill="FFFFFF"/>
            <w:noWrap/>
            <w:vAlign w:val="bottom"/>
          </w:tcPr>
          <w:p w14:paraId="0CEA741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2.22 </w:t>
            </w:r>
          </w:p>
        </w:tc>
        <w:tc>
          <w:tcPr>
            <w:tcW w:w="1180" w:type="dxa"/>
            <w:tcBorders>
              <w:top w:val="nil"/>
              <w:left w:val="nil"/>
              <w:bottom w:val="nil"/>
              <w:right w:val="nil"/>
            </w:tcBorders>
            <w:shd w:val="clear" w:color="000000" w:fill="FFFFFF"/>
            <w:noWrap/>
            <w:vAlign w:val="bottom"/>
          </w:tcPr>
          <w:p w14:paraId="1975882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2.11 </w:t>
            </w:r>
          </w:p>
        </w:tc>
        <w:tc>
          <w:tcPr>
            <w:tcW w:w="1180" w:type="dxa"/>
            <w:tcBorders>
              <w:top w:val="nil"/>
              <w:left w:val="nil"/>
              <w:bottom w:val="nil"/>
              <w:right w:val="nil"/>
            </w:tcBorders>
            <w:shd w:val="clear" w:color="000000" w:fill="FFFFFF"/>
            <w:noWrap/>
            <w:vAlign w:val="bottom"/>
          </w:tcPr>
          <w:p w14:paraId="4CF41CAD"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2.33 </w:t>
            </w:r>
          </w:p>
        </w:tc>
      </w:tr>
      <w:tr w:rsidR="00142335" w:rsidRPr="005461F8" w14:paraId="66E0684B" w14:textId="77777777" w:rsidTr="001726CB">
        <w:trPr>
          <w:trHeight w:val="290"/>
        </w:trPr>
        <w:tc>
          <w:tcPr>
            <w:tcW w:w="4942" w:type="dxa"/>
            <w:tcBorders>
              <w:top w:val="nil"/>
              <w:left w:val="nil"/>
              <w:right w:val="nil"/>
            </w:tcBorders>
            <w:shd w:val="clear" w:color="000000" w:fill="FFFFFF"/>
            <w:vAlign w:val="bottom"/>
          </w:tcPr>
          <w:p w14:paraId="4002F21D" w14:textId="77777777" w:rsidR="00142335" w:rsidRPr="005461F8" w:rsidRDefault="00142335" w:rsidP="001726CB">
            <w:pPr>
              <w:spacing w:after="0" w:line="240" w:lineRule="auto"/>
              <w:ind w:firstLineChars="837" w:firstLine="1507"/>
              <w:rPr>
                <w:rFonts w:ascii="Arial" w:eastAsia="Times New Roman" w:hAnsi="Arial" w:cs="Arial"/>
                <w:sz w:val="18"/>
                <w:szCs w:val="18"/>
                <w:vertAlign w:val="superscript"/>
              </w:rPr>
            </w:pPr>
            <w:r w:rsidRPr="005461F8">
              <w:rPr>
                <w:rFonts w:ascii="Arial" w:hAnsi="Arial" w:cs="Arial"/>
                <w:sz w:val="18"/>
                <w:szCs w:val="18"/>
              </w:rPr>
              <w:t>ICS/LABA (n=595)</w:t>
            </w:r>
            <w:r w:rsidRPr="005461F8">
              <w:rPr>
                <w:rFonts w:ascii="Arial" w:hAnsi="Arial" w:cs="Arial"/>
                <w:sz w:val="18"/>
                <w:szCs w:val="18"/>
                <w:vertAlign w:val="superscript"/>
              </w:rPr>
              <w:t>c</w:t>
            </w:r>
          </w:p>
        </w:tc>
        <w:tc>
          <w:tcPr>
            <w:tcW w:w="1538" w:type="dxa"/>
            <w:tcBorders>
              <w:top w:val="nil"/>
              <w:left w:val="nil"/>
              <w:right w:val="nil"/>
            </w:tcBorders>
            <w:shd w:val="clear" w:color="000000" w:fill="FFFFFF"/>
            <w:noWrap/>
            <w:vAlign w:val="bottom"/>
          </w:tcPr>
          <w:p w14:paraId="4C0F1016"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2.25 </w:t>
            </w:r>
          </w:p>
        </w:tc>
        <w:tc>
          <w:tcPr>
            <w:tcW w:w="1180" w:type="dxa"/>
            <w:tcBorders>
              <w:top w:val="nil"/>
              <w:left w:val="nil"/>
              <w:right w:val="nil"/>
            </w:tcBorders>
            <w:shd w:val="clear" w:color="000000" w:fill="FFFFFF"/>
            <w:noWrap/>
            <w:vAlign w:val="bottom"/>
          </w:tcPr>
          <w:p w14:paraId="78E8F5C1"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2.13 </w:t>
            </w:r>
          </w:p>
        </w:tc>
        <w:tc>
          <w:tcPr>
            <w:tcW w:w="1180" w:type="dxa"/>
            <w:tcBorders>
              <w:top w:val="nil"/>
              <w:left w:val="nil"/>
              <w:right w:val="nil"/>
            </w:tcBorders>
            <w:shd w:val="clear" w:color="000000" w:fill="FFFFFF"/>
            <w:noWrap/>
            <w:vAlign w:val="bottom"/>
          </w:tcPr>
          <w:p w14:paraId="1C28DE2F"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2.37 </w:t>
            </w:r>
          </w:p>
        </w:tc>
      </w:tr>
      <w:tr w:rsidR="00142335" w:rsidRPr="005461F8" w14:paraId="2DBFA8DD" w14:textId="77777777" w:rsidTr="001726CB">
        <w:trPr>
          <w:trHeight w:val="290"/>
        </w:trPr>
        <w:tc>
          <w:tcPr>
            <w:tcW w:w="4942" w:type="dxa"/>
            <w:tcBorders>
              <w:top w:val="nil"/>
              <w:left w:val="nil"/>
              <w:bottom w:val="nil"/>
              <w:right w:val="nil"/>
            </w:tcBorders>
            <w:shd w:val="clear" w:color="000000" w:fill="FFFFFF"/>
            <w:vAlign w:val="bottom"/>
          </w:tcPr>
          <w:p w14:paraId="4A0E006E" w14:textId="77777777" w:rsidR="00142335" w:rsidRPr="005461F8" w:rsidRDefault="00142335" w:rsidP="001726CB">
            <w:pPr>
              <w:spacing w:after="0" w:line="240" w:lineRule="auto"/>
              <w:ind w:left="1237"/>
              <w:rPr>
                <w:rFonts w:ascii="Arial" w:eastAsia="Times New Roman" w:hAnsi="Arial" w:cs="Arial"/>
                <w:sz w:val="18"/>
                <w:szCs w:val="18"/>
              </w:rPr>
            </w:pPr>
            <w:r w:rsidRPr="005461F8">
              <w:rPr>
                <w:rFonts w:ascii="Arial" w:hAnsi="Arial" w:cs="Arial"/>
                <w:sz w:val="18"/>
                <w:szCs w:val="18"/>
              </w:rPr>
              <w:t>LABA/LAMA (n=162)</w:t>
            </w:r>
            <w:r w:rsidRPr="005461F8">
              <w:rPr>
                <w:rFonts w:ascii="Arial" w:hAnsi="Arial" w:cs="Arial"/>
                <w:sz w:val="18"/>
                <w:szCs w:val="18"/>
                <w:vertAlign w:val="superscript"/>
              </w:rPr>
              <w:t>c</w:t>
            </w:r>
          </w:p>
        </w:tc>
        <w:tc>
          <w:tcPr>
            <w:tcW w:w="1538" w:type="dxa"/>
            <w:tcBorders>
              <w:top w:val="nil"/>
              <w:left w:val="nil"/>
              <w:bottom w:val="nil"/>
              <w:right w:val="nil"/>
            </w:tcBorders>
            <w:shd w:val="clear" w:color="000000" w:fill="FFFFFF"/>
            <w:noWrap/>
            <w:vAlign w:val="bottom"/>
          </w:tcPr>
          <w:p w14:paraId="1633471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2.17 </w:t>
            </w:r>
          </w:p>
        </w:tc>
        <w:tc>
          <w:tcPr>
            <w:tcW w:w="1180" w:type="dxa"/>
            <w:tcBorders>
              <w:top w:val="nil"/>
              <w:left w:val="nil"/>
              <w:bottom w:val="nil"/>
              <w:right w:val="nil"/>
            </w:tcBorders>
            <w:shd w:val="clear" w:color="000000" w:fill="FFFFFF"/>
            <w:noWrap/>
            <w:vAlign w:val="bottom"/>
          </w:tcPr>
          <w:p w14:paraId="483C047E"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1.95 </w:t>
            </w:r>
          </w:p>
        </w:tc>
        <w:tc>
          <w:tcPr>
            <w:tcW w:w="1180" w:type="dxa"/>
            <w:tcBorders>
              <w:top w:val="nil"/>
              <w:left w:val="nil"/>
              <w:bottom w:val="nil"/>
              <w:right w:val="nil"/>
            </w:tcBorders>
            <w:shd w:val="clear" w:color="000000" w:fill="FFFFFF"/>
            <w:noWrap/>
            <w:vAlign w:val="bottom"/>
          </w:tcPr>
          <w:p w14:paraId="41853143" w14:textId="77777777" w:rsidR="00142335" w:rsidRPr="005461F8" w:rsidRDefault="00142335" w:rsidP="001726CB">
            <w:pPr>
              <w:spacing w:after="0" w:line="240" w:lineRule="auto"/>
              <w:jc w:val="center"/>
              <w:rPr>
                <w:rFonts w:ascii="Arial" w:eastAsia="Times New Roman" w:hAnsi="Arial" w:cs="Arial"/>
                <w:color w:val="000000"/>
                <w:sz w:val="18"/>
                <w:szCs w:val="18"/>
              </w:rPr>
            </w:pPr>
            <w:r w:rsidRPr="005461F8">
              <w:rPr>
                <w:rFonts w:ascii="Arial" w:hAnsi="Arial" w:cs="Arial"/>
                <w:color w:val="000000"/>
                <w:sz w:val="18"/>
                <w:szCs w:val="18"/>
              </w:rPr>
              <w:t xml:space="preserve">2.42 </w:t>
            </w:r>
          </w:p>
        </w:tc>
      </w:tr>
      <w:tr w:rsidR="00142335" w:rsidRPr="005461F8" w14:paraId="34DDC1FA" w14:textId="77777777" w:rsidTr="001726CB">
        <w:trPr>
          <w:trHeight w:val="290"/>
        </w:trPr>
        <w:tc>
          <w:tcPr>
            <w:tcW w:w="4942" w:type="dxa"/>
            <w:tcBorders>
              <w:top w:val="nil"/>
              <w:left w:val="nil"/>
              <w:bottom w:val="single" w:sz="4" w:space="0" w:color="auto"/>
              <w:right w:val="nil"/>
            </w:tcBorders>
            <w:shd w:val="clear" w:color="000000" w:fill="FFFFFF"/>
            <w:vAlign w:val="bottom"/>
          </w:tcPr>
          <w:p w14:paraId="2CBDF1BD" w14:textId="77777777" w:rsidR="00142335" w:rsidRPr="005461F8" w:rsidRDefault="00142335" w:rsidP="001726CB">
            <w:pPr>
              <w:spacing w:after="0" w:line="240" w:lineRule="auto"/>
              <w:ind w:left="1237"/>
              <w:rPr>
                <w:rFonts w:ascii="Arial" w:hAnsi="Arial" w:cs="Arial"/>
                <w:sz w:val="18"/>
                <w:szCs w:val="18"/>
              </w:rPr>
            </w:pPr>
            <w:r w:rsidRPr="005461F8">
              <w:rPr>
                <w:rFonts w:ascii="Arial" w:hAnsi="Arial" w:cs="Arial"/>
                <w:sz w:val="18"/>
                <w:szCs w:val="18"/>
              </w:rPr>
              <w:t>Short-acting only/No maintenance therapy (n=447)</w:t>
            </w:r>
          </w:p>
        </w:tc>
        <w:tc>
          <w:tcPr>
            <w:tcW w:w="1538" w:type="dxa"/>
            <w:tcBorders>
              <w:top w:val="nil"/>
              <w:left w:val="nil"/>
              <w:bottom w:val="single" w:sz="4" w:space="0" w:color="auto"/>
              <w:right w:val="nil"/>
            </w:tcBorders>
            <w:shd w:val="clear" w:color="000000" w:fill="FFFFFF"/>
            <w:noWrap/>
            <w:vAlign w:val="bottom"/>
          </w:tcPr>
          <w:p w14:paraId="0DEFB621" w14:textId="77777777" w:rsidR="00142335" w:rsidRPr="005461F8" w:rsidRDefault="00142335" w:rsidP="001726CB">
            <w:pPr>
              <w:spacing w:after="0" w:line="240" w:lineRule="auto"/>
              <w:jc w:val="center"/>
              <w:rPr>
                <w:rFonts w:ascii="Arial" w:hAnsi="Arial" w:cs="Arial"/>
                <w:color w:val="000000"/>
                <w:sz w:val="18"/>
                <w:szCs w:val="18"/>
              </w:rPr>
            </w:pPr>
            <w:r w:rsidRPr="005461F8">
              <w:rPr>
                <w:rFonts w:ascii="Arial" w:hAnsi="Arial" w:cs="Arial"/>
                <w:color w:val="000000"/>
                <w:sz w:val="18"/>
                <w:szCs w:val="18"/>
              </w:rPr>
              <w:t xml:space="preserve">2.61 </w:t>
            </w:r>
          </w:p>
        </w:tc>
        <w:tc>
          <w:tcPr>
            <w:tcW w:w="1180" w:type="dxa"/>
            <w:tcBorders>
              <w:top w:val="nil"/>
              <w:left w:val="nil"/>
              <w:bottom w:val="single" w:sz="4" w:space="0" w:color="auto"/>
              <w:right w:val="nil"/>
            </w:tcBorders>
            <w:shd w:val="clear" w:color="000000" w:fill="FFFFFF"/>
            <w:noWrap/>
            <w:vAlign w:val="bottom"/>
          </w:tcPr>
          <w:p w14:paraId="402ADAFE" w14:textId="77777777" w:rsidR="00142335" w:rsidRPr="005461F8" w:rsidRDefault="00142335" w:rsidP="001726CB">
            <w:pPr>
              <w:spacing w:after="0" w:line="240" w:lineRule="auto"/>
              <w:jc w:val="center"/>
              <w:rPr>
                <w:rFonts w:ascii="Arial" w:hAnsi="Arial" w:cs="Arial"/>
                <w:color w:val="000000"/>
                <w:sz w:val="18"/>
                <w:szCs w:val="18"/>
              </w:rPr>
            </w:pPr>
            <w:r w:rsidRPr="005461F8">
              <w:rPr>
                <w:rFonts w:ascii="Arial" w:hAnsi="Arial" w:cs="Arial"/>
                <w:color w:val="000000"/>
                <w:sz w:val="18"/>
                <w:szCs w:val="18"/>
              </w:rPr>
              <w:t xml:space="preserve">2.46 </w:t>
            </w:r>
          </w:p>
        </w:tc>
        <w:tc>
          <w:tcPr>
            <w:tcW w:w="1180" w:type="dxa"/>
            <w:tcBorders>
              <w:top w:val="nil"/>
              <w:left w:val="nil"/>
              <w:bottom w:val="single" w:sz="4" w:space="0" w:color="auto"/>
              <w:right w:val="nil"/>
            </w:tcBorders>
            <w:shd w:val="clear" w:color="000000" w:fill="FFFFFF"/>
            <w:noWrap/>
            <w:vAlign w:val="bottom"/>
          </w:tcPr>
          <w:p w14:paraId="4720154B" w14:textId="77777777" w:rsidR="00142335" w:rsidRPr="005461F8" w:rsidRDefault="00142335" w:rsidP="001726CB">
            <w:pPr>
              <w:spacing w:after="0" w:line="240" w:lineRule="auto"/>
              <w:jc w:val="center"/>
              <w:rPr>
                <w:rFonts w:ascii="Arial" w:hAnsi="Arial" w:cs="Arial"/>
                <w:color w:val="000000"/>
                <w:sz w:val="18"/>
                <w:szCs w:val="18"/>
              </w:rPr>
            </w:pPr>
            <w:r w:rsidRPr="005461F8">
              <w:rPr>
                <w:rFonts w:ascii="Arial" w:hAnsi="Arial" w:cs="Arial"/>
                <w:color w:val="000000"/>
                <w:sz w:val="18"/>
                <w:szCs w:val="18"/>
              </w:rPr>
              <w:t xml:space="preserve">2.77 </w:t>
            </w:r>
          </w:p>
        </w:tc>
      </w:tr>
    </w:tbl>
    <w:p w14:paraId="3A676498" w14:textId="77777777" w:rsidR="00142335" w:rsidRPr="005C50B8" w:rsidRDefault="00142335" w:rsidP="00142335">
      <w:pPr>
        <w:spacing w:line="240" w:lineRule="auto"/>
        <w:ind w:left="180"/>
        <w:contextualSpacing/>
        <w:rPr>
          <w:rFonts w:ascii="Arial" w:hAnsi="Arial" w:cs="Arial"/>
          <w:sz w:val="20"/>
          <w:szCs w:val="20"/>
        </w:rPr>
      </w:pPr>
      <w:r w:rsidRPr="005C50B8">
        <w:rPr>
          <w:rFonts w:ascii="Arial" w:hAnsi="Arial" w:cs="Arial"/>
          <w:b/>
          <w:bCs/>
          <w:sz w:val="20"/>
          <w:szCs w:val="20"/>
        </w:rPr>
        <w:t>Notes</w:t>
      </w:r>
      <w:r w:rsidRPr="005C50B8">
        <w:rPr>
          <w:rFonts w:ascii="Arial" w:hAnsi="Arial" w:cs="Arial"/>
          <w:sz w:val="20"/>
          <w:szCs w:val="20"/>
        </w:rPr>
        <w:t xml:space="preserve">: </w:t>
      </w:r>
      <w:proofErr w:type="spellStart"/>
      <w:r w:rsidRPr="005C50B8">
        <w:rPr>
          <w:rFonts w:ascii="Arial" w:hAnsi="Arial" w:cs="Arial"/>
          <w:sz w:val="20"/>
          <w:szCs w:val="20"/>
          <w:vertAlign w:val="superscript"/>
        </w:rPr>
        <w:t>a</w:t>
      </w:r>
      <w:r w:rsidRPr="005C50B8">
        <w:rPr>
          <w:rFonts w:ascii="Arial" w:hAnsi="Arial" w:cs="Arial"/>
          <w:sz w:val="20"/>
          <w:szCs w:val="20"/>
        </w:rPr>
        <w:t>Rate</w:t>
      </w:r>
      <w:proofErr w:type="spellEnd"/>
      <w:r w:rsidRPr="005C50B8">
        <w:rPr>
          <w:rFonts w:ascii="Arial" w:hAnsi="Arial" w:cs="Arial"/>
          <w:sz w:val="20"/>
          <w:szCs w:val="20"/>
        </w:rPr>
        <w:t xml:space="preserve"> per 365 days; </w:t>
      </w:r>
      <w:proofErr w:type="spellStart"/>
      <w:r w:rsidRPr="005C50B8">
        <w:rPr>
          <w:rFonts w:ascii="Arial" w:hAnsi="Arial" w:cs="Arial"/>
          <w:sz w:val="20"/>
          <w:szCs w:val="20"/>
          <w:vertAlign w:val="superscript"/>
        </w:rPr>
        <w:t>b</w:t>
      </w:r>
      <w:r w:rsidRPr="005C50B8">
        <w:rPr>
          <w:rFonts w:ascii="Arial" w:hAnsi="Arial" w:cs="Arial"/>
          <w:sz w:val="20"/>
          <w:szCs w:val="20"/>
        </w:rPr>
        <w:t>Therapy</w:t>
      </w:r>
      <w:proofErr w:type="spellEnd"/>
      <w:r w:rsidRPr="005C50B8">
        <w:rPr>
          <w:rFonts w:ascii="Arial" w:hAnsi="Arial" w:cs="Arial"/>
          <w:sz w:val="20"/>
          <w:szCs w:val="20"/>
        </w:rPr>
        <w:t xml:space="preserve"> categories listed are not mutually exclusive, and do not include the full sample of patients in the delayed and very delayed cohorts. Data was not reported for methylxanthine, mucolytic agent, and PDE-4 inhibitors, resulting in rates higher than the combined average of 2.14; </w:t>
      </w:r>
      <w:proofErr w:type="spellStart"/>
      <w:r w:rsidRPr="005C50B8">
        <w:rPr>
          <w:rFonts w:ascii="Arial" w:hAnsi="Arial" w:cs="Arial"/>
          <w:sz w:val="20"/>
          <w:szCs w:val="20"/>
          <w:vertAlign w:val="superscript"/>
        </w:rPr>
        <w:t>c</w:t>
      </w:r>
      <w:r w:rsidRPr="005C50B8">
        <w:rPr>
          <w:rFonts w:ascii="Arial" w:hAnsi="Arial" w:cs="Arial"/>
          <w:sz w:val="20"/>
          <w:szCs w:val="20"/>
        </w:rPr>
        <w:t>Fixed</w:t>
      </w:r>
      <w:proofErr w:type="spellEnd"/>
      <w:r w:rsidRPr="005C50B8">
        <w:rPr>
          <w:rFonts w:ascii="Arial" w:hAnsi="Arial" w:cs="Arial"/>
          <w:sz w:val="20"/>
          <w:szCs w:val="20"/>
        </w:rPr>
        <w:t xml:space="preserve"> combinations only.</w:t>
      </w:r>
    </w:p>
    <w:p w14:paraId="2B8AEDB7" w14:textId="77777777" w:rsidR="00142335" w:rsidRPr="005C50B8" w:rsidRDefault="00142335" w:rsidP="00142335">
      <w:pPr>
        <w:spacing w:line="240" w:lineRule="auto"/>
        <w:ind w:left="180"/>
        <w:contextualSpacing/>
        <w:rPr>
          <w:rFonts w:ascii="Arial" w:hAnsi="Arial" w:cs="Arial"/>
          <w:sz w:val="20"/>
          <w:szCs w:val="20"/>
        </w:rPr>
      </w:pPr>
      <w:r w:rsidRPr="005C50B8">
        <w:rPr>
          <w:rFonts w:ascii="Arial" w:hAnsi="Arial" w:cs="Arial"/>
          <w:b/>
          <w:bCs/>
          <w:sz w:val="20"/>
          <w:szCs w:val="20"/>
        </w:rPr>
        <w:t>Abbreviations</w:t>
      </w:r>
      <w:r w:rsidRPr="005C50B8">
        <w:rPr>
          <w:rFonts w:ascii="Arial" w:hAnsi="Arial" w:cs="Arial"/>
          <w:sz w:val="20"/>
          <w:szCs w:val="20"/>
        </w:rPr>
        <w:t xml:space="preserve">: BGF, budesonide/glycopyrrolate/formoterol fumarate; ICS, inhaled corticosteroid; LABA, long-acting β2-agonist; LAMA, long-acting muscarinic antagonist. </w:t>
      </w:r>
    </w:p>
    <w:p w14:paraId="0BCE5ECC" w14:textId="77777777" w:rsidR="00142335" w:rsidRPr="005461F8" w:rsidRDefault="00142335" w:rsidP="00142335">
      <w:pPr>
        <w:spacing w:line="240" w:lineRule="auto"/>
        <w:ind w:left="180" w:firstLine="7"/>
        <w:contextualSpacing/>
        <w:rPr>
          <w:rFonts w:ascii="Arial" w:hAnsi="Arial" w:cs="Arial"/>
          <w:sz w:val="24"/>
          <w:szCs w:val="24"/>
        </w:rPr>
      </w:pPr>
    </w:p>
    <w:p w14:paraId="07177F5F" w14:textId="77777777" w:rsidR="00142335" w:rsidRPr="005461F8" w:rsidRDefault="00142335" w:rsidP="00142335">
      <w:pPr>
        <w:spacing w:line="240" w:lineRule="auto"/>
        <w:ind w:left="180" w:firstLine="7"/>
        <w:contextualSpacing/>
        <w:rPr>
          <w:rFonts w:ascii="Arial" w:hAnsi="Arial" w:cs="Arial"/>
          <w:sz w:val="24"/>
          <w:szCs w:val="24"/>
        </w:rPr>
      </w:pPr>
    </w:p>
    <w:p w14:paraId="2B7E0906" w14:textId="77777777" w:rsidR="00142335" w:rsidRPr="005461F8" w:rsidRDefault="00142335" w:rsidP="00142335">
      <w:pPr>
        <w:spacing w:line="240" w:lineRule="auto"/>
        <w:contextualSpacing/>
        <w:rPr>
          <w:rFonts w:ascii="Arial" w:hAnsi="Arial" w:cs="Arial"/>
          <w:sz w:val="24"/>
          <w:szCs w:val="24"/>
        </w:rPr>
      </w:pPr>
    </w:p>
    <w:p w14:paraId="6C63BF03" w14:textId="77777777" w:rsidR="00CC7301" w:rsidRDefault="00CC7301" w:rsidP="00142335">
      <w:pPr>
        <w:rPr>
          <w:rFonts w:ascii="Arial" w:hAnsi="Arial" w:cs="Arial"/>
          <w:b/>
          <w:bCs/>
        </w:rPr>
        <w:sectPr w:rsidR="00CC7301" w:rsidSect="00C15AA8">
          <w:pgSz w:w="12240" w:h="15840"/>
          <w:pgMar w:top="1440" w:right="1440" w:bottom="1440" w:left="1440" w:header="720" w:footer="720" w:gutter="0"/>
          <w:lnNumType w:countBy="1" w:restart="continuous"/>
          <w:cols w:space="720"/>
          <w:docGrid w:linePitch="360"/>
        </w:sectPr>
      </w:pPr>
    </w:p>
    <w:p w14:paraId="1D2CF6C9" w14:textId="77777777" w:rsidR="00142335" w:rsidRPr="005461F8" w:rsidRDefault="00142335" w:rsidP="00142335">
      <w:pPr>
        <w:rPr>
          <w:rFonts w:ascii="Arial" w:hAnsi="Arial" w:cs="Arial"/>
        </w:rPr>
      </w:pPr>
      <w:r w:rsidRPr="005461F8">
        <w:rPr>
          <w:rFonts w:ascii="Arial" w:hAnsi="Arial" w:cs="Arial"/>
          <w:b/>
          <w:bCs/>
        </w:rPr>
        <w:lastRenderedPageBreak/>
        <w:t>Table S3</w:t>
      </w:r>
      <w:r w:rsidRPr="005461F8">
        <w:rPr>
          <w:rFonts w:ascii="Arial" w:hAnsi="Arial" w:cs="Arial"/>
        </w:rPr>
        <w:t xml:space="preserve"> Baseline and follow-up COPD-related healthcare resource utilization and costs, among COPD patients initiating budesonide/glycopyrrolate/formoterol fumarate (BGF) following a COPD exacerbation, by delay in BGF initiation</w:t>
      </w:r>
    </w:p>
    <w:tbl>
      <w:tblPr>
        <w:tblW w:w="0" w:type="auto"/>
        <w:tblLook w:val="04A0" w:firstRow="1" w:lastRow="0" w:firstColumn="1" w:lastColumn="0" w:noHBand="0" w:noVBand="1"/>
      </w:tblPr>
      <w:tblGrid>
        <w:gridCol w:w="3347"/>
        <w:gridCol w:w="790"/>
        <w:gridCol w:w="852"/>
        <w:gridCol w:w="792"/>
        <w:gridCol w:w="896"/>
        <w:gridCol w:w="931"/>
        <w:gridCol w:w="931"/>
        <w:gridCol w:w="821"/>
      </w:tblGrid>
      <w:tr w:rsidR="00142335" w:rsidRPr="005461F8" w14:paraId="340BD7A2" w14:textId="77777777" w:rsidTr="001726CB">
        <w:trPr>
          <w:trHeight w:val="405"/>
        </w:trPr>
        <w:tc>
          <w:tcPr>
            <w:tcW w:w="0" w:type="auto"/>
            <w:vMerge w:val="restart"/>
            <w:tcBorders>
              <w:top w:val="double" w:sz="6" w:space="0" w:color="auto"/>
              <w:left w:val="nil"/>
              <w:bottom w:val="single" w:sz="4" w:space="0" w:color="000000"/>
              <w:right w:val="nil"/>
            </w:tcBorders>
            <w:shd w:val="clear" w:color="000000" w:fill="FFFFFF"/>
            <w:noWrap/>
            <w:vAlign w:val="bottom"/>
            <w:hideMark/>
          </w:tcPr>
          <w:p w14:paraId="61043B0F"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 </w:t>
            </w:r>
          </w:p>
        </w:tc>
        <w:tc>
          <w:tcPr>
            <w:tcW w:w="0" w:type="auto"/>
            <w:gridSpan w:val="2"/>
            <w:tcBorders>
              <w:top w:val="double" w:sz="6" w:space="0" w:color="auto"/>
              <w:left w:val="nil"/>
              <w:bottom w:val="nil"/>
              <w:right w:val="nil"/>
            </w:tcBorders>
            <w:shd w:val="clear" w:color="000000" w:fill="FFFFFF"/>
            <w:vAlign w:val="center"/>
            <w:hideMark/>
          </w:tcPr>
          <w:p w14:paraId="7A5A9792"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Prompt Initiation</w:t>
            </w:r>
          </w:p>
        </w:tc>
        <w:tc>
          <w:tcPr>
            <w:tcW w:w="0" w:type="auto"/>
            <w:gridSpan w:val="2"/>
            <w:tcBorders>
              <w:top w:val="double" w:sz="6" w:space="0" w:color="auto"/>
              <w:left w:val="nil"/>
              <w:bottom w:val="nil"/>
              <w:right w:val="nil"/>
            </w:tcBorders>
            <w:shd w:val="clear" w:color="000000" w:fill="FFFFFF"/>
            <w:vAlign w:val="center"/>
            <w:hideMark/>
          </w:tcPr>
          <w:p w14:paraId="0075B62D"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Delayed initiation</w:t>
            </w:r>
          </w:p>
        </w:tc>
        <w:tc>
          <w:tcPr>
            <w:tcW w:w="0" w:type="auto"/>
            <w:gridSpan w:val="2"/>
            <w:tcBorders>
              <w:top w:val="double" w:sz="6" w:space="0" w:color="auto"/>
              <w:left w:val="nil"/>
              <w:bottom w:val="nil"/>
              <w:right w:val="nil"/>
            </w:tcBorders>
            <w:shd w:val="clear" w:color="000000" w:fill="FFFFFF"/>
            <w:vAlign w:val="center"/>
            <w:hideMark/>
          </w:tcPr>
          <w:p w14:paraId="3EDA92D2"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Very delayed initiation</w:t>
            </w:r>
          </w:p>
        </w:tc>
        <w:tc>
          <w:tcPr>
            <w:tcW w:w="0" w:type="auto"/>
            <w:vMerge w:val="restart"/>
            <w:tcBorders>
              <w:top w:val="double" w:sz="6" w:space="0" w:color="auto"/>
              <w:left w:val="nil"/>
              <w:bottom w:val="single" w:sz="4" w:space="0" w:color="000000"/>
              <w:right w:val="nil"/>
            </w:tcBorders>
            <w:shd w:val="clear" w:color="000000" w:fill="FFFFFF"/>
            <w:vAlign w:val="center"/>
            <w:hideMark/>
          </w:tcPr>
          <w:p w14:paraId="623F5E27" w14:textId="77777777" w:rsidR="00142335" w:rsidRPr="005461F8" w:rsidRDefault="00142335" w:rsidP="001726CB">
            <w:pPr>
              <w:spacing w:after="0" w:line="240" w:lineRule="auto"/>
              <w:jc w:val="center"/>
              <w:rPr>
                <w:rFonts w:ascii="Arial" w:eastAsia="Times New Roman" w:hAnsi="Arial" w:cs="Arial"/>
                <w:b/>
                <w:bCs/>
                <w:i/>
                <w:iCs/>
                <w:sz w:val="18"/>
                <w:szCs w:val="18"/>
              </w:rPr>
            </w:pPr>
            <w:r w:rsidRPr="005461F8">
              <w:rPr>
                <w:rFonts w:ascii="Arial" w:eastAsia="Times New Roman" w:hAnsi="Arial" w:cs="Arial"/>
                <w:b/>
                <w:bCs/>
                <w:i/>
                <w:iCs/>
                <w:sz w:val="18"/>
                <w:szCs w:val="18"/>
              </w:rPr>
              <w:t xml:space="preserve">p - </w:t>
            </w:r>
            <w:proofErr w:type="spellStart"/>
            <w:r w:rsidRPr="005461F8">
              <w:rPr>
                <w:rFonts w:ascii="Arial" w:eastAsia="Times New Roman" w:hAnsi="Arial" w:cs="Arial"/>
                <w:b/>
                <w:bCs/>
                <w:i/>
                <w:iCs/>
                <w:sz w:val="18"/>
                <w:szCs w:val="18"/>
              </w:rPr>
              <w:t>value</w:t>
            </w:r>
            <w:r w:rsidRPr="005461F8">
              <w:rPr>
                <w:rFonts w:ascii="Arial" w:eastAsia="Times New Roman" w:hAnsi="Arial" w:cs="Arial"/>
                <w:b/>
                <w:bCs/>
                <w:i/>
                <w:iCs/>
                <w:sz w:val="18"/>
                <w:szCs w:val="18"/>
                <w:vertAlign w:val="superscript"/>
              </w:rPr>
              <w:t>a</w:t>
            </w:r>
            <w:proofErr w:type="spellEnd"/>
          </w:p>
        </w:tc>
      </w:tr>
      <w:tr w:rsidR="00142335" w:rsidRPr="005461F8" w14:paraId="386569B6" w14:textId="77777777" w:rsidTr="001726CB">
        <w:trPr>
          <w:trHeight w:val="280"/>
        </w:trPr>
        <w:tc>
          <w:tcPr>
            <w:tcW w:w="0" w:type="auto"/>
            <w:vMerge/>
            <w:tcBorders>
              <w:top w:val="double" w:sz="6" w:space="0" w:color="auto"/>
              <w:left w:val="nil"/>
              <w:bottom w:val="single" w:sz="4" w:space="0" w:color="000000"/>
              <w:right w:val="nil"/>
            </w:tcBorders>
            <w:vAlign w:val="center"/>
            <w:hideMark/>
          </w:tcPr>
          <w:p w14:paraId="455C370C" w14:textId="77777777" w:rsidR="00142335" w:rsidRPr="005461F8" w:rsidRDefault="00142335" w:rsidP="001726CB">
            <w:pPr>
              <w:spacing w:after="0" w:line="240" w:lineRule="auto"/>
              <w:rPr>
                <w:rFonts w:ascii="Arial" w:eastAsia="Times New Roman" w:hAnsi="Arial" w:cs="Arial"/>
                <w:b/>
                <w:bCs/>
                <w:sz w:val="18"/>
                <w:szCs w:val="18"/>
              </w:rPr>
            </w:pPr>
          </w:p>
        </w:tc>
        <w:tc>
          <w:tcPr>
            <w:tcW w:w="0" w:type="auto"/>
            <w:gridSpan w:val="2"/>
            <w:tcBorders>
              <w:top w:val="nil"/>
              <w:left w:val="nil"/>
              <w:bottom w:val="nil"/>
              <w:right w:val="nil"/>
            </w:tcBorders>
            <w:shd w:val="clear" w:color="000000" w:fill="FFFFFF"/>
            <w:vAlign w:val="center"/>
            <w:hideMark/>
          </w:tcPr>
          <w:p w14:paraId="7DB88EFD"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n = 434</w:t>
            </w:r>
          </w:p>
        </w:tc>
        <w:tc>
          <w:tcPr>
            <w:tcW w:w="0" w:type="auto"/>
            <w:gridSpan w:val="2"/>
            <w:tcBorders>
              <w:top w:val="nil"/>
              <w:left w:val="nil"/>
              <w:bottom w:val="nil"/>
              <w:right w:val="nil"/>
            </w:tcBorders>
            <w:shd w:val="clear" w:color="000000" w:fill="FFFFFF"/>
            <w:vAlign w:val="center"/>
            <w:hideMark/>
          </w:tcPr>
          <w:p w14:paraId="2C5272A0"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n = 1187</w:t>
            </w:r>
          </w:p>
        </w:tc>
        <w:tc>
          <w:tcPr>
            <w:tcW w:w="0" w:type="auto"/>
            <w:gridSpan w:val="2"/>
            <w:tcBorders>
              <w:top w:val="nil"/>
              <w:left w:val="nil"/>
              <w:bottom w:val="nil"/>
              <w:right w:val="nil"/>
            </w:tcBorders>
            <w:shd w:val="clear" w:color="000000" w:fill="FFFFFF"/>
            <w:vAlign w:val="center"/>
            <w:hideMark/>
          </w:tcPr>
          <w:p w14:paraId="7204418F"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n = 788</w:t>
            </w:r>
          </w:p>
        </w:tc>
        <w:tc>
          <w:tcPr>
            <w:tcW w:w="0" w:type="auto"/>
            <w:vMerge/>
            <w:tcBorders>
              <w:top w:val="double" w:sz="6" w:space="0" w:color="auto"/>
              <w:left w:val="nil"/>
              <w:bottom w:val="single" w:sz="4" w:space="0" w:color="000000"/>
              <w:right w:val="nil"/>
            </w:tcBorders>
            <w:vAlign w:val="center"/>
            <w:hideMark/>
          </w:tcPr>
          <w:p w14:paraId="2853F832" w14:textId="77777777" w:rsidR="00142335" w:rsidRPr="005461F8" w:rsidRDefault="00142335" w:rsidP="001726CB">
            <w:pPr>
              <w:spacing w:after="0" w:line="240" w:lineRule="auto"/>
              <w:rPr>
                <w:rFonts w:ascii="Arial" w:eastAsia="Times New Roman" w:hAnsi="Arial" w:cs="Arial"/>
                <w:b/>
                <w:bCs/>
                <w:i/>
                <w:iCs/>
                <w:sz w:val="18"/>
                <w:szCs w:val="18"/>
              </w:rPr>
            </w:pPr>
          </w:p>
        </w:tc>
      </w:tr>
      <w:tr w:rsidR="00142335" w:rsidRPr="005461F8" w14:paraId="3E735C99" w14:textId="77777777" w:rsidTr="001726CB">
        <w:trPr>
          <w:trHeight w:val="280"/>
        </w:trPr>
        <w:tc>
          <w:tcPr>
            <w:tcW w:w="0" w:type="auto"/>
            <w:vMerge/>
            <w:tcBorders>
              <w:top w:val="double" w:sz="6" w:space="0" w:color="auto"/>
              <w:left w:val="nil"/>
              <w:bottom w:val="single" w:sz="4" w:space="0" w:color="000000"/>
              <w:right w:val="nil"/>
            </w:tcBorders>
            <w:vAlign w:val="center"/>
            <w:hideMark/>
          </w:tcPr>
          <w:p w14:paraId="259532E7" w14:textId="77777777" w:rsidR="00142335" w:rsidRPr="005461F8" w:rsidRDefault="00142335" w:rsidP="001726CB">
            <w:pPr>
              <w:spacing w:after="0" w:line="240" w:lineRule="auto"/>
              <w:rPr>
                <w:rFonts w:ascii="Arial" w:eastAsia="Times New Roman" w:hAnsi="Arial" w:cs="Arial"/>
                <w:b/>
                <w:bCs/>
                <w:sz w:val="18"/>
                <w:szCs w:val="18"/>
              </w:rPr>
            </w:pPr>
          </w:p>
        </w:tc>
        <w:tc>
          <w:tcPr>
            <w:tcW w:w="0" w:type="auto"/>
            <w:tcBorders>
              <w:top w:val="nil"/>
              <w:left w:val="nil"/>
              <w:bottom w:val="single" w:sz="4" w:space="0" w:color="auto"/>
              <w:right w:val="nil"/>
            </w:tcBorders>
            <w:shd w:val="clear" w:color="000000" w:fill="FFFFFF"/>
            <w:vAlign w:val="center"/>
            <w:hideMark/>
          </w:tcPr>
          <w:p w14:paraId="67CE7BD7"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n</w:t>
            </w:r>
          </w:p>
        </w:tc>
        <w:tc>
          <w:tcPr>
            <w:tcW w:w="0" w:type="auto"/>
            <w:tcBorders>
              <w:top w:val="nil"/>
              <w:left w:val="nil"/>
              <w:bottom w:val="single" w:sz="4" w:space="0" w:color="auto"/>
              <w:right w:val="nil"/>
            </w:tcBorders>
            <w:shd w:val="clear" w:color="000000" w:fill="FFFFFF"/>
            <w:noWrap/>
            <w:vAlign w:val="center"/>
            <w:hideMark/>
          </w:tcPr>
          <w:p w14:paraId="7771E296"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w:t>
            </w:r>
          </w:p>
        </w:tc>
        <w:tc>
          <w:tcPr>
            <w:tcW w:w="0" w:type="auto"/>
            <w:tcBorders>
              <w:top w:val="nil"/>
              <w:left w:val="nil"/>
              <w:bottom w:val="single" w:sz="4" w:space="0" w:color="auto"/>
              <w:right w:val="nil"/>
            </w:tcBorders>
            <w:shd w:val="clear" w:color="000000" w:fill="FFFFFF"/>
            <w:vAlign w:val="center"/>
            <w:hideMark/>
          </w:tcPr>
          <w:p w14:paraId="670E7B84"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n</w:t>
            </w:r>
          </w:p>
        </w:tc>
        <w:tc>
          <w:tcPr>
            <w:tcW w:w="0" w:type="auto"/>
            <w:tcBorders>
              <w:top w:val="nil"/>
              <w:left w:val="nil"/>
              <w:bottom w:val="single" w:sz="4" w:space="0" w:color="auto"/>
              <w:right w:val="nil"/>
            </w:tcBorders>
            <w:shd w:val="clear" w:color="000000" w:fill="FFFFFF"/>
            <w:noWrap/>
            <w:vAlign w:val="center"/>
            <w:hideMark/>
          </w:tcPr>
          <w:p w14:paraId="31A56DDE"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w:t>
            </w:r>
          </w:p>
        </w:tc>
        <w:tc>
          <w:tcPr>
            <w:tcW w:w="0" w:type="auto"/>
            <w:tcBorders>
              <w:top w:val="nil"/>
              <w:left w:val="nil"/>
              <w:bottom w:val="single" w:sz="4" w:space="0" w:color="auto"/>
              <w:right w:val="nil"/>
            </w:tcBorders>
            <w:shd w:val="clear" w:color="000000" w:fill="FFFFFF"/>
            <w:vAlign w:val="center"/>
            <w:hideMark/>
          </w:tcPr>
          <w:p w14:paraId="32749B3E"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n</w:t>
            </w:r>
          </w:p>
        </w:tc>
        <w:tc>
          <w:tcPr>
            <w:tcW w:w="0" w:type="auto"/>
            <w:tcBorders>
              <w:top w:val="nil"/>
              <w:left w:val="nil"/>
              <w:bottom w:val="single" w:sz="4" w:space="0" w:color="auto"/>
              <w:right w:val="nil"/>
            </w:tcBorders>
            <w:shd w:val="clear" w:color="000000" w:fill="FFFFFF"/>
            <w:noWrap/>
            <w:vAlign w:val="center"/>
            <w:hideMark/>
          </w:tcPr>
          <w:p w14:paraId="3E7458D7"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w:t>
            </w:r>
          </w:p>
        </w:tc>
        <w:tc>
          <w:tcPr>
            <w:tcW w:w="0" w:type="auto"/>
            <w:vMerge/>
            <w:tcBorders>
              <w:top w:val="double" w:sz="6" w:space="0" w:color="auto"/>
              <w:left w:val="nil"/>
              <w:bottom w:val="single" w:sz="4" w:space="0" w:color="000000"/>
              <w:right w:val="nil"/>
            </w:tcBorders>
            <w:vAlign w:val="center"/>
            <w:hideMark/>
          </w:tcPr>
          <w:p w14:paraId="1080F63E" w14:textId="77777777" w:rsidR="00142335" w:rsidRPr="005461F8" w:rsidRDefault="00142335" w:rsidP="001726CB">
            <w:pPr>
              <w:spacing w:after="0" w:line="240" w:lineRule="auto"/>
              <w:rPr>
                <w:rFonts w:ascii="Arial" w:eastAsia="Times New Roman" w:hAnsi="Arial" w:cs="Arial"/>
                <w:b/>
                <w:bCs/>
                <w:i/>
                <w:iCs/>
                <w:sz w:val="18"/>
                <w:szCs w:val="18"/>
              </w:rPr>
            </w:pPr>
          </w:p>
        </w:tc>
      </w:tr>
      <w:tr w:rsidR="00142335" w:rsidRPr="005461F8" w14:paraId="1CB0893A" w14:textId="77777777" w:rsidTr="001726CB">
        <w:trPr>
          <w:trHeight w:val="280"/>
        </w:trPr>
        <w:tc>
          <w:tcPr>
            <w:tcW w:w="0" w:type="auto"/>
            <w:tcBorders>
              <w:top w:val="nil"/>
              <w:left w:val="nil"/>
              <w:bottom w:val="nil"/>
              <w:right w:val="nil"/>
            </w:tcBorders>
            <w:shd w:val="clear" w:color="000000" w:fill="FFFFFF"/>
            <w:noWrap/>
            <w:vAlign w:val="bottom"/>
            <w:hideMark/>
          </w:tcPr>
          <w:p w14:paraId="6AB43CA3"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 </w:t>
            </w:r>
          </w:p>
        </w:tc>
        <w:tc>
          <w:tcPr>
            <w:tcW w:w="0" w:type="auto"/>
            <w:gridSpan w:val="7"/>
            <w:tcBorders>
              <w:top w:val="single" w:sz="4" w:space="0" w:color="auto"/>
              <w:left w:val="nil"/>
              <w:bottom w:val="nil"/>
              <w:right w:val="nil"/>
            </w:tcBorders>
            <w:shd w:val="clear" w:color="000000" w:fill="FFFFFF"/>
            <w:vAlign w:val="center"/>
            <w:hideMark/>
          </w:tcPr>
          <w:p w14:paraId="1F871800" w14:textId="77777777" w:rsidR="00142335" w:rsidRPr="005461F8" w:rsidRDefault="00142335" w:rsidP="001726CB">
            <w:pPr>
              <w:spacing w:after="0" w:line="240" w:lineRule="auto"/>
              <w:jc w:val="center"/>
              <w:rPr>
                <w:rFonts w:ascii="Arial" w:eastAsia="Times New Roman" w:hAnsi="Arial" w:cs="Arial"/>
                <w:b/>
                <w:bCs/>
                <w:sz w:val="18"/>
                <w:szCs w:val="18"/>
              </w:rPr>
            </w:pPr>
            <w:r w:rsidRPr="005461F8">
              <w:rPr>
                <w:rFonts w:ascii="Arial" w:eastAsia="Times New Roman" w:hAnsi="Arial" w:cs="Arial"/>
                <w:b/>
                <w:bCs/>
                <w:sz w:val="18"/>
                <w:szCs w:val="18"/>
              </w:rPr>
              <w:t>12-Month Baseline Period Preceding the Index Exacerbation Date</w:t>
            </w:r>
          </w:p>
        </w:tc>
      </w:tr>
      <w:tr w:rsidR="00142335" w:rsidRPr="005461F8" w14:paraId="72F9A82F" w14:textId="77777777" w:rsidTr="001726CB">
        <w:trPr>
          <w:trHeight w:val="280"/>
        </w:trPr>
        <w:tc>
          <w:tcPr>
            <w:tcW w:w="0" w:type="auto"/>
            <w:tcBorders>
              <w:top w:val="nil"/>
              <w:left w:val="nil"/>
              <w:bottom w:val="nil"/>
              <w:right w:val="nil"/>
            </w:tcBorders>
            <w:shd w:val="clear" w:color="000000" w:fill="FFFFFF"/>
            <w:noWrap/>
            <w:vAlign w:val="center"/>
            <w:hideMark/>
          </w:tcPr>
          <w:p w14:paraId="3B8D25A6" w14:textId="77777777" w:rsidR="00142335" w:rsidRPr="005461F8" w:rsidRDefault="00142335" w:rsidP="001726CB">
            <w:pPr>
              <w:spacing w:after="0" w:line="240" w:lineRule="auto"/>
              <w:rPr>
                <w:rFonts w:ascii="Arial" w:eastAsia="Times New Roman" w:hAnsi="Arial" w:cs="Arial"/>
                <w:b/>
                <w:bCs/>
                <w:sz w:val="18"/>
                <w:szCs w:val="18"/>
                <w:u w:val="single"/>
                <w:vertAlign w:val="superscript"/>
              </w:rPr>
            </w:pPr>
            <w:r w:rsidRPr="005461F8">
              <w:rPr>
                <w:rFonts w:ascii="Arial" w:eastAsia="Times New Roman" w:hAnsi="Arial" w:cs="Arial"/>
                <w:b/>
                <w:bCs/>
                <w:sz w:val="18"/>
                <w:szCs w:val="18"/>
                <w:u w:val="single"/>
              </w:rPr>
              <w:t xml:space="preserve">Healthcare </w:t>
            </w:r>
            <w:proofErr w:type="spellStart"/>
            <w:r w:rsidRPr="005461F8">
              <w:rPr>
                <w:rFonts w:ascii="Arial" w:eastAsia="Times New Roman" w:hAnsi="Arial" w:cs="Arial"/>
                <w:b/>
                <w:bCs/>
                <w:sz w:val="18"/>
                <w:szCs w:val="18"/>
                <w:u w:val="single"/>
              </w:rPr>
              <w:t>Utilization</w:t>
            </w:r>
            <w:r w:rsidRPr="005461F8">
              <w:rPr>
                <w:rFonts w:ascii="Arial" w:eastAsia="Times New Roman" w:hAnsi="Arial" w:cs="Arial"/>
                <w:b/>
                <w:bCs/>
                <w:sz w:val="18"/>
                <w:szCs w:val="18"/>
                <w:u w:val="single"/>
                <w:vertAlign w:val="superscript"/>
              </w:rPr>
              <w:t>b</w:t>
            </w:r>
            <w:proofErr w:type="spellEnd"/>
          </w:p>
        </w:tc>
        <w:tc>
          <w:tcPr>
            <w:tcW w:w="0" w:type="auto"/>
            <w:tcBorders>
              <w:top w:val="nil"/>
              <w:left w:val="nil"/>
              <w:bottom w:val="nil"/>
              <w:right w:val="nil"/>
            </w:tcBorders>
            <w:shd w:val="clear" w:color="000000" w:fill="FFFFFF"/>
            <w:noWrap/>
            <w:vAlign w:val="center"/>
            <w:hideMark/>
          </w:tcPr>
          <w:p w14:paraId="30EA3842"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247D057C"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6B4820CA"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491ECECF"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3DF0A48E"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53E5AEC1"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2D6E13C8"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r>
      <w:tr w:rsidR="00142335" w:rsidRPr="005461F8" w14:paraId="61B53AF2" w14:textId="77777777" w:rsidTr="001726CB">
        <w:trPr>
          <w:trHeight w:val="280"/>
        </w:trPr>
        <w:tc>
          <w:tcPr>
            <w:tcW w:w="0" w:type="auto"/>
            <w:tcBorders>
              <w:top w:val="nil"/>
              <w:left w:val="nil"/>
              <w:bottom w:val="nil"/>
              <w:right w:val="nil"/>
            </w:tcBorders>
            <w:shd w:val="clear" w:color="000000" w:fill="FFFFFF"/>
            <w:noWrap/>
            <w:vAlign w:val="center"/>
            <w:hideMark/>
          </w:tcPr>
          <w:p w14:paraId="6EB60CAE"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 xml:space="preserve">Emergency Department Visits </w:t>
            </w:r>
          </w:p>
        </w:tc>
        <w:tc>
          <w:tcPr>
            <w:tcW w:w="0" w:type="auto"/>
            <w:tcBorders>
              <w:top w:val="nil"/>
              <w:left w:val="nil"/>
              <w:bottom w:val="nil"/>
              <w:right w:val="nil"/>
            </w:tcBorders>
            <w:shd w:val="clear" w:color="000000" w:fill="FFFFFF"/>
            <w:noWrap/>
            <w:vAlign w:val="center"/>
            <w:hideMark/>
          </w:tcPr>
          <w:p w14:paraId="591167E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0BCC943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425DCBE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23644E4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5A1C198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030CA6D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176A3D10" w14:textId="77777777" w:rsidR="00142335" w:rsidRPr="005461F8" w:rsidRDefault="00142335" w:rsidP="001726CB">
            <w:pPr>
              <w:spacing w:after="0" w:line="240" w:lineRule="auto"/>
              <w:jc w:val="right"/>
              <w:rPr>
                <w:rFonts w:ascii="Arial" w:eastAsia="Times New Roman" w:hAnsi="Arial" w:cs="Arial"/>
                <w:sz w:val="18"/>
                <w:szCs w:val="18"/>
              </w:rPr>
            </w:pPr>
            <w:r w:rsidRPr="005461F8">
              <w:rPr>
                <w:rFonts w:ascii="Arial" w:eastAsia="Times New Roman" w:hAnsi="Arial" w:cs="Arial"/>
                <w:sz w:val="18"/>
                <w:szCs w:val="18"/>
              </w:rPr>
              <w:t> </w:t>
            </w:r>
          </w:p>
        </w:tc>
      </w:tr>
      <w:tr w:rsidR="00142335" w:rsidRPr="005461F8" w14:paraId="778E79F9" w14:textId="77777777" w:rsidTr="001726CB">
        <w:trPr>
          <w:trHeight w:val="280"/>
        </w:trPr>
        <w:tc>
          <w:tcPr>
            <w:tcW w:w="0" w:type="auto"/>
            <w:tcBorders>
              <w:top w:val="nil"/>
              <w:left w:val="nil"/>
              <w:bottom w:val="nil"/>
              <w:right w:val="nil"/>
            </w:tcBorders>
            <w:shd w:val="clear" w:color="000000" w:fill="FFFFFF"/>
            <w:noWrap/>
            <w:vAlign w:val="bottom"/>
            <w:hideMark/>
          </w:tcPr>
          <w:p w14:paraId="00A3463C"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Total (Mean, SD)</w:t>
            </w:r>
          </w:p>
        </w:tc>
        <w:tc>
          <w:tcPr>
            <w:tcW w:w="0" w:type="auto"/>
            <w:tcBorders>
              <w:top w:val="nil"/>
              <w:left w:val="nil"/>
              <w:bottom w:val="nil"/>
              <w:right w:val="nil"/>
            </w:tcBorders>
            <w:shd w:val="clear" w:color="000000" w:fill="FFFFFF"/>
            <w:noWrap/>
            <w:vAlign w:val="bottom"/>
            <w:hideMark/>
          </w:tcPr>
          <w:p w14:paraId="12CA29F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0.27</w:t>
            </w:r>
          </w:p>
        </w:tc>
        <w:tc>
          <w:tcPr>
            <w:tcW w:w="0" w:type="auto"/>
            <w:tcBorders>
              <w:top w:val="nil"/>
              <w:left w:val="nil"/>
              <w:bottom w:val="nil"/>
              <w:right w:val="nil"/>
            </w:tcBorders>
            <w:shd w:val="clear" w:color="000000" w:fill="FFFFFF"/>
            <w:noWrap/>
            <w:vAlign w:val="bottom"/>
            <w:hideMark/>
          </w:tcPr>
          <w:p w14:paraId="70B99F9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0.74</w:t>
            </w:r>
          </w:p>
        </w:tc>
        <w:tc>
          <w:tcPr>
            <w:tcW w:w="0" w:type="auto"/>
            <w:tcBorders>
              <w:top w:val="nil"/>
              <w:left w:val="nil"/>
              <w:bottom w:val="nil"/>
              <w:right w:val="nil"/>
            </w:tcBorders>
            <w:shd w:val="clear" w:color="000000" w:fill="FFFFFF"/>
            <w:noWrap/>
            <w:vAlign w:val="bottom"/>
            <w:hideMark/>
          </w:tcPr>
          <w:p w14:paraId="1C2CFAB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0.32</w:t>
            </w:r>
          </w:p>
        </w:tc>
        <w:tc>
          <w:tcPr>
            <w:tcW w:w="0" w:type="auto"/>
            <w:tcBorders>
              <w:top w:val="nil"/>
              <w:left w:val="nil"/>
              <w:bottom w:val="nil"/>
              <w:right w:val="nil"/>
            </w:tcBorders>
            <w:shd w:val="clear" w:color="000000" w:fill="FFFFFF"/>
            <w:noWrap/>
            <w:vAlign w:val="bottom"/>
            <w:hideMark/>
          </w:tcPr>
          <w:p w14:paraId="049A912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0.82</w:t>
            </w:r>
          </w:p>
        </w:tc>
        <w:tc>
          <w:tcPr>
            <w:tcW w:w="0" w:type="auto"/>
            <w:tcBorders>
              <w:top w:val="nil"/>
              <w:left w:val="nil"/>
              <w:bottom w:val="nil"/>
              <w:right w:val="nil"/>
            </w:tcBorders>
            <w:shd w:val="clear" w:color="000000" w:fill="FFFFFF"/>
            <w:noWrap/>
            <w:vAlign w:val="bottom"/>
            <w:hideMark/>
          </w:tcPr>
          <w:p w14:paraId="38BF3CC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0.47</w:t>
            </w:r>
          </w:p>
        </w:tc>
        <w:tc>
          <w:tcPr>
            <w:tcW w:w="0" w:type="auto"/>
            <w:tcBorders>
              <w:top w:val="nil"/>
              <w:left w:val="nil"/>
              <w:bottom w:val="nil"/>
              <w:right w:val="nil"/>
            </w:tcBorders>
            <w:shd w:val="clear" w:color="000000" w:fill="FFFFFF"/>
            <w:noWrap/>
            <w:vAlign w:val="bottom"/>
            <w:hideMark/>
          </w:tcPr>
          <w:p w14:paraId="1B8AFC8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1.52</w:t>
            </w:r>
          </w:p>
        </w:tc>
        <w:tc>
          <w:tcPr>
            <w:tcW w:w="0" w:type="auto"/>
            <w:tcBorders>
              <w:top w:val="nil"/>
              <w:left w:val="nil"/>
              <w:bottom w:val="nil"/>
              <w:right w:val="nil"/>
            </w:tcBorders>
            <w:shd w:val="clear" w:color="000000" w:fill="FFFFFF"/>
            <w:noWrap/>
            <w:vAlign w:val="bottom"/>
            <w:hideMark/>
          </w:tcPr>
          <w:p w14:paraId="3E05976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0.32</w:t>
            </w:r>
          </w:p>
        </w:tc>
      </w:tr>
      <w:tr w:rsidR="00142335" w:rsidRPr="005461F8" w14:paraId="415D29FD" w14:textId="77777777" w:rsidTr="001726CB">
        <w:trPr>
          <w:trHeight w:val="280"/>
        </w:trPr>
        <w:tc>
          <w:tcPr>
            <w:tcW w:w="0" w:type="auto"/>
            <w:tcBorders>
              <w:top w:val="nil"/>
              <w:left w:val="nil"/>
              <w:bottom w:val="nil"/>
              <w:right w:val="nil"/>
            </w:tcBorders>
            <w:shd w:val="clear" w:color="000000" w:fill="FFFFFF"/>
            <w:noWrap/>
            <w:vAlign w:val="bottom"/>
            <w:hideMark/>
          </w:tcPr>
          <w:p w14:paraId="2FEA35B3"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Patients with ≥ 1 Visit (n,%)</w:t>
            </w:r>
          </w:p>
        </w:tc>
        <w:tc>
          <w:tcPr>
            <w:tcW w:w="0" w:type="auto"/>
            <w:tcBorders>
              <w:top w:val="nil"/>
              <w:left w:val="nil"/>
              <w:bottom w:val="nil"/>
              <w:right w:val="nil"/>
            </w:tcBorders>
            <w:shd w:val="clear" w:color="000000" w:fill="FFFFFF"/>
            <w:noWrap/>
            <w:vAlign w:val="center"/>
            <w:hideMark/>
          </w:tcPr>
          <w:p w14:paraId="471AF1C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78</w:t>
            </w:r>
          </w:p>
        </w:tc>
        <w:tc>
          <w:tcPr>
            <w:tcW w:w="0" w:type="auto"/>
            <w:tcBorders>
              <w:top w:val="nil"/>
              <w:left w:val="nil"/>
              <w:bottom w:val="nil"/>
              <w:right w:val="nil"/>
            </w:tcBorders>
            <w:shd w:val="clear" w:color="000000" w:fill="FFFFFF"/>
            <w:noWrap/>
            <w:vAlign w:val="center"/>
            <w:hideMark/>
          </w:tcPr>
          <w:p w14:paraId="6FB9A89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17.97%</w:t>
            </w:r>
          </w:p>
        </w:tc>
        <w:tc>
          <w:tcPr>
            <w:tcW w:w="0" w:type="auto"/>
            <w:tcBorders>
              <w:top w:val="nil"/>
              <w:left w:val="nil"/>
              <w:bottom w:val="nil"/>
              <w:right w:val="nil"/>
            </w:tcBorders>
            <w:shd w:val="clear" w:color="000000" w:fill="FFFFFF"/>
            <w:noWrap/>
            <w:vAlign w:val="center"/>
            <w:hideMark/>
          </w:tcPr>
          <w:p w14:paraId="4085B87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242</w:t>
            </w:r>
          </w:p>
        </w:tc>
        <w:tc>
          <w:tcPr>
            <w:tcW w:w="0" w:type="auto"/>
            <w:tcBorders>
              <w:top w:val="nil"/>
              <w:left w:val="nil"/>
              <w:bottom w:val="nil"/>
              <w:right w:val="nil"/>
            </w:tcBorders>
            <w:shd w:val="clear" w:color="000000" w:fill="FFFFFF"/>
            <w:noWrap/>
            <w:vAlign w:val="center"/>
            <w:hideMark/>
          </w:tcPr>
          <w:p w14:paraId="65039B8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20.39%</w:t>
            </w:r>
          </w:p>
        </w:tc>
        <w:tc>
          <w:tcPr>
            <w:tcW w:w="0" w:type="auto"/>
            <w:tcBorders>
              <w:top w:val="nil"/>
              <w:left w:val="nil"/>
              <w:bottom w:val="nil"/>
              <w:right w:val="nil"/>
            </w:tcBorders>
            <w:shd w:val="clear" w:color="000000" w:fill="FFFFFF"/>
            <w:noWrap/>
            <w:vAlign w:val="center"/>
            <w:hideMark/>
          </w:tcPr>
          <w:p w14:paraId="567371FF"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166</w:t>
            </w:r>
          </w:p>
        </w:tc>
        <w:tc>
          <w:tcPr>
            <w:tcW w:w="0" w:type="auto"/>
            <w:tcBorders>
              <w:top w:val="nil"/>
              <w:left w:val="nil"/>
              <w:bottom w:val="nil"/>
              <w:right w:val="nil"/>
            </w:tcBorders>
            <w:shd w:val="clear" w:color="000000" w:fill="FFFFFF"/>
            <w:noWrap/>
            <w:vAlign w:val="center"/>
            <w:hideMark/>
          </w:tcPr>
          <w:p w14:paraId="25E9348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21.07%</w:t>
            </w:r>
          </w:p>
        </w:tc>
        <w:tc>
          <w:tcPr>
            <w:tcW w:w="0" w:type="auto"/>
            <w:tcBorders>
              <w:top w:val="nil"/>
              <w:left w:val="nil"/>
              <w:bottom w:val="nil"/>
              <w:right w:val="nil"/>
            </w:tcBorders>
            <w:shd w:val="clear" w:color="000000" w:fill="FFFFFF"/>
            <w:noWrap/>
            <w:vAlign w:val="bottom"/>
            <w:hideMark/>
          </w:tcPr>
          <w:p w14:paraId="7E91FB2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0.42</w:t>
            </w:r>
          </w:p>
        </w:tc>
      </w:tr>
      <w:tr w:rsidR="00142335" w:rsidRPr="005461F8" w14:paraId="26BAB7CC" w14:textId="77777777" w:rsidTr="001726CB">
        <w:trPr>
          <w:trHeight w:val="280"/>
        </w:trPr>
        <w:tc>
          <w:tcPr>
            <w:tcW w:w="0" w:type="auto"/>
            <w:tcBorders>
              <w:top w:val="nil"/>
              <w:left w:val="nil"/>
              <w:bottom w:val="nil"/>
              <w:right w:val="nil"/>
            </w:tcBorders>
            <w:shd w:val="clear" w:color="000000" w:fill="FFFFFF"/>
            <w:noWrap/>
            <w:vAlign w:val="center"/>
            <w:hideMark/>
          </w:tcPr>
          <w:p w14:paraId="2E209D83"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Urgent Care Visits</w:t>
            </w:r>
          </w:p>
        </w:tc>
        <w:tc>
          <w:tcPr>
            <w:tcW w:w="0" w:type="auto"/>
            <w:tcBorders>
              <w:top w:val="nil"/>
              <w:left w:val="nil"/>
              <w:bottom w:val="nil"/>
              <w:right w:val="nil"/>
            </w:tcBorders>
            <w:shd w:val="clear" w:color="000000" w:fill="FFFFFF"/>
            <w:noWrap/>
            <w:vAlign w:val="center"/>
            <w:hideMark/>
          </w:tcPr>
          <w:p w14:paraId="344772D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340CC00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682F88EF"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02A5221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1419FAC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43B6EBD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5B8209B1" w14:textId="77777777" w:rsidR="00142335" w:rsidRPr="005461F8" w:rsidRDefault="00142335" w:rsidP="001726CB">
            <w:pPr>
              <w:spacing w:after="0" w:line="240" w:lineRule="auto"/>
              <w:jc w:val="right"/>
              <w:rPr>
                <w:rFonts w:ascii="Arial" w:eastAsia="Times New Roman" w:hAnsi="Arial" w:cs="Arial"/>
                <w:sz w:val="18"/>
                <w:szCs w:val="18"/>
              </w:rPr>
            </w:pPr>
            <w:r w:rsidRPr="005461F8">
              <w:rPr>
                <w:rFonts w:ascii="Arial" w:eastAsia="Times New Roman" w:hAnsi="Arial" w:cs="Arial"/>
                <w:sz w:val="18"/>
                <w:szCs w:val="18"/>
              </w:rPr>
              <w:t> </w:t>
            </w:r>
          </w:p>
        </w:tc>
      </w:tr>
      <w:tr w:rsidR="00142335" w:rsidRPr="005461F8" w14:paraId="41A439A2" w14:textId="77777777" w:rsidTr="001726CB">
        <w:trPr>
          <w:trHeight w:val="280"/>
        </w:trPr>
        <w:tc>
          <w:tcPr>
            <w:tcW w:w="0" w:type="auto"/>
            <w:tcBorders>
              <w:top w:val="nil"/>
              <w:left w:val="nil"/>
              <w:bottom w:val="nil"/>
              <w:right w:val="nil"/>
            </w:tcBorders>
            <w:shd w:val="clear" w:color="000000" w:fill="FFFFFF"/>
            <w:noWrap/>
            <w:vAlign w:val="bottom"/>
            <w:hideMark/>
          </w:tcPr>
          <w:p w14:paraId="6429E78C"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Total (Mean, SD)</w:t>
            </w:r>
          </w:p>
        </w:tc>
        <w:tc>
          <w:tcPr>
            <w:tcW w:w="0" w:type="auto"/>
            <w:tcBorders>
              <w:top w:val="nil"/>
              <w:left w:val="nil"/>
              <w:bottom w:val="nil"/>
              <w:right w:val="nil"/>
            </w:tcBorders>
            <w:shd w:val="clear" w:color="000000" w:fill="FFFFFF"/>
            <w:noWrap/>
            <w:vAlign w:val="bottom"/>
            <w:hideMark/>
          </w:tcPr>
          <w:p w14:paraId="36A4C8E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0.01</w:t>
            </w:r>
          </w:p>
        </w:tc>
        <w:tc>
          <w:tcPr>
            <w:tcW w:w="0" w:type="auto"/>
            <w:tcBorders>
              <w:top w:val="nil"/>
              <w:left w:val="nil"/>
              <w:bottom w:val="nil"/>
              <w:right w:val="nil"/>
            </w:tcBorders>
            <w:shd w:val="clear" w:color="000000" w:fill="FFFFFF"/>
            <w:noWrap/>
            <w:vAlign w:val="bottom"/>
            <w:hideMark/>
          </w:tcPr>
          <w:p w14:paraId="6ABC97C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0.12</w:t>
            </w:r>
          </w:p>
        </w:tc>
        <w:tc>
          <w:tcPr>
            <w:tcW w:w="0" w:type="auto"/>
            <w:tcBorders>
              <w:top w:val="nil"/>
              <w:left w:val="nil"/>
              <w:bottom w:val="nil"/>
              <w:right w:val="nil"/>
            </w:tcBorders>
            <w:shd w:val="clear" w:color="000000" w:fill="FFFFFF"/>
            <w:noWrap/>
            <w:vAlign w:val="bottom"/>
            <w:hideMark/>
          </w:tcPr>
          <w:p w14:paraId="601817F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0.03</w:t>
            </w:r>
          </w:p>
        </w:tc>
        <w:tc>
          <w:tcPr>
            <w:tcW w:w="0" w:type="auto"/>
            <w:tcBorders>
              <w:top w:val="nil"/>
              <w:left w:val="nil"/>
              <w:bottom w:val="nil"/>
              <w:right w:val="nil"/>
            </w:tcBorders>
            <w:shd w:val="clear" w:color="000000" w:fill="FFFFFF"/>
            <w:noWrap/>
            <w:vAlign w:val="bottom"/>
            <w:hideMark/>
          </w:tcPr>
          <w:p w14:paraId="175C5B0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0.18</w:t>
            </w:r>
          </w:p>
        </w:tc>
        <w:tc>
          <w:tcPr>
            <w:tcW w:w="0" w:type="auto"/>
            <w:tcBorders>
              <w:top w:val="nil"/>
              <w:left w:val="nil"/>
              <w:bottom w:val="nil"/>
              <w:right w:val="nil"/>
            </w:tcBorders>
            <w:shd w:val="clear" w:color="000000" w:fill="FFFFFF"/>
            <w:noWrap/>
            <w:vAlign w:val="bottom"/>
            <w:hideMark/>
          </w:tcPr>
          <w:p w14:paraId="4D1D4F3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0.03</w:t>
            </w:r>
          </w:p>
        </w:tc>
        <w:tc>
          <w:tcPr>
            <w:tcW w:w="0" w:type="auto"/>
            <w:tcBorders>
              <w:top w:val="nil"/>
              <w:left w:val="nil"/>
              <w:bottom w:val="nil"/>
              <w:right w:val="nil"/>
            </w:tcBorders>
            <w:shd w:val="clear" w:color="000000" w:fill="FFFFFF"/>
            <w:noWrap/>
            <w:vAlign w:val="bottom"/>
            <w:hideMark/>
          </w:tcPr>
          <w:p w14:paraId="7875073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0.18</w:t>
            </w:r>
          </w:p>
        </w:tc>
        <w:tc>
          <w:tcPr>
            <w:tcW w:w="0" w:type="auto"/>
            <w:tcBorders>
              <w:top w:val="nil"/>
              <w:left w:val="nil"/>
              <w:bottom w:val="nil"/>
              <w:right w:val="nil"/>
            </w:tcBorders>
            <w:shd w:val="clear" w:color="000000" w:fill="FFFFFF"/>
            <w:noWrap/>
            <w:vAlign w:val="bottom"/>
            <w:hideMark/>
          </w:tcPr>
          <w:p w14:paraId="3CA283B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0.41</w:t>
            </w:r>
          </w:p>
        </w:tc>
      </w:tr>
      <w:tr w:rsidR="00142335" w:rsidRPr="005461F8" w14:paraId="5A581F6B" w14:textId="77777777" w:rsidTr="001726CB">
        <w:trPr>
          <w:trHeight w:val="280"/>
        </w:trPr>
        <w:tc>
          <w:tcPr>
            <w:tcW w:w="0" w:type="auto"/>
            <w:tcBorders>
              <w:top w:val="nil"/>
              <w:left w:val="nil"/>
              <w:bottom w:val="nil"/>
              <w:right w:val="nil"/>
            </w:tcBorders>
            <w:shd w:val="clear" w:color="000000" w:fill="FFFFFF"/>
            <w:noWrap/>
            <w:vAlign w:val="bottom"/>
            <w:hideMark/>
          </w:tcPr>
          <w:p w14:paraId="5443C521"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Patients with ≥ 1 Visit</w:t>
            </w:r>
          </w:p>
        </w:tc>
        <w:tc>
          <w:tcPr>
            <w:tcW w:w="0" w:type="auto"/>
            <w:tcBorders>
              <w:top w:val="nil"/>
              <w:left w:val="nil"/>
              <w:bottom w:val="nil"/>
              <w:right w:val="nil"/>
            </w:tcBorders>
            <w:shd w:val="clear" w:color="000000" w:fill="FFFFFF"/>
            <w:noWrap/>
            <w:vAlign w:val="center"/>
            <w:hideMark/>
          </w:tcPr>
          <w:p w14:paraId="46EE758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6</w:t>
            </w:r>
          </w:p>
        </w:tc>
        <w:tc>
          <w:tcPr>
            <w:tcW w:w="0" w:type="auto"/>
            <w:tcBorders>
              <w:top w:val="nil"/>
              <w:left w:val="nil"/>
              <w:bottom w:val="nil"/>
              <w:right w:val="nil"/>
            </w:tcBorders>
            <w:shd w:val="clear" w:color="000000" w:fill="FFFFFF"/>
            <w:noWrap/>
            <w:vAlign w:val="center"/>
            <w:hideMark/>
          </w:tcPr>
          <w:p w14:paraId="4520980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1.38%</w:t>
            </w:r>
          </w:p>
        </w:tc>
        <w:tc>
          <w:tcPr>
            <w:tcW w:w="0" w:type="auto"/>
            <w:tcBorders>
              <w:top w:val="nil"/>
              <w:left w:val="nil"/>
              <w:bottom w:val="nil"/>
              <w:right w:val="nil"/>
            </w:tcBorders>
            <w:shd w:val="clear" w:color="000000" w:fill="FFFFFF"/>
            <w:noWrap/>
            <w:vAlign w:val="center"/>
            <w:hideMark/>
          </w:tcPr>
          <w:p w14:paraId="0E74734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29</w:t>
            </w:r>
          </w:p>
        </w:tc>
        <w:tc>
          <w:tcPr>
            <w:tcW w:w="0" w:type="auto"/>
            <w:tcBorders>
              <w:top w:val="nil"/>
              <w:left w:val="nil"/>
              <w:bottom w:val="nil"/>
              <w:right w:val="nil"/>
            </w:tcBorders>
            <w:shd w:val="clear" w:color="000000" w:fill="FFFFFF"/>
            <w:noWrap/>
            <w:vAlign w:val="center"/>
            <w:hideMark/>
          </w:tcPr>
          <w:p w14:paraId="24760EA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2.44%</w:t>
            </w:r>
          </w:p>
        </w:tc>
        <w:tc>
          <w:tcPr>
            <w:tcW w:w="0" w:type="auto"/>
            <w:tcBorders>
              <w:top w:val="nil"/>
              <w:left w:val="nil"/>
              <w:bottom w:val="nil"/>
              <w:right w:val="nil"/>
            </w:tcBorders>
            <w:shd w:val="clear" w:color="000000" w:fill="FFFFFF"/>
            <w:noWrap/>
            <w:vAlign w:val="center"/>
            <w:hideMark/>
          </w:tcPr>
          <w:p w14:paraId="601D038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19</w:t>
            </w:r>
          </w:p>
        </w:tc>
        <w:tc>
          <w:tcPr>
            <w:tcW w:w="0" w:type="auto"/>
            <w:tcBorders>
              <w:top w:val="nil"/>
              <w:left w:val="nil"/>
              <w:bottom w:val="nil"/>
              <w:right w:val="nil"/>
            </w:tcBorders>
            <w:shd w:val="clear" w:color="000000" w:fill="FFFFFF"/>
            <w:noWrap/>
            <w:vAlign w:val="center"/>
            <w:hideMark/>
          </w:tcPr>
          <w:p w14:paraId="541DD46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2.41%</w:t>
            </w:r>
          </w:p>
        </w:tc>
        <w:tc>
          <w:tcPr>
            <w:tcW w:w="0" w:type="auto"/>
            <w:tcBorders>
              <w:top w:val="nil"/>
              <w:left w:val="nil"/>
              <w:bottom w:val="nil"/>
              <w:right w:val="nil"/>
            </w:tcBorders>
            <w:shd w:val="clear" w:color="000000" w:fill="FFFFFF"/>
            <w:noWrap/>
            <w:vAlign w:val="bottom"/>
            <w:hideMark/>
          </w:tcPr>
          <w:p w14:paraId="176A0BE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0.41</w:t>
            </w:r>
          </w:p>
        </w:tc>
      </w:tr>
      <w:tr w:rsidR="00142335" w:rsidRPr="005461F8" w14:paraId="377DAFD4" w14:textId="77777777" w:rsidTr="001726CB">
        <w:trPr>
          <w:trHeight w:val="280"/>
        </w:trPr>
        <w:tc>
          <w:tcPr>
            <w:tcW w:w="0" w:type="auto"/>
            <w:tcBorders>
              <w:top w:val="nil"/>
              <w:left w:val="nil"/>
              <w:bottom w:val="nil"/>
              <w:right w:val="nil"/>
            </w:tcBorders>
            <w:shd w:val="clear" w:color="000000" w:fill="FFFFFF"/>
            <w:noWrap/>
            <w:vAlign w:val="center"/>
            <w:hideMark/>
          </w:tcPr>
          <w:p w14:paraId="01BA3F0A"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Inpatient Hospital</w:t>
            </w:r>
          </w:p>
        </w:tc>
        <w:tc>
          <w:tcPr>
            <w:tcW w:w="0" w:type="auto"/>
            <w:tcBorders>
              <w:top w:val="nil"/>
              <w:left w:val="nil"/>
              <w:bottom w:val="nil"/>
              <w:right w:val="nil"/>
            </w:tcBorders>
            <w:shd w:val="clear" w:color="000000" w:fill="FFFFFF"/>
            <w:noWrap/>
            <w:vAlign w:val="center"/>
            <w:hideMark/>
          </w:tcPr>
          <w:p w14:paraId="61111D1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689555D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440A23B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5408254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578BD94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2B1C797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7E6D059F" w14:textId="77777777" w:rsidR="00142335" w:rsidRPr="005461F8" w:rsidRDefault="00142335" w:rsidP="001726CB">
            <w:pPr>
              <w:spacing w:after="0" w:line="240" w:lineRule="auto"/>
              <w:jc w:val="right"/>
              <w:rPr>
                <w:rFonts w:ascii="Arial" w:eastAsia="Times New Roman" w:hAnsi="Arial" w:cs="Arial"/>
                <w:sz w:val="18"/>
                <w:szCs w:val="18"/>
              </w:rPr>
            </w:pPr>
            <w:r w:rsidRPr="005461F8">
              <w:rPr>
                <w:rFonts w:ascii="Arial" w:eastAsia="Times New Roman" w:hAnsi="Arial" w:cs="Arial"/>
                <w:sz w:val="18"/>
                <w:szCs w:val="18"/>
              </w:rPr>
              <w:t> </w:t>
            </w:r>
          </w:p>
        </w:tc>
      </w:tr>
      <w:tr w:rsidR="00142335" w:rsidRPr="005461F8" w14:paraId="05839936" w14:textId="77777777" w:rsidTr="001726CB">
        <w:trPr>
          <w:trHeight w:val="280"/>
        </w:trPr>
        <w:tc>
          <w:tcPr>
            <w:tcW w:w="0" w:type="auto"/>
            <w:tcBorders>
              <w:top w:val="nil"/>
              <w:left w:val="nil"/>
              <w:bottom w:val="nil"/>
              <w:right w:val="nil"/>
            </w:tcBorders>
            <w:shd w:val="clear" w:color="000000" w:fill="FFFFFF"/>
            <w:noWrap/>
            <w:vAlign w:val="bottom"/>
            <w:hideMark/>
          </w:tcPr>
          <w:p w14:paraId="6BCF36A6"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Total (Mean, SD)</w:t>
            </w:r>
          </w:p>
        </w:tc>
        <w:tc>
          <w:tcPr>
            <w:tcW w:w="0" w:type="auto"/>
            <w:tcBorders>
              <w:top w:val="nil"/>
              <w:left w:val="nil"/>
              <w:bottom w:val="nil"/>
              <w:right w:val="nil"/>
            </w:tcBorders>
            <w:shd w:val="clear" w:color="000000" w:fill="FFFFFF"/>
            <w:noWrap/>
            <w:vAlign w:val="bottom"/>
            <w:hideMark/>
          </w:tcPr>
          <w:p w14:paraId="077067F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c>
          <w:tcPr>
            <w:tcW w:w="0" w:type="auto"/>
            <w:tcBorders>
              <w:top w:val="nil"/>
              <w:left w:val="nil"/>
              <w:bottom w:val="nil"/>
              <w:right w:val="nil"/>
            </w:tcBorders>
            <w:shd w:val="clear" w:color="000000" w:fill="FFFFFF"/>
            <w:noWrap/>
            <w:vAlign w:val="bottom"/>
            <w:hideMark/>
          </w:tcPr>
          <w:p w14:paraId="7E50D9F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0.05</w:t>
            </w:r>
          </w:p>
        </w:tc>
        <w:tc>
          <w:tcPr>
            <w:tcW w:w="0" w:type="auto"/>
            <w:tcBorders>
              <w:top w:val="nil"/>
              <w:left w:val="nil"/>
              <w:bottom w:val="nil"/>
              <w:right w:val="nil"/>
            </w:tcBorders>
            <w:shd w:val="clear" w:color="000000" w:fill="FFFFFF"/>
            <w:noWrap/>
            <w:vAlign w:val="bottom"/>
            <w:hideMark/>
          </w:tcPr>
          <w:p w14:paraId="7EC7199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0.02</w:t>
            </w:r>
          </w:p>
        </w:tc>
        <w:tc>
          <w:tcPr>
            <w:tcW w:w="0" w:type="auto"/>
            <w:tcBorders>
              <w:top w:val="nil"/>
              <w:left w:val="nil"/>
              <w:bottom w:val="nil"/>
              <w:right w:val="nil"/>
            </w:tcBorders>
            <w:shd w:val="clear" w:color="000000" w:fill="FFFFFF"/>
            <w:noWrap/>
            <w:vAlign w:val="bottom"/>
            <w:hideMark/>
          </w:tcPr>
          <w:p w14:paraId="372DCB0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0.14</w:t>
            </w:r>
          </w:p>
        </w:tc>
        <w:tc>
          <w:tcPr>
            <w:tcW w:w="0" w:type="auto"/>
            <w:tcBorders>
              <w:top w:val="nil"/>
              <w:left w:val="nil"/>
              <w:bottom w:val="nil"/>
              <w:right w:val="nil"/>
            </w:tcBorders>
            <w:shd w:val="clear" w:color="000000" w:fill="FFFFFF"/>
            <w:noWrap/>
            <w:vAlign w:val="bottom"/>
            <w:hideMark/>
          </w:tcPr>
          <w:p w14:paraId="72D30AF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0.12</w:t>
            </w:r>
          </w:p>
        </w:tc>
        <w:tc>
          <w:tcPr>
            <w:tcW w:w="0" w:type="auto"/>
            <w:tcBorders>
              <w:top w:val="nil"/>
              <w:left w:val="nil"/>
              <w:bottom w:val="nil"/>
              <w:right w:val="nil"/>
            </w:tcBorders>
            <w:shd w:val="clear" w:color="000000" w:fill="FFFFFF"/>
            <w:noWrap/>
            <w:vAlign w:val="bottom"/>
            <w:hideMark/>
          </w:tcPr>
          <w:p w14:paraId="255942E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0.56</w:t>
            </w:r>
          </w:p>
        </w:tc>
        <w:tc>
          <w:tcPr>
            <w:tcW w:w="0" w:type="auto"/>
            <w:tcBorders>
              <w:top w:val="nil"/>
              <w:left w:val="nil"/>
              <w:bottom w:val="nil"/>
              <w:right w:val="nil"/>
            </w:tcBorders>
            <w:shd w:val="clear" w:color="000000" w:fill="FFFFFF"/>
            <w:noWrap/>
            <w:vAlign w:val="bottom"/>
            <w:hideMark/>
          </w:tcPr>
          <w:p w14:paraId="6C68A4B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01C3512F" w14:textId="77777777" w:rsidTr="001726CB">
        <w:trPr>
          <w:trHeight w:val="280"/>
        </w:trPr>
        <w:tc>
          <w:tcPr>
            <w:tcW w:w="0" w:type="auto"/>
            <w:tcBorders>
              <w:top w:val="nil"/>
              <w:left w:val="nil"/>
              <w:bottom w:val="nil"/>
              <w:right w:val="nil"/>
            </w:tcBorders>
            <w:shd w:val="clear" w:color="000000" w:fill="FFFFFF"/>
            <w:noWrap/>
            <w:vAlign w:val="bottom"/>
            <w:hideMark/>
          </w:tcPr>
          <w:p w14:paraId="24995DFF"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Length of stay</w:t>
            </w:r>
          </w:p>
        </w:tc>
        <w:tc>
          <w:tcPr>
            <w:tcW w:w="0" w:type="auto"/>
            <w:tcBorders>
              <w:top w:val="nil"/>
              <w:left w:val="nil"/>
              <w:bottom w:val="nil"/>
              <w:right w:val="nil"/>
            </w:tcBorders>
            <w:shd w:val="clear" w:color="000000" w:fill="FFFFFF"/>
            <w:noWrap/>
            <w:vAlign w:val="bottom"/>
            <w:hideMark/>
          </w:tcPr>
          <w:p w14:paraId="2AB7CE0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4.00</w:t>
            </w:r>
          </w:p>
        </w:tc>
        <w:tc>
          <w:tcPr>
            <w:tcW w:w="0" w:type="auto"/>
            <w:tcBorders>
              <w:top w:val="nil"/>
              <w:left w:val="nil"/>
              <w:bottom w:val="nil"/>
              <w:right w:val="nil"/>
            </w:tcBorders>
            <w:shd w:val="clear" w:color="000000" w:fill="FFFFFF"/>
            <w:noWrap/>
            <w:vAlign w:val="center"/>
            <w:hideMark/>
          </w:tcPr>
          <w:p w14:paraId="686722C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N/A</w:t>
            </w:r>
          </w:p>
        </w:tc>
        <w:tc>
          <w:tcPr>
            <w:tcW w:w="0" w:type="auto"/>
            <w:tcBorders>
              <w:top w:val="nil"/>
              <w:left w:val="nil"/>
              <w:bottom w:val="nil"/>
              <w:right w:val="nil"/>
            </w:tcBorders>
            <w:shd w:val="clear" w:color="000000" w:fill="FFFFFF"/>
            <w:noWrap/>
            <w:vAlign w:val="bottom"/>
            <w:hideMark/>
          </w:tcPr>
          <w:p w14:paraId="57AE166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3.93</w:t>
            </w:r>
          </w:p>
        </w:tc>
        <w:tc>
          <w:tcPr>
            <w:tcW w:w="0" w:type="auto"/>
            <w:tcBorders>
              <w:top w:val="nil"/>
              <w:left w:val="nil"/>
              <w:bottom w:val="nil"/>
              <w:right w:val="nil"/>
            </w:tcBorders>
            <w:shd w:val="clear" w:color="000000" w:fill="FFFFFF"/>
            <w:noWrap/>
            <w:vAlign w:val="bottom"/>
            <w:hideMark/>
          </w:tcPr>
          <w:p w14:paraId="4C9DDBF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1.90</w:t>
            </w:r>
          </w:p>
        </w:tc>
        <w:tc>
          <w:tcPr>
            <w:tcW w:w="0" w:type="auto"/>
            <w:tcBorders>
              <w:top w:val="nil"/>
              <w:left w:val="nil"/>
              <w:bottom w:val="nil"/>
              <w:right w:val="nil"/>
            </w:tcBorders>
            <w:shd w:val="clear" w:color="000000" w:fill="FFFFFF"/>
            <w:noWrap/>
            <w:vAlign w:val="bottom"/>
            <w:hideMark/>
          </w:tcPr>
          <w:p w14:paraId="5F0C39D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4.67</w:t>
            </w:r>
          </w:p>
        </w:tc>
        <w:tc>
          <w:tcPr>
            <w:tcW w:w="0" w:type="auto"/>
            <w:tcBorders>
              <w:top w:val="nil"/>
              <w:left w:val="nil"/>
              <w:bottom w:val="nil"/>
              <w:right w:val="nil"/>
            </w:tcBorders>
            <w:shd w:val="clear" w:color="000000" w:fill="FFFFFF"/>
            <w:noWrap/>
            <w:vAlign w:val="bottom"/>
            <w:hideMark/>
          </w:tcPr>
          <w:p w14:paraId="7313E64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2.18</w:t>
            </w:r>
          </w:p>
        </w:tc>
        <w:tc>
          <w:tcPr>
            <w:tcW w:w="0" w:type="auto"/>
            <w:tcBorders>
              <w:top w:val="nil"/>
              <w:left w:val="nil"/>
              <w:bottom w:val="nil"/>
              <w:right w:val="nil"/>
            </w:tcBorders>
            <w:shd w:val="clear" w:color="000000" w:fill="FFFFFF"/>
            <w:noWrap/>
            <w:vAlign w:val="bottom"/>
            <w:hideMark/>
          </w:tcPr>
          <w:p w14:paraId="5D758D8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0.19</w:t>
            </w:r>
          </w:p>
        </w:tc>
      </w:tr>
      <w:tr w:rsidR="00142335" w:rsidRPr="005461F8" w14:paraId="5899205D" w14:textId="77777777" w:rsidTr="001726CB">
        <w:trPr>
          <w:trHeight w:val="280"/>
        </w:trPr>
        <w:tc>
          <w:tcPr>
            <w:tcW w:w="0" w:type="auto"/>
            <w:tcBorders>
              <w:top w:val="nil"/>
              <w:left w:val="nil"/>
              <w:bottom w:val="nil"/>
              <w:right w:val="nil"/>
            </w:tcBorders>
            <w:shd w:val="clear" w:color="000000" w:fill="FFFFFF"/>
            <w:noWrap/>
            <w:vAlign w:val="bottom"/>
            <w:hideMark/>
          </w:tcPr>
          <w:p w14:paraId="3D0E2315"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Patients with ≥ 1 Visit</w:t>
            </w:r>
          </w:p>
        </w:tc>
        <w:tc>
          <w:tcPr>
            <w:tcW w:w="0" w:type="auto"/>
            <w:tcBorders>
              <w:top w:val="nil"/>
              <w:left w:val="nil"/>
              <w:bottom w:val="nil"/>
              <w:right w:val="nil"/>
            </w:tcBorders>
            <w:shd w:val="clear" w:color="000000" w:fill="FFFFFF"/>
            <w:noWrap/>
            <w:vAlign w:val="center"/>
            <w:hideMark/>
          </w:tcPr>
          <w:p w14:paraId="6264C08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1</w:t>
            </w:r>
          </w:p>
        </w:tc>
        <w:tc>
          <w:tcPr>
            <w:tcW w:w="0" w:type="auto"/>
            <w:tcBorders>
              <w:top w:val="nil"/>
              <w:left w:val="nil"/>
              <w:bottom w:val="nil"/>
              <w:right w:val="nil"/>
            </w:tcBorders>
            <w:shd w:val="clear" w:color="000000" w:fill="FFFFFF"/>
            <w:noWrap/>
            <w:vAlign w:val="center"/>
            <w:hideMark/>
          </w:tcPr>
          <w:p w14:paraId="4E3A30F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0.23%</w:t>
            </w:r>
          </w:p>
        </w:tc>
        <w:tc>
          <w:tcPr>
            <w:tcW w:w="0" w:type="auto"/>
            <w:tcBorders>
              <w:top w:val="nil"/>
              <w:left w:val="nil"/>
              <w:bottom w:val="nil"/>
              <w:right w:val="nil"/>
            </w:tcBorders>
            <w:shd w:val="clear" w:color="000000" w:fill="FFFFFF"/>
            <w:noWrap/>
            <w:vAlign w:val="center"/>
            <w:hideMark/>
          </w:tcPr>
          <w:p w14:paraId="29744EB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21</w:t>
            </w:r>
          </w:p>
        </w:tc>
        <w:tc>
          <w:tcPr>
            <w:tcW w:w="0" w:type="auto"/>
            <w:tcBorders>
              <w:top w:val="nil"/>
              <w:left w:val="nil"/>
              <w:bottom w:val="nil"/>
              <w:right w:val="nil"/>
            </w:tcBorders>
            <w:shd w:val="clear" w:color="000000" w:fill="FFFFFF"/>
            <w:noWrap/>
            <w:vAlign w:val="center"/>
            <w:hideMark/>
          </w:tcPr>
          <w:p w14:paraId="6DFD838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1.77%</w:t>
            </w:r>
          </w:p>
        </w:tc>
        <w:tc>
          <w:tcPr>
            <w:tcW w:w="0" w:type="auto"/>
            <w:tcBorders>
              <w:top w:val="nil"/>
              <w:left w:val="nil"/>
              <w:bottom w:val="nil"/>
              <w:right w:val="nil"/>
            </w:tcBorders>
            <w:shd w:val="clear" w:color="000000" w:fill="FFFFFF"/>
            <w:noWrap/>
            <w:vAlign w:val="center"/>
            <w:hideMark/>
          </w:tcPr>
          <w:p w14:paraId="31AC785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60</w:t>
            </w:r>
          </w:p>
        </w:tc>
        <w:tc>
          <w:tcPr>
            <w:tcW w:w="0" w:type="auto"/>
            <w:tcBorders>
              <w:top w:val="nil"/>
              <w:left w:val="nil"/>
              <w:bottom w:val="nil"/>
              <w:right w:val="nil"/>
            </w:tcBorders>
            <w:shd w:val="clear" w:color="000000" w:fill="FFFFFF"/>
            <w:noWrap/>
            <w:vAlign w:val="center"/>
            <w:hideMark/>
          </w:tcPr>
          <w:p w14:paraId="40924DD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7.61%</w:t>
            </w:r>
          </w:p>
        </w:tc>
        <w:tc>
          <w:tcPr>
            <w:tcW w:w="0" w:type="auto"/>
            <w:tcBorders>
              <w:top w:val="nil"/>
              <w:left w:val="nil"/>
              <w:bottom w:val="nil"/>
              <w:right w:val="nil"/>
            </w:tcBorders>
            <w:shd w:val="clear" w:color="000000" w:fill="FFFFFF"/>
            <w:noWrap/>
            <w:vAlign w:val="bottom"/>
            <w:hideMark/>
          </w:tcPr>
          <w:p w14:paraId="47C12AF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7FF750E5" w14:textId="77777777" w:rsidTr="001726CB">
        <w:trPr>
          <w:trHeight w:val="280"/>
        </w:trPr>
        <w:tc>
          <w:tcPr>
            <w:tcW w:w="0" w:type="auto"/>
            <w:tcBorders>
              <w:top w:val="nil"/>
              <w:left w:val="nil"/>
              <w:bottom w:val="nil"/>
              <w:right w:val="nil"/>
            </w:tcBorders>
            <w:shd w:val="clear" w:color="000000" w:fill="FFFFFF"/>
            <w:noWrap/>
            <w:vAlign w:val="center"/>
            <w:hideMark/>
          </w:tcPr>
          <w:p w14:paraId="057B6E33" w14:textId="77777777" w:rsidR="00142335" w:rsidRPr="005461F8" w:rsidRDefault="00142335" w:rsidP="001726CB">
            <w:pPr>
              <w:spacing w:after="0" w:line="240" w:lineRule="auto"/>
              <w:rPr>
                <w:rFonts w:ascii="Arial" w:eastAsia="Times New Roman" w:hAnsi="Arial" w:cs="Arial"/>
                <w:b/>
                <w:bCs/>
                <w:sz w:val="18"/>
                <w:szCs w:val="18"/>
                <w:u w:val="single"/>
              </w:rPr>
            </w:pPr>
            <w:r w:rsidRPr="005461F8">
              <w:rPr>
                <w:rFonts w:ascii="Arial" w:eastAsia="Times New Roman" w:hAnsi="Arial" w:cs="Arial"/>
                <w:b/>
                <w:bCs/>
                <w:sz w:val="18"/>
                <w:szCs w:val="18"/>
                <w:u w:val="single"/>
              </w:rPr>
              <w:t xml:space="preserve">Healthcare </w:t>
            </w:r>
            <w:proofErr w:type="spellStart"/>
            <w:r w:rsidRPr="005461F8">
              <w:rPr>
                <w:rFonts w:ascii="Arial" w:eastAsia="Times New Roman" w:hAnsi="Arial" w:cs="Arial"/>
                <w:b/>
                <w:bCs/>
                <w:sz w:val="18"/>
                <w:szCs w:val="18"/>
                <w:u w:val="single"/>
              </w:rPr>
              <w:t>Expenditure</w:t>
            </w:r>
            <w:r w:rsidRPr="005461F8">
              <w:rPr>
                <w:rFonts w:ascii="Arial" w:eastAsia="Times New Roman" w:hAnsi="Arial" w:cs="Arial"/>
                <w:b/>
                <w:bCs/>
                <w:sz w:val="18"/>
                <w:szCs w:val="18"/>
                <w:vertAlign w:val="superscript"/>
              </w:rPr>
              <w:t>b</w:t>
            </w:r>
            <w:proofErr w:type="spellEnd"/>
          </w:p>
        </w:tc>
        <w:tc>
          <w:tcPr>
            <w:tcW w:w="0" w:type="auto"/>
            <w:tcBorders>
              <w:top w:val="nil"/>
              <w:left w:val="nil"/>
              <w:bottom w:val="nil"/>
              <w:right w:val="nil"/>
            </w:tcBorders>
            <w:shd w:val="clear" w:color="000000" w:fill="FFFFFF"/>
            <w:noWrap/>
            <w:vAlign w:val="center"/>
            <w:hideMark/>
          </w:tcPr>
          <w:p w14:paraId="6B3F48E8"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75DCD6D4"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342A683F"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59EDFBA6"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19DBE314"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23A32C97"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45F26AC8"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r>
      <w:tr w:rsidR="00142335" w:rsidRPr="005461F8" w14:paraId="28AC01B7" w14:textId="77777777" w:rsidTr="001726CB">
        <w:trPr>
          <w:trHeight w:val="280"/>
        </w:trPr>
        <w:tc>
          <w:tcPr>
            <w:tcW w:w="0" w:type="auto"/>
            <w:tcBorders>
              <w:top w:val="nil"/>
              <w:left w:val="nil"/>
              <w:bottom w:val="nil"/>
              <w:right w:val="nil"/>
            </w:tcBorders>
            <w:shd w:val="clear" w:color="000000" w:fill="FFFFFF"/>
            <w:noWrap/>
            <w:vAlign w:val="center"/>
            <w:hideMark/>
          </w:tcPr>
          <w:p w14:paraId="4DE76404"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Emergency Department (Mean, SD)</w:t>
            </w:r>
          </w:p>
        </w:tc>
        <w:tc>
          <w:tcPr>
            <w:tcW w:w="0" w:type="auto"/>
            <w:tcBorders>
              <w:top w:val="nil"/>
              <w:left w:val="nil"/>
              <w:bottom w:val="nil"/>
              <w:right w:val="nil"/>
            </w:tcBorders>
            <w:shd w:val="clear" w:color="000000" w:fill="FFFFFF"/>
            <w:noWrap/>
            <w:vAlign w:val="center"/>
            <w:hideMark/>
          </w:tcPr>
          <w:p w14:paraId="40F4CCF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$197 </w:t>
            </w:r>
          </w:p>
        </w:tc>
        <w:tc>
          <w:tcPr>
            <w:tcW w:w="0" w:type="auto"/>
            <w:tcBorders>
              <w:top w:val="nil"/>
              <w:left w:val="nil"/>
              <w:bottom w:val="nil"/>
              <w:right w:val="nil"/>
            </w:tcBorders>
            <w:shd w:val="clear" w:color="000000" w:fill="FFFFFF"/>
            <w:noWrap/>
            <w:vAlign w:val="center"/>
            <w:hideMark/>
          </w:tcPr>
          <w:p w14:paraId="0A68D01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$571 </w:t>
            </w:r>
          </w:p>
        </w:tc>
        <w:tc>
          <w:tcPr>
            <w:tcW w:w="0" w:type="auto"/>
            <w:tcBorders>
              <w:top w:val="nil"/>
              <w:left w:val="nil"/>
              <w:bottom w:val="nil"/>
              <w:right w:val="nil"/>
            </w:tcBorders>
            <w:shd w:val="clear" w:color="000000" w:fill="FFFFFF"/>
            <w:noWrap/>
            <w:vAlign w:val="center"/>
            <w:hideMark/>
          </w:tcPr>
          <w:p w14:paraId="7203D57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$282 </w:t>
            </w:r>
          </w:p>
        </w:tc>
        <w:tc>
          <w:tcPr>
            <w:tcW w:w="0" w:type="auto"/>
            <w:tcBorders>
              <w:top w:val="nil"/>
              <w:left w:val="nil"/>
              <w:bottom w:val="nil"/>
              <w:right w:val="nil"/>
            </w:tcBorders>
            <w:shd w:val="clear" w:color="000000" w:fill="FFFFFF"/>
            <w:noWrap/>
            <w:vAlign w:val="center"/>
            <w:hideMark/>
          </w:tcPr>
          <w:p w14:paraId="1820877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$815 </w:t>
            </w:r>
          </w:p>
        </w:tc>
        <w:tc>
          <w:tcPr>
            <w:tcW w:w="0" w:type="auto"/>
            <w:tcBorders>
              <w:top w:val="nil"/>
              <w:left w:val="nil"/>
              <w:bottom w:val="nil"/>
              <w:right w:val="nil"/>
            </w:tcBorders>
            <w:shd w:val="clear" w:color="000000" w:fill="FFFFFF"/>
            <w:noWrap/>
            <w:vAlign w:val="center"/>
            <w:hideMark/>
          </w:tcPr>
          <w:p w14:paraId="32FA1FF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$362 </w:t>
            </w:r>
          </w:p>
        </w:tc>
        <w:tc>
          <w:tcPr>
            <w:tcW w:w="0" w:type="auto"/>
            <w:tcBorders>
              <w:top w:val="nil"/>
              <w:left w:val="nil"/>
              <w:bottom w:val="nil"/>
              <w:right w:val="nil"/>
            </w:tcBorders>
            <w:shd w:val="clear" w:color="000000" w:fill="FFFFFF"/>
            <w:noWrap/>
            <w:vAlign w:val="center"/>
            <w:hideMark/>
          </w:tcPr>
          <w:p w14:paraId="40A9665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$1,126 </w:t>
            </w:r>
          </w:p>
        </w:tc>
        <w:tc>
          <w:tcPr>
            <w:tcW w:w="0" w:type="auto"/>
            <w:tcBorders>
              <w:top w:val="nil"/>
              <w:left w:val="nil"/>
              <w:bottom w:val="nil"/>
              <w:right w:val="nil"/>
            </w:tcBorders>
            <w:shd w:val="clear" w:color="000000" w:fill="FFFFFF"/>
            <w:noWrap/>
            <w:vAlign w:val="bottom"/>
            <w:hideMark/>
          </w:tcPr>
          <w:p w14:paraId="3DC77A4F"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0.42</w:t>
            </w:r>
          </w:p>
        </w:tc>
      </w:tr>
      <w:tr w:rsidR="00142335" w:rsidRPr="005461F8" w14:paraId="3B268C9C" w14:textId="77777777" w:rsidTr="001726CB">
        <w:trPr>
          <w:trHeight w:val="280"/>
        </w:trPr>
        <w:tc>
          <w:tcPr>
            <w:tcW w:w="0" w:type="auto"/>
            <w:tcBorders>
              <w:top w:val="nil"/>
              <w:left w:val="nil"/>
              <w:bottom w:val="nil"/>
              <w:right w:val="nil"/>
            </w:tcBorders>
            <w:shd w:val="clear" w:color="000000" w:fill="FFFFFF"/>
            <w:noWrap/>
            <w:vAlign w:val="bottom"/>
            <w:hideMark/>
          </w:tcPr>
          <w:p w14:paraId="69CA9B3A"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Median</w:t>
            </w:r>
          </w:p>
        </w:tc>
        <w:tc>
          <w:tcPr>
            <w:tcW w:w="0" w:type="auto"/>
            <w:tcBorders>
              <w:top w:val="nil"/>
              <w:left w:val="nil"/>
              <w:bottom w:val="nil"/>
              <w:right w:val="nil"/>
            </w:tcBorders>
            <w:shd w:val="clear" w:color="000000" w:fill="FFFFFF"/>
            <w:noWrap/>
            <w:vAlign w:val="center"/>
            <w:hideMark/>
          </w:tcPr>
          <w:p w14:paraId="1CB1E06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6EFBA61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471EA64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7DDEC6C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667D260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6A288AB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305EAD2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r>
      <w:tr w:rsidR="00142335" w:rsidRPr="005461F8" w14:paraId="06ACD902" w14:textId="77777777" w:rsidTr="001726CB">
        <w:trPr>
          <w:trHeight w:val="290"/>
        </w:trPr>
        <w:tc>
          <w:tcPr>
            <w:tcW w:w="0" w:type="auto"/>
            <w:tcBorders>
              <w:top w:val="nil"/>
              <w:left w:val="nil"/>
              <w:bottom w:val="nil"/>
              <w:right w:val="nil"/>
            </w:tcBorders>
            <w:shd w:val="clear" w:color="000000" w:fill="FFFFFF"/>
            <w:noWrap/>
            <w:vAlign w:val="bottom"/>
            <w:hideMark/>
          </w:tcPr>
          <w:p w14:paraId="50ED20C6"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Costs among patients with ≥ 1 visit</w:t>
            </w:r>
          </w:p>
        </w:tc>
        <w:tc>
          <w:tcPr>
            <w:tcW w:w="0" w:type="auto"/>
            <w:tcBorders>
              <w:top w:val="nil"/>
              <w:left w:val="nil"/>
              <w:bottom w:val="nil"/>
              <w:right w:val="nil"/>
            </w:tcBorders>
            <w:shd w:val="clear" w:color="000000" w:fill="FFFFFF"/>
            <w:noWrap/>
            <w:vAlign w:val="center"/>
            <w:hideMark/>
          </w:tcPr>
          <w:p w14:paraId="340F3F8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$1,096 </w:t>
            </w:r>
          </w:p>
        </w:tc>
        <w:tc>
          <w:tcPr>
            <w:tcW w:w="0" w:type="auto"/>
            <w:tcBorders>
              <w:top w:val="nil"/>
              <w:left w:val="nil"/>
              <w:bottom w:val="nil"/>
              <w:right w:val="nil"/>
            </w:tcBorders>
            <w:shd w:val="clear" w:color="000000" w:fill="FFFFFF"/>
            <w:noWrap/>
            <w:vAlign w:val="center"/>
            <w:hideMark/>
          </w:tcPr>
          <w:p w14:paraId="48059BC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$915 </w:t>
            </w:r>
          </w:p>
        </w:tc>
        <w:tc>
          <w:tcPr>
            <w:tcW w:w="0" w:type="auto"/>
            <w:tcBorders>
              <w:top w:val="nil"/>
              <w:left w:val="nil"/>
              <w:bottom w:val="nil"/>
              <w:right w:val="nil"/>
            </w:tcBorders>
            <w:shd w:val="clear" w:color="000000" w:fill="FFFFFF"/>
            <w:noWrap/>
            <w:vAlign w:val="center"/>
            <w:hideMark/>
          </w:tcPr>
          <w:p w14:paraId="1A34EFF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$1,384 </w:t>
            </w:r>
          </w:p>
        </w:tc>
        <w:tc>
          <w:tcPr>
            <w:tcW w:w="0" w:type="auto"/>
            <w:tcBorders>
              <w:top w:val="nil"/>
              <w:left w:val="nil"/>
              <w:bottom w:val="nil"/>
              <w:right w:val="nil"/>
            </w:tcBorders>
            <w:shd w:val="clear" w:color="000000" w:fill="FFFFFF"/>
            <w:noWrap/>
            <w:vAlign w:val="center"/>
            <w:hideMark/>
          </w:tcPr>
          <w:p w14:paraId="7BE5A63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$1,318 </w:t>
            </w:r>
          </w:p>
        </w:tc>
        <w:tc>
          <w:tcPr>
            <w:tcW w:w="0" w:type="auto"/>
            <w:tcBorders>
              <w:top w:val="nil"/>
              <w:left w:val="nil"/>
              <w:bottom w:val="nil"/>
              <w:right w:val="nil"/>
            </w:tcBorders>
            <w:shd w:val="clear" w:color="000000" w:fill="FFFFFF"/>
            <w:noWrap/>
            <w:vAlign w:val="center"/>
            <w:hideMark/>
          </w:tcPr>
          <w:p w14:paraId="3425CE7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$1,716 </w:t>
            </w:r>
          </w:p>
        </w:tc>
        <w:tc>
          <w:tcPr>
            <w:tcW w:w="0" w:type="auto"/>
            <w:tcBorders>
              <w:top w:val="nil"/>
              <w:left w:val="nil"/>
              <w:bottom w:val="nil"/>
              <w:right w:val="nil"/>
            </w:tcBorders>
            <w:shd w:val="clear" w:color="000000" w:fill="FFFFFF"/>
            <w:noWrap/>
            <w:vAlign w:val="center"/>
            <w:hideMark/>
          </w:tcPr>
          <w:p w14:paraId="296E804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$1,927 </w:t>
            </w:r>
          </w:p>
        </w:tc>
        <w:tc>
          <w:tcPr>
            <w:tcW w:w="0" w:type="auto"/>
            <w:tcBorders>
              <w:top w:val="nil"/>
              <w:left w:val="nil"/>
              <w:bottom w:val="nil"/>
              <w:right w:val="nil"/>
            </w:tcBorders>
            <w:shd w:val="clear" w:color="000000" w:fill="FFFFFF"/>
            <w:noWrap/>
            <w:vAlign w:val="bottom"/>
            <w:hideMark/>
          </w:tcPr>
          <w:p w14:paraId="0F3BDD7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0.23</w:t>
            </w:r>
          </w:p>
        </w:tc>
      </w:tr>
      <w:tr w:rsidR="00142335" w:rsidRPr="005461F8" w14:paraId="469568F2" w14:textId="77777777" w:rsidTr="001726CB">
        <w:trPr>
          <w:trHeight w:val="280"/>
        </w:trPr>
        <w:tc>
          <w:tcPr>
            <w:tcW w:w="0" w:type="auto"/>
            <w:tcBorders>
              <w:top w:val="nil"/>
              <w:left w:val="nil"/>
              <w:bottom w:val="nil"/>
              <w:right w:val="nil"/>
            </w:tcBorders>
            <w:shd w:val="clear" w:color="000000" w:fill="FFFFFF"/>
            <w:noWrap/>
            <w:vAlign w:val="center"/>
            <w:hideMark/>
          </w:tcPr>
          <w:p w14:paraId="300DD7FA"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Urgent Care (Mean, SD)</w:t>
            </w:r>
          </w:p>
        </w:tc>
        <w:tc>
          <w:tcPr>
            <w:tcW w:w="0" w:type="auto"/>
            <w:tcBorders>
              <w:top w:val="nil"/>
              <w:left w:val="nil"/>
              <w:bottom w:val="nil"/>
              <w:right w:val="nil"/>
            </w:tcBorders>
            <w:shd w:val="clear" w:color="000000" w:fill="FFFFFF"/>
            <w:noWrap/>
            <w:vAlign w:val="center"/>
            <w:hideMark/>
          </w:tcPr>
          <w:p w14:paraId="1E2358C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 </w:t>
            </w:r>
          </w:p>
        </w:tc>
        <w:tc>
          <w:tcPr>
            <w:tcW w:w="0" w:type="auto"/>
            <w:tcBorders>
              <w:top w:val="nil"/>
              <w:left w:val="nil"/>
              <w:bottom w:val="nil"/>
              <w:right w:val="nil"/>
            </w:tcBorders>
            <w:shd w:val="clear" w:color="000000" w:fill="FFFFFF"/>
            <w:noWrap/>
            <w:vAlign w:val="center"/>
            <w:hideMark/>
          </w:tcPr>
          <w:p w14:paraId="4D11A4A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$30 </w:t>
            </w:r>
          </w:p>
        </w:tc>
        <w:tc>
          <w:tcPr>
            <w:tcW w:w="0" w:type="auto"/>
            <w:tcBorders>
              <w:top w:val="nil"/>
              <w:left w:val="nil"/>
              <w:bottom w:val="nil"/>
              <w:right w:val="nil"/>
            </w:tcBorders>
            <w:shd w:val="clear" w:color="000000" w:fill="FFFFFF"/>
            <w:noWrap/>
            <w:vAlign w:val="center"/>
            <w:hideMark/>
          </w:tcPr>
          <w:p w14:paraId="38E69D1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$4 </w:t>
            </w:r>
          </w:p>
        </w:tc>
        <w:tc>
          <w:tcPr>
            <w:tcW w:w="0" w:type="auto"/>
            <w:tcBorders>
              <w:top w:val="nil"/>
              <w:left w:val="nil"/>
              <w:bottom w:val="nil"/>
              <w:right w:val="nil"/>
            </w:tcBorders>
            <w:shd w:val="clear" w:color="000000" w:fill="FFFFFF"/>
            <w:noWrap/>
            <w:vAlign w:val="center"/>
            <w:hideMark/>
          </w:tcPr>
          <w:p w14:paraId="02266ACF"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$29 </w:t>
            </w:r>
          </w:p>
        </w:tc>
        <w:tc>
          <w:tcPr>
            <w:tcW w:w="0" w:type="auto"/>
            <w:tcBorders>
              <w:top w:val="nil"/>
              <w:left w:val="nil"/>
              <w:bottom w:val="nil"/>
              <w:right w:val="nil"/>
            </w:tcBorders>
            <w:shd w:val="clear" w:color="000000" w:fill="FFFFFF"/>
            <w:noWrap/>
            <w:vAlign w:val="center"/>
            <w:hideMark/>
          </w:tcPr>
          <w:p w14:paraId="16DC31B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$4 </w:t>
            </w:r>
          </w:p>
        </w:tc>
        <w:tc>
          <w:tcPr>
            <w:tcW w:w="0" w:type="auto"/>
            <w:tcBorders>
              <w:top w:val="nil"/>
              <w:left w:val="nil"/>
              <w:bottom w:val="nil"/>
              <w:right w:val="nil"/>
            </w:tcBorders>
            <w:shd w:val="clear" w:color="000000" w:fill="FFFFFF"/>
            <w:noWrap/>
            <w:vAlign w:val="center"/>
            <w:hideMark/>
          </w:tcPr>
          <w:p w14:paraId="186AE00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$35 </w:t>
            </w:r>
          </w:p>
        </w:tc>
        <w:tc>
          <w:tcPr>
            <w:tcW w:w="0" w:type="auto"/>
            <w:tcBorders>
              <w:top w:val="nil"/>
              <w:left w:val="nil"/>
              <w:bottom w:val="nil"/>
              <w:right w:val="nil"/>
            </w:tcBorders>
            <w:shd w:val="clear" w:color="000000" w:fill="FFFFFF"/>
            <w:noWrap/>
            <w:vAlign w:val="bottom"/>
            <w:hideMark/>
          </w:tcPr>
          <w:p w14:paraId="5721CBD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0.60</w:t>
            </w:r>
          </w:p>
        </w:tc>
      </w:tr>
      <w:tr w:rsidR="00142335" w:rsidRPr="005461F8" w14:paraId="3A972720" w14:textId="77777777" w:rsidTr="001726CB">
        <w:trPr>
          <w:trHeight w:val="280"/>
        </w:trPr>
        <w:tc>
          <w:tcPr>
            <w:tcW w:w="0" w:type="auto"/>
            <w:tcBorders>
              <w:top w:val="nil"/>
              <w:left w:val="nil"/>
              <w:bottom w:val="nil"/>
              <w:right w:val="nil"/>
            </w:tcBorders>
            <w:shd w:val="clear" w:color="000000" w:fill="FFFFFF"/>
            <w:noWrap/>
            <w:vAlign w:val="bottom"/>
            <w:hideMark/>
          </w:tcPr>
          <w:p w14:paraId="6CE7D916"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Median</w:t>
            </w:r>
          </w:p>
        </w:tc>
        <w:tc>
          <w:tcPr>
            <w:tcW w:w="0" w:type="auto"/>
            <w:tcBorders>
              <w:top w:val="nil"/>
              <w:left w:val="nil"/>
              <w:bottom w:val="nil"/>
              <w:right w:val="nil"/>
            </w:tcBorders>
            <w:shd w:val="clear" w:color="000000" w:fill="FFFFFF"/>
            <w:noWrap/>
            <w:vAlign w:val="center"/>
            <w:hideMark/>
          </w:tcPr>
          <w:p w14:paraId="158024A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700A86F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5EE86DF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15CFC4C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5EBD89B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2858455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5D69B02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w:t>
            </w:r>
          </w:p>
        </w:tc>
      </w:tr>
      <w:tr w:rsidR="00142335" w:rsidRPr="005461F8" w14:paraId="0DC6DB8E" w14:textId="77777777" w:rsidTr="001726CB">
        <w:trPr>
          <w:trHeight w:val="290"/>
        </w:trPr>
        <w:tc>
          <w:tcPr>
            <w:tcW w:w="0" w:type="auto"/>
            <w:tcBorders>
              <w:top w:val="nil"/>
              <w:left w:val="nil"/>
              <w:bottom w:val="nil"/>
              <w:right w:val="nil"/>
            </w:tcBorders>
            <w:shd w:val="clear" w:color="000000" w:fill="FFFFFF"/>
            <w:noWrap/>
            <w:vAlign w:val="bottom"/>
            <w:hideMark/>
          </w:tcPr>
          <w:p w14:paraId="53C4CC7E"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Costs among patients with ≥ 1 visit</w:t>
            </w:r>
          </w:p>
        </w:tc>
        <w:tc>
          <w:tcPr>
            <w:tcW w:w="0" w:type="auto"/>
            <w:tcBorders>
              <w:top w:val="nil"/>
              <w:left w:val="nil"/>
              <w:bottom w:val="nil"/>
              <w:right w:val="nil"/>
            </w:tcBorders>
            <w:shd w:val="clear" w:color="000000" w:fill="FFFFFF"/>
            <w:noWrap/>
            <w:vAlign w:val="center"/>
            <w:hideMark/>
          </w:tcPr>
          <w:p w14:paraId="3FE5DDC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$212 </w:t>
            </w:r>
          </w:p>
        </w:tc>
        <w:tc>
          <w:tcPr>
            <w:tcW w:w="0" w:type="auto"/>
            <w:tcBorders>
              <w:top w:val="nil"/>
              <w:left w:val="nil"/>
              <w:bottom w:val="nil"/>
              <w:right w:val="nil"/>
            </w:tcBorders>
            <w:shd w:val="clear" w:color="000000" w:fill="FFFFFF"/>
            <w:noWrap/>
            <w:vAlign w:val="center"/>
            <w:hideMark/>
          </w:tcPr>
          <w:p w14:paraId="7079291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$157 </w:t>
            </w:r>
          </w:p>
        </w:tc>
        <w:tc>
          <w:tcPr>
            <w:tcW w:w="0" w:type="auto"/>
            <w:tcBorders>
              <w:top w:val="nil"/>
              <w:left w:val="nil"/>
              <w:bottom w:val="nil"/>
              <w:right w:val="nil"/>
            </w:tcBorders>
            <w:shd w:val="clear" w:color="000000" w:fill="FFFFFF"/>
            <w:noWrap/>
            <w:vAlign w:val="center"/>
            <w:hideMark/>
          </w:tcPr>
          <w:p w14:paraId="732AAB2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$146 </w:t>
            </w:r>
          </w:p>
        </w:tc>
        <w:tc>
          <w:tcPr>
            <w:tcW w:w="0" w:type="auto"/>
            <w:tcBorders>
              <w:top w:val="nil"/>
              <w:left w:val="nil"/>
              <w:bottom w:val="nil"/>
              <w:right w:val="nil"/>
            </w:tcBorders>
            <w:shd w:val="clear" w:color="000000" w:fill="FFFFFF"/>
            <w:noWrap/>
            <w:vAlign w:val="center"/>
            <w:hideMark/>
          </w:tcPr>
          <w:p w14:paraId="46F5CA5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$118 </w:t>
            </w:r>
          </w:p>
        </w:tc>
        <w:tc>
          <w:tcPr>
            <w:tcW w:w="0" w:type="auto"/>
            <w:tcBorders>
              <w:top w:val="nil"/>
              <w:left w:val="nil"/>
              <w:bottom w:val="nil"/>
              <w:right w:val="nil"/>
            </w:tcBorders>
            <w:shd w:val="clear" w:color="000000" w:fill="FFFFFF"/>
            <w:noWrap/>
            <w:vAlign w:val="center"/>
            <w:hideMark/>
          </w:tcPr>
          <w:p w14:paraId="5E615D1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$171 </w:t>
            </w:r>
          </w:p>
        </w:tc>
        <w:tc>
          <w:tcPr>
            <w:tcW w:w="0" w:type="auto"/>
            <w:tcBorders>
              <w:top w:val="nil"/>
              <w:left w:val="nil"/>
              <w:bottom w:val="nil"/>
              <w:right w:val="nil"/>
            </w:tcBorders>
            <w:shd w:val="clear" w:color="000000" w:fill="FFFFFF"/>
            <w:noWrap/>
            <w:vAlign w:val="center"/>
            <w:hideMark/>
          </w:tcPr>
          <w:p w14:paraId="583C957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$156 </w:t>
            </w:r>
          </w:p>
        </w:tc>
        <w:tc>
          <w:tcPr>
            <w:tcW w:w="0" w:type="auto"/>
            <w:tcBorders>
              <w:top w:val="nil"/>
              <w:left w:val="nil"/>
              <w:bottom w:val="nil"/>
              <w:right w:val="nil"/>
            </w:tcBorders>
            <w:shd w:val="clear" w:color="000000" w:fill="FFFFFF"/>
            <w:noWrap/>
            <w:vAlign w:val="bottom"/>
            <w:hideMark/>
          </w:tcPr>
          <w:p w14:paraId="273DED5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0.66</w:t>
            </w:r>
          </w:p>
        </w:tc>
      </w:tr>
      <w:tr w:rsidR="00142335" w:rsidRPr="005461F8" w14:paraId="20A5A3A3" w14:textId="77777777" w:rsidTr="001726CB">
        <w:trPr>
          <w:trHeight w:val="280"/>
        </w:trPr>
        <w:tc>
          <w:tcPr>
            <w:tcW w:w="0" w:type="auto"/>
            <w:tcBorders>
              <w:top w:val="nil"/>
              <w:left w:val="nil"/>
              <w:bottom w:val="nil"/>
              <w:right w:val="nil"/>
            </w:tcBorders>
            <w:shd w:val="clear" w:color="000000" w:fill="FFFFFF"/>
            <w:noWrap/>
            <w:vAlign w:val="center"/>
            <w:hideMark/>
          </w:tcPr>
          <w:p w14:paraId="20E18BDD"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Inpatient Hospital (Mean, SD)</w:t>
            </w:r>
          </w:p>
        </w:tc>
        <w:tc>
          <w:tcPr>
            <w:tcW w:w="0" w:type="auto"/>
            <w:tcBorders>
              <w:top w:val="nil"/>
              <w:left w:val="nil"/>
              <w:bottom w:val="nil"/>
              <w:right w:val="nil"/>
            </w:tcBorders>
            <w:shd w:val="clear" w:color="000000" w:fill="FFFFFF"/>
            <w:noWrap/>
            <w:vAlign w:val="center"/>
            <w:hideMark/>
          </w:tcPr>
          <w:p w14:paraId="07BF566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$19 </w:t>
            </w:r>
          </w:p>
        </w:tc>
        <w:tc>
          <w:tcPr>
            <w:tcW w:w="0" w:type="auto"/>
            <w:tcBorders>
              <w:top w:val="nil"/>
              <w:left w:val="nil"/>
              <w:bottom w:val="nil"/>
              <w:right w:val="nil"/>
            </w:tcBorders>
            <w:shd w:val="clear" w:color="000000" w:fill="FFFFFF"/>
            <w:noWrap/>
            <w:vAlign w:val="center"/>
            <w:hideMark/>
          </w:tcPr>
          <w:p w14:paraId="5261B0D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$397 </w:t>
            </w:r>
          </w:p>
        </w:tc>
        <w:tc>
          <w:tcPr>
            <w:tcW w:w="0" w:type="auto"/>
            <w:tcBorders>
              <w:top w:val="nil"/>
              <w:left w:val="nil"/>
              <w:bottom w:val="nil"/>
              <w:right w:val="nil"/>
            </w:tcBorders>
            <w:shd w:val="clear" w:color="000000" w:fill="FFFFFF"/>
            <w:noWrap/>
            <w:vAlign w:val="center"/>
            <w:hideMark/>
          </w:tcPr>
          <w:p w14:paraId="08C8F2C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$132 </w:t>
            </w:r>
          </w:p>
        </w:tc>
        <w:tc>
          <w:tcPr>
            <w:tcW w:w="0" w:type="auto"/>
            <w:tcBorders>
              <w:top w:val="nil"/>
              <w:left w:val="nil"/>
              <w:bottom w:val="nil"/>
              <w:right w:val="nil"/>
            </w:tcBorders>
            <w:shd w:val="clear" w:color="000000" w:fill="FFFFFF"/>
            <w:noWrap/>
            <w:vAlign w:val="center"/>
            <w:hideMark/>
          </w:tcPr>
          <w:p w14:paraId="2016A69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$1,036 </w:t>
            </w:r>
          </w:p>
        </w:tc>
        <w:tc>
          <w:tcPr>
            <w:tcW w:w="0" w:type="auto"/>
            <w:tcBorders>
              <w:top w:val="nil"/>
              <w:left w:val="nil"/>
              <w:bottom w:val="nil"/>
              <w:right w:val="nil"/>
            </w:tcBorders>
            <w:shd w:val="clear" w:color="000000" w:fill="FFFFFF"/>
            <w:noWrap/>
            <w:vAlign w:val="center"/>
            <w:hideMark/>
          </w:tcPr>
          <w:p w14:paraId="2002CB9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$937 </w:t>
            </w:r>
          </w:p>
        </w:tc>
        <w:tc>
          <w:tcPr>
            <w:tcW w:w="0" w:type="auto"/>
            <w:tcBorders>
              <w:top w:val="nil"/>
              <w:left w:val="nil"/>
              <w:bottom w:val="nil"/>
              <w:right w:val="nil"/>
            </w:tcBorders>
            <w:shd w:val="clear" w:color="000000" w:fill="FFFFFF"/>
            <w:noWrap/>
            <w:vAlign w:val="center"/>
            <w:hideMark/>
          </w:tcPr>
          <w:p w14:paraId="2648878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$4,070 </w:t>
            </w:r>
          </w:p>
        </w:tc>
        <w:tc>
          <w:tcPr>
            <w:tcW w:w="0" w:type="auto"/>
            <w:tcBorders>
              <w:top w:val="nil"/>
              <w:left w:val="nil"/>
              <w:bottom w:val="nil"/>
              <w:right w:val="nil"/>
            </w:tcBorders>
            <w:shd w:val="clear" w:color="000000" w:fill="FFFFFF"/>
            <w:noWrap/>
            <w:vAlign w:val="bottom"/>
            <w:hideMark/>
          </w:tcPr>
          <w:p w14:paraId="4783A6DF"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51FA3AFB" w14:textId="77777777" w:rsidTr="001726CB">
        <w:trPr>
          <w:trHeight w:val="280"/>
        </w:trPr>
        <w:tc>
          <w:tcPr>
            <w:tcW w:w="0" w:type="auto"/>
            <w:tcBorders>
              <w:top w:val="nil"/>
              <w:left w:val="nil"/>
              <w:bottom w:val="nil"/>
              <w:right w:val="nil"/>
            </w:tcBorders>
            <w:shd w:val="clear" w:color="000000" w:fill="FFFFFF"/>
            <w:noWrap/>
            <w:vAlign w:val="bottom"/>
            <w:hideMark/>
          </w:tcPr>
          <w:p w14:paraId="0D8369E7"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Median</w:t>
            </w:r>
          </w:p>
        </w:tc>
        <w:tc>
          <w:tcPr>
            <w:tcW w:w="0" w:type="auto"/>
            <w:tcBorders>
              <w:top w:val="nil"/>
              <w:left w:val="nil"/>
              <w:bottom w:val="nil"/>
              <w:right w:val="nil"/>
            </w:tcBorders>
            <w:shd w:val="clear" w:color="000000" w:fill="FFFFFF"/>
            <w:noWrap/>
            <w:vAlign w:val="center"/>
            <w:hideMark/>
          </w:tcPr>
          <w:p w14:paraId="0582738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7897974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6A935B5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32238BF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18BC820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12D437F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7273727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w:t>
            </w:r>
          </w:p>
        </w:tc>
      </w:tr>
      <w:tr w:rsidR="00142335" w:rsidRPr="005461F8" w14:paraId="1B63B726" w14:textId="77777777" w:rsidTr="001726CB">
        <w:trPr>
          <w:trHeight w:val="290"/>
        </w:trPr>
        <w:tc>
          <w:tcPr>
            <w:tcW w:w="0" w:type="auto"/>
            <w:tcBorders>
              <w:top w:val="nil"/>
              <w:left w:val="nil"/>
              <w:bottom w:val="nil"/>
              <w:right w:val="nil"/>
            </w:tcBorders>
            <w:shd w:val="clear" w:color="000000" w:fill="FFFFFF"/>
            <w:noWrap/>
            <w:vAlign w:val="bottom"/>
            <w:hideMark/>
          </w:tcPr>
          <w:p w14:paraId="07B5989D"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Costs among patients with ≥ 1 visit</w:t>
            </w:r>
          </w:p>
        </w:tc>
        <w:tc>
          <w:tcPr>
            <w:tcW w:w="0" w:type="auto"/>
            <w:tcBorders>
              <w:top w:val="nil"/>
              <w:left w:val="nil"/>
              <w:bottom w:val="nil"/>
              <w:right w:val="nil"/>
            </w:tcBorders>
            <w:shd w:val="clear" w:color="000000" w:fill="FFFFFF"/>
            <w:noWrap/>
            <w:vAlign w:val="center"/>
            <w:hideMark/>
          </w:tcPr>
          <w:p w14:paraId="5CAC61F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$8,281 </w:t>
            </w:r>
          </w:p>
        </w:tc>
        <w:tc>
          <w:tcPr>
            <w:tcW w:w="0" w:type="auto"/>
            <w:tcBorders>
              <w:top w:val="nil"/>
              <w:left w:val="nil"/>
              <w:bottom w:val="nil"/>
              <w:right w:val="nil"/>
            </w:tcBorders>
            <w:shd w:val="clear" w:color="000000" w:fill="FFFFFF"/>
            <w:noWrap/>
            <w:vAlign w:val="center"/>
            <w:hideMark/>
          </w:tcPr>
          <w:p w14:paraId="5C3699D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N/A</w:t>
            </w:r>
          </w:p>
        </w:tc>
        <w:tc>
          <w:tcPr>
            <w:tcW w:w="0" w:type="auto"/>
            <w:tcBorders>
              <w:top w:val="nil"/>
              <w:left w:val="nil"/>
              <w:bottom w:val="nil"/>
              <w:right w:val="nil"/>
            </w:tcBorders>
            <w:shd w:val="clear" w:color="000000" w:fill="FFFFFF"/>
            <w:noWrap/>
            <w:vAlign w:val="center"/>
            <w:hideMark/>
          </w:tcPr>
          <w:p w14:paraId="35B8C2E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$7,460 </w:t>
            </w:r>
          </w:p>
        </w:tc>
        <w:tc>
          <w:tcPr>
            <w:tcW w:w="0" w:type="auto"/>
            <w:tcBorders>
              <w:top w:val="nil"/>
              <w:left w:val="nil"/>
              <w:bottom w:val="nil"/>
              <w:right w:val="nil"/>
            </w:tcBorders>
            <w:shd w:val="clear" w:color="000000" w:fill="FFFFFF"/>
            <w:noWrap/>
            <w:vAlign w:val="center"/>
            <w:hideMark/>
          </w:tcPr>
          <w:p w14:paraId="0C19935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$2,508 </w:t>
            </w:r>
          </w:p>
        </w:tc>
        <w:tc>
          <w:tcPr>
            <w:tcW w:w="0" w:type="auto"/>
            <w:tcBorders>
              <w:top w:val="nil"/>
              <w:left w:val="nil"/>
              <w:bottom w:val="nil"/>
              <w:right w:val="nil"/>
            </w:tcBorders>
            <w:shd w:val="clear" w:color="000000" w:fill="FFFFFF"/>
            <w:noWrap/>
            <w:vAlign w:val="center"/>
            <w:hideMark/>
          </w:tcPr>
          <w:p w14:paraId="4C36941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$12,300 </w:t>
            </w:r>
          </w:p>
        </w:tc>
        <w:tc>
          <w:tcPr>
            <w:tcW w:w="0" w:type="auto"/>
            <w:tcBorders>
              <w:top w:val="nil"/>
              <w:left w:val="nil"/>
              <w:bottom w:val="nil"/>
              <w:right w:val="nil"/>
            </w:tcBorders>
            <w:shd w:val="clear" w:color="000000" w:fill="FFFFFF"/>
            <w:noWrap/>
            <w:vAlign w:val="center"/>
            <w:hideMark/>
          </w:tcPr>
          <w:p w14:paraId="64DC69F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$8,877 </w:t>
            </w:r>
          </w:p>
        </w:tc>
        <w:tc>
          <w:tcPr>
            <w:tcW w:w="0" w:type="auto"/>
            <w:tcBorders>
              <w:top w:val="nil"/>
              <w:left w:val="nil"/>
              <w:bottom w:val="nil"/>
              <w:right w:val="nil"/>
            </w:tcBorders>
            <w:shd w:val="clear" w:color="000000" w:fill="FFFFFF"/>
            <w:noWrap/>
            <w:vAlign w:val="bottom"/>
            <w:hideMark/>
          </w:tcPr>
          <w:p w14:paraId="76D9C4E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0.05</w:t>
            </w:r>
          </w:p>
        </w:tc>
      </w:tr>
      <w:tr w:rsidR="00142335" w:rsidRPr="005461F8" w14:paraId="6005843E" w14:textId="77777777" w:rsidTr="001726CB">
        <w:trPr>
          <w:trHeight w:val="280"/>
        </w:trPr>
        <w:tc>
          <w:tcPr>
            <w:tcW w:w="0" w:type="auto"/>
            <w:tcBorders>
              <w:top w:val="nil"/>
              <w:left w:val="nil"/>
              <w:bottom w:val="nil"/>
              <w:right w:val="nil"/>
            </w:tcBorders>
            <w:shd w:val="clear" w:color="000000" w:fill="FFFFFF"/>
            <w:noWrap/>
            <w:vAlign w:val="center"/>
            <w:hideMark/>
          </w:tcPr>
          <w:p w14:paraId="5B75EF90"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Pharmacy (Mean, SD)</w:t>
            </w:r>
          </w:p>
        </w:tc>
        <w:tc>
          <w:tcPr>
            <w:tcW w:w="0" w:type="auto"/>
            <w:tcBorders>
              <w:top w:val="nil"/>
              <w:left w:val="nil"/>
              <w:bottom w:val="nil"/>
              <w:right w:val="nil"/>
            </w:tcBorders>
            <w:shd w:val="clear" w:color="000000" w:fill="FFFFFF"/>
            <w:noWrap/>
            <w:vAlign w:val="center"/>
            <w:hideMark/>
          </w:tcPr>
          <w:p w14:paraId="5674617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$3,265 </w:t>
            </w:r>
          </w:p>
        </w:tc>
        <w:tc>
          <w:tcPr>
            <w:tcW w:w="0" w:type="auto"/>
            <w:tcBorders>
              <w:top w:val="nil"/>
              <w:left w:val="nil"/>
              <w:bottom w:val="nil"/>
              <w:right w:val="nil"/>
            </w:tcBorders>
            <w:shd w:val="clear" w:color="000000" w:fill="FFFFFF"/>
            <w:noWrap/>
            <w:vAlign w:val="center"/>
            <w:hideMark/>
          </w:tcPr>
          <w:p w14:paraId="49CB2F1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$3,700 </w:t>
            </w:r>
          </w:p>
        </w:tc>
        <w:tc>
          <w:tcPr>
            <w:tcW w:w="0" w:type="auto"/>
            <w:tcBorders>
              <w:top w:val="nil"/>
              <w:left w:val="nil"/>
              <w:bottom w:val="nil"/>
              <w:right w:val="nil"/>
            </w:tcBorders>
            <w:shd w:val="clear" w:color="000000" w:fill="FFFFFF"/>
            <w:noWrap/>
            <w:vAlign w:val="center"/>
            <w:hideMark/>
          </w:tcPr>
          <w:p w14:paraId="12DAC66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$3,952 </w:t>
            </w:r>
          </w:p>
        </w:tc>
        <w:tc>
          <w:tcPr>
            <w:tcW w:w="0" w:type="auto"/>
            <w:tcBorders>
              <w:top w:val="nil"/>
              <w:left w:val="nil"/>
              <w:bottom w:val="nil"/>
              <w:right w:val="nil"/>
            </w:tcBorders>
            <w:shd w:val="clear" w:color="000000" w:fill="FFFFFF"/>
            <w:noWrap/>
            <w:vAlign w:val="center"/>
            <w:hideMark/>
          </w:tcPr>
          <w:p w14:paraId="6DF900C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$4,599 </w:t>
            </w:r>
          </w:p>
        </w:tc>
        <w:tc>
          <w:tcPr>
            <w:tcW w:w="0" w:type="auto"/>
            <w:tcBorders>
              <w:top w:val="nil"/>
              <w:left w:val="nil"/>
              <w:bottom w:val="nil"/>
              <w:right w:val="nil"/>
            </w:tcBorders>
            <w:shd w:val="clear" w:color="000000" w:fill="FFFFFF"/>
            <w:noWrap/>
            <w:vAlign w:val="center"/>
            <w:hideMark/>
          </w:tcPr>
          <w:p w14:paraId="049EC89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$4,457 </w:t>
            </w:r>
          </w:p>
        </w:tc>
        <w:tc>
          <w:tcPr>
            <w:tcW w:w="0" w:type="auto"/>
            <w:tcBorders>
              <w:top w:val="nil"/>
              <w:left w:val="nil"/>
              <w:bottom w:val="nil"/>
              <w:right w:val="nil"/>
            </w:tcBorders>
            <w:shd w:val="clear" w:color="000000" w:fill="FFFFFF"/>
            <w:noWrap/>
            <w:vAlign w:val="center"/>
            <w:hideMark/>
          </w:tcPr>
          <w:p w14:paraId="5A818EEF"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$5,048 </w:t>
            </w:r>
          </w:p>
        </w:tc>
        <w:tc>
          <w:tcPr>
            <w:tcW w:w="0" w:type="auto"/>
            <w:tcBorders>
              <w:top w:val="nil"/>
              <w:left w:val="nil"/>
              <w:bottom w:val="nil"/>
              <w:right w:val="nil"/>
            </w:tcBorders>
            <w:shd w:val="clear" w:color="000000" w:fill="FFFFFF"/>
            <w:noWrap/>
            <w:vAlign w:val="bottom"/>
            <w:hideMark/>
          </w:tcPr>
          <w:p w14:paraId="3755575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6AEB05A3" w14:textId="77777777" w:rsidTr="001726CB">
        <w:trPr>
          <w:trHeight w:val="280"/>
        </w:trPr>
        <w:tc>
          <w:tcPr>
            <w:tcW w:w="0" w:type="auto"/>
            <w:tcBorders>
              <w:top w:val="nil"/>
              <w:left w:val="nil"/>
              <w:bottom w:val="nil"/>
              <w:right w:val="nil"/>
            </w:tcBorders>
            <w:shd w:val="clear" w:color="000000" w:fill="FFFFFF"/>
            <w:noWrap/>
            <w:vAlign w:val="bottom"/>
            <w:hideMark/>
          </w:tcPr>
          <w:p w14:paraId="4EAF2939"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Median</w:t>
            </w:r>
          </w:p>
        </w:tc>
        <w:tc>
          <w:tcPr>
            <w:tcW w:w="0" w:type="auto"/>
            <w:tcBorders>
              <w:top w:val="nil"/>
              <w:left w:val="nil"/>
              <w:bottom w:val="nil"/>
              <w:right w:val="nil"/>
            </w:tcBorders>
            <w:shd w:val="clear" w:color="000000" w:fill="FFFFFF"/>
            <w:noWrap/>
            <w:vAlign w:val="center"/>
            <w:hideMark/>
          </w:tcPr>
          <w:p w14:paraId="30CD3C5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$1,946 </w:t>
            </w:r>
          </w:p>
        </w:tc>
        <w:tc>
          <w:tcPr>
            <w:tcW w:w="0" w:type="auto"/>
            <w:tcBorders>
              <w:top w:val="nil"/>
              <w:left w:val="nil"/>
              <w:bottom w:val="nil"/>
              <w:right w:val="nil"/>
            </w:tcBorders>
            <w:shd w:val="clear" w:color="000000" w:fill="FFFFFF"/>
            <w:noWrap/>
            <w:vAlign w:val="center"/>
            <w:hideMark/>
          </w:tcPr>
          <w:p w14:paraId="4C91684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015ADB0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$2,565 </w:t>
            </w:r>
          </w:p>
        </w:tc>
        <w:tc>
          <w:tcPr>
            <w:tcW w:w="0" w:type="auto"/>
            <w:tcBorders>
              <w:top w:val="nil"/>
              <w:left w:val="nil"/>
              <w:bottom w:val="nil"/>
              <w:right w:val="nil"/>
            </w:tcBorders>
            <w:shd w:val="clear" w:color="000000" w:fill="FFFFFF"/>
            <w:noWrap/>
            <w:vAlign w:val="center"/>
            <w:hideMark/>
          </w:tcPr>
          <w:p w14:paraId="1591E7A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19709D0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$3,162 </w:t>
            </w:r>
          </w:p>
        </w:tc>
        <w:tc>
          <w:tcPr>
            <w:tcW w:w="0" w:type="auto"/>
            <w:tcBorders>
              <w:top w:val="nil"/>
              <w:left w:val="nil"/>
              <w:bottom w:val="nil"/>
              <w:right w:val="nil"/>
            </w:tcBorders>
            <w:shd w:val="clear" w:color="000000" w:fill="FFFFFF"/>
            <w:noWrap/>
            <w:vAlign w:val="center"/>
            <w:hideMark/>
          </w:tcPr>
          <w:p w14:paraId="1045E79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64D217E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w:t>
            </w:r>
          </w:p>
        </w:tc>
      </w:tr>
      <w:tr w:rsidR="00142335" w:rsidRPr="005461F8" w14:paraId="114B4CEB" w14:textId="77777777" w:rsidTr="001726CB">
        <w:trPr>
          <w:trHeight w:val="290"/>
        </w:trPr>
        <w:tc>
          <w:tcPr>
            <w:tcW w:w="0" w:type="auto"/>
            <w:tcBorders>
              <w:top w:val="nil"/>
              <w:left w:val="nil"/>
              <w:bottom w:val="nil"/>
              <w:right w:val="nil"/>
            </w:tcBorders>
            <w:shd w:val="clear" w:color="000000" w:fill="FFFFFF"/>
            <w:noWrap/>
            <w:vAlign w:val="bottom"/>
            <w:hideMark/>
          </w:tcPr>
          <w:p w14:paraId="55444024"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Costs among patients with ≥ 1 fill</w:t>
            </w:r>
          </w:p>
        </w:tc>
        <w:tc>
          <w:tcPr>
            <w:tcW w:w="0" w:type="auto"/>
            <w:tcBorders>
              <w:top w:val="nil"/>
              <w:left w:val="nil"/>
              <w:bottom w:val="nil"/>
              <w:right w:val="nil"/>
            </w:tcBorders>
            <w:shd w:val="clear" w:color="000000" w:fill="FFFFFF"/>
            <w:noWrap/>
            <w:vAlign w:val="center"/>
            <w:hideMark/>
          </w:tcPr>
          <w:p w14:paraId="365D7DB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$3,295 </w:t>
            </w:r>
          </w:p>
        </w:tc>
        <w:tc>
          <w:tcPr>
            <w:tcW w:w="0" w:type="auto"/>
            <w:tcBorders>
              <w:top w:val="nil"/>
              <w:left w:val="nil"/>
              <w:bottom w:val="nil"/>
              <w:right w:val="nil"/>
            </w:tcBorders>
            <w:shd w:val="clear" w:color="000000" w:fill="FFFFFF"/>
            <w:noWrap/>
            <w:vAlign w:val="center"/>
            <w:hideMark/>
          </w:tcPr>
          <w:p w14:paraId="3BACD11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$3,704 </w:t>
            </w:r>
          </w:p>
        </w:tc>
        <w:tc>
          <w:tcPr>
            <w:tcW w:w="0" w:type="auto"/>
            <w:tcBorders>
              <w:top w:val="nil"/>
              <w:left w:val="nil"/>
              <w:bottom w:val="nil"/>
              <w:right w:val="nil"/>
            </w:tcBorders>
            <w:shd w:val="clear" w:color="000000" w:fill="FFFFFF"/>
            <w:noWrap/>
            <w:vAlign w:val="center"/>
            <w:hideMark/>
          </w:tcPr>
          <w:p w14:paraId="6FDF142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$4,012 </w:t>
            </w:r>
          </w:p>
        </w:tc>
        <w:tc>
          <w:tcPr>
            <w:tcW w:w="0" w:type="auto"/>
            <w:tcBorders>
              <w:top w:val="nil"/>
              <w:left w:val="nil"/>
              <w:bottom w:val="nil"/>
              <w:right w:val="nil"/>
            </w:tcBorders>
            <w:shd w:val="clear" w:color="000000" w:fill="FFFFFF"/>
            <w:noWrap/>
            <w:vAlign w:val="center"/>
            <w:hideMark/>
          </w:tcPr>
          <w:p w14:paraId="5C144AF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$4,608 </w:t>
            </w:r>
          </w:p>
        </w:tc>
        <w:tc>
          <w:tcPr>
            <w:tcW w:w="0" w:type="auto"/>
            <w:tcBorders>
              <w:top w:val="nil"/>
              <w:left w:val="nil"/>
              <w:bottom w:val="nil"/>
              <w:right w:val="nil"/>
            </w:tcBorders>
            <w:shd w:val="clear" w:color="000000" w:fill="FFFFFF"/>
            <w:noWrap/>
            <w:vAlign w:val="center"/>
            <w:hideMark/>
          </w:tcPr>
          <w:p w14:paraId="118C03A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$4,526 </w:t>
            </w:r>
          </w:p>
        </w:tc>
        <w:tc>
          <w:tcPr>
            <w:tcW w:w="0" w:type="auto"/>
            <w:tcBorders>
              <w:top w:val="nil"/>
              <w:left w:val="nil"/>
              <w:bottom w:val="nil"/>
              <w:right w:val="nil"/>
            </w:tcBorders>
            <w:shd w:val="clear" w:color="000000" w:fill="FFFFFF"/>
            <w:noWrap/>
            <w:vAlign w:val="center"/>
            <w:hideMark/>
          </w:tcPr>
          <w:p w14:paraId="4374DA0F"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$5,056 </w:t>
            </w:r>
          </w:p>
        </w:tc>
        <w:tc>
          <w:tcPr>
            <w:tcW w:w="0" w:type="auto"/>
            <w:tcBorders>
              <w:top w:val="nil"/>
              <w:left w:val="nil"/>
              <w:bottom w:val="nil"/>
              <w:right w:val="nil"/>
            </w:tcBorders>
            <w:shd w:val="clear" w:color="000000" w:fill="FFFFFF"/>
            <w:noWrap/>
            <w:vAlign w:val="bottom"/>
            <w:hideMark/>
          </w:tcPr>
          <w:p w14:paraId="74DE5AB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3AEF4C5C" w14:textId="77777777" w:rsidTr="001726CB">
        <w:trPr>
          <w:trHeight w:val="280"/>
        </w:trPr>
        <w:tc>
          <w:tcPr>
            <w:tcW w:w="0" w:type="auto"/>
            <w:tcBorders>
              <w:top w:val="nil"/>
              <w:left w:val="nil"/>
              <w:bottom w:val="nil"/>
              <w:right w:val="nil"/>
            </w:tcBorders>
            <w:shd w:val="clear" w:color="000000" w:fill="FFFFFF"/>
            <w:noWrap/>
            <w:vAlign w:val="center"/>
            <w:hideMark/>
          </w:tcPr>
          <w:p w14:paraId="10D28175" w14:textId="77777777" w:rsidR="00142335" w:rsidRPr="005461F8" w:rsidRDefault="00142335" w:rsidP="001726CB">
            <w:pPr>
              <w:spacing w:after="0" w:line="240" w:lineRule="auto"/>
              <w:rPr>
                <w:rFonts w:ascii="Arial" w:eastAsia="Times New Roman" w:hAnsi="Arial" w:cs="Arial"/>
                <w:b/>
                <w:bCs/>
                <w:sz w:val="18"/>
                <w:szCs w:val="18"/>
                <w:vertAlign w:val="superscript"/>
              </w:rPr>
            </w:pPr>
            <w:r w:rsidRPr="005461F8">
              <w:rPr>
                <w:rFonts w:ascii="Arial" w:eastAsia="Times New Roman" w:hAnsi="Arial" w:cs="Arial"/>
                <w:b/>
                <w:bCs/>
                <w:sz w:val="18"/>
                <w:szCs w:val="18"/>
              </w:rPr>
              <w:t>Total Medical (Mean, SD)</w:t>
            </w:r>
            <w:r w:rsidRPr="005461F8">
              <w:rPr>
                <w:rFonts w:ascii="Arial" w:eastAsia="Times New Roman" w:hAnsi="Arial" w:cs="Arial"/>
                <w:b/>
                <w:bCs/>
                <w:sz w:val="18"/>
                <w:szCs w:val="18"/>
                <w:vertAlign w:val="superscript"/>
              </w:rPr>
              <w:t>c</w:t>
            </w:r>
          </w:p>
        </w:tc>
        <w:tc>
          <w:tcPr>
            <w:tcW w:w="0" w:type="auto"/>
            <w:tcBorders>
              <w:top w:val="nil"/>
              <w:left w:val="nil"/>
              <w:bottom w:val="nil"/>
              <w:right w:val="nil"/>
            </w:tcBorders>
            <w:shd w:val="clear" w:color="000000" w:fill="FFFFFF"/>
            <w:noWrap/>
            <w:vAlign w:val="center"/>
            <w:hideMark/>
          </w:tcPr>
          <w:p w14:paraId="76BD0DD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$1,280 </w:t>
            </w:r>
          </w:p>
        </w:tc>
        <w:tc>
          <w:tcPr>
            <w:tcW w:w="0" w:type="auto"/>
            <w:tcBorders>
              <w:top w:val="nil"/>
              <w:left w:val="nil"/>
              <w:bottom w:val="nil"/>
              <w:right w:val="nil"/>
            </w:tcBorders>
            <w:shd w:val="clear" w:color="000000" w:fill="FFFFFF"/>
            <w:noWrap/>
            <w:vAlign w:val="center"/>
            <w:hideMark/>
          </w:tcPr>
          <w:p w14:paraId="4DC7DA2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$3,616 </w:t>
            </w:r>
          </w:p>
        </w:tc>
        <w:tc>
          <w:tcPr>
            <w:tcW w:w="0" w:type="auto"/>
            <w:tcBorders>
              <w:top w:val="nil"/>
              <w:left w:val="nil"/>
              <w:bottom w:val="nil"/>
              <w:right w:val="nil"/>
            </w:tcBorders>
            <w:shd w:val="clear" w:color="000000" w:fill="FFFFFF"/>
            <w:noWrap/>
            <w:vAlign w:val="center"/>
            <w:hideMark/>
          </w:tcPr>
          <w:p w14:paraId="0707D75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$1,710 </w:t>
            </w:r>
          </w:p>
        </w:tc>
        <w:tc>
          <w:tcPr>
            <w:tcW w:w="0" w:type="auto"/>
            <w:tcBorders>
              <w:top w:val="nil"/>
              <w:left w:val="nil"/>
              <w:bottom w:val="nil"/>
              <w:right w:val="nil"/>
            </w:tcBorders>
            <w:shd w:val="clear" w:color="000000" w:fill="FFFFFF"/>
            <w:noWrap/>
            <w:vAlign w:val="center"/>
            <w:hideMark/>
          </w:tcPr>
          <w:p w14:paraId="52DC022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$3,942 </w:t>
            </w:r>
          </w:p>
        </w:tc>
        <w:tc>
          <w:tcPr>
            <w:tcW w:w="0" w:type="auto"/>
            <w:tcBorders>
              <w:top w:val="nil"/>
              <w:left w:val="nil"/>
              <w:bottom w:val="nil"/>
              <w:right w:val="nil"/>
            </w:tcBorders>
            <w:shd w:val="clear" w:color="000000" w:fill="FFFFFF"/>
            <w:noWrap/>
            <w:vAlign w:val="center"/>
            <w:hideMark/>
          </w:tcPr>
          <w:p w14:paraId="5D4BC08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$2,865 </w:t>
            </w:r>
          </w:p>
        </w:tc>
        <w:tc>
          <w:tcPr>
            <w:tcW w:w="0" w:type="auto"/>
            <w:tcBorders>
              <w:top w:val="nil"/>
              <w:left w:val="nil"/>
              <w:bottom w:val="nil"/>
              <w:right w:val="nil"/>
            </w:tcBorders>
            <w:shd w:val="clear" w:color="000000" w:fill="FFFFFF"/>
            <w:noWrap/>
            <w:vAlign w:val="center"/>
            <w:hideMark/>
          </w:tcPr>
          <w:p w14:paraId="3E25C88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$6,578 </w:t>
            </w:r>
          </w:p>
        </w:tc>
        <w:tc>
          <w:tcPr>
            <w:tcW w:w="0" w:type="auto"/>
            <w:tcBorders>
              <w:top w:val="nil"/>
              <w:left w:val="nil"/>
              <w:bottom w:val="nil"/>
              <w:right w:val="nil"/>
            </w:tcBorders>
            <w:shd w:val="clear" w:color="000000" w:fill="FFFFFF"/>
            <w:noWrap/>
            <w:vAlign w:val="bottom"/>
            <w:hideMark/>
          </w:tcPr>
          <w:p w14:paraId="4A8A691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22C694AB" w14:textId="77777777" w:rsidTr="001726CB">
        <w:trPr>
          <w:trHeight w:val="280"/>
        </w:trPr>
        <w:tc>
          <w:tcPr>
            <w:tcW w:w="0" w:type="auto"/>
            <w:tcBorders>
              <w:top w:val="nil"/>
              <w:left w:val="nil"/>
              <w:bottom w:val="nil"/>
              <w:right w:val="nil"/>
            </w:tcBorders>
            <w:shd w:val="clear" w:color="000000" w:fill="FFFFFF"/>
            <w:noWrap/>
            <w:vAlign w:val="bottom"/>
            <w:hideMark/>
          </w:tcPr>
          <w:p w14:paraId="09514290"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Median</w:t>
            </w:r>
          </w:p>
        </w:tc>
        <w:tc>
          <w:tcPr>
            <w:tcW w:w="0" w:type="auto"/>
            <w:tcBorders>
              <w:top w:val="nil"/>
              <w:left w:val="nil"/>
              <w:bottom w:val="nil"/>
              <w:right w:val="nil"/>
            </w:tcBorders>
            <w:shd w:val="clear" w:color="000000" w:fill="FFFFFF"/>
            <w:noWrap/>
            <w:vAlign w:val="center"/>
            <w:hideMark/>
          </w:tcPr>
          <w:p w14:paraId="0D73395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$443 </w:t>
            </w:r>
          </w:p>
        </w:tc>
        <w:tc>
          <w:tcPr>
            <w:tcW w:w="0" w:type="auto"/>
            <w:tcBorders>
              <w:top w:val="nil"/>
              <w:left w:val="nil"/>
              <w:bottom w:val="nil"/>
              <w:right w:val="nil"/>
            </w:tcBorders>
            <w:shd w:val="clear" w:color="000000" w:fill="FFFFFF"/>
            <w:noWrap/>
            <w:vAlign w:val="center"/>
            <w:hideMark/>
          </w:tcPr>
          <w:p w14:paraId="186AE2A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578698D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$571 </w:t>
            </w:r>
          </w:p>
        </w:tc>
        <w:tc>
          <w:tcPr>
            <w:tcW w:w="0" w:type="auto"/>
            <w:tcBorders>
              <w:top w:val="nil"/>
              <w:left w:val="nil"/>
              <w:bottom w:val="nil"/>
              <w:right w:val="nil"/>
            </w:tcBorders>
            <w:shd w:val="clear" w:color="000000" w:fill="FFFFFF"/>
            <w:noWrap/>
            <w:vAlign w:val="center"/>
            <w:hideMark/>
          </w:tcPr>
          <w:p w14:paraId="61A1EDA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1C2639E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$725 </w:t>
            </w:r>
          </w:p>
        </w:tc>
        <w:tc>
          <w:tcPr>
            <w:tcW w:w="0" w:type="auto"/>
            <w:tcBorders>
              <w:top w:val="nil"/>
              <w:left w:val="nil"/>
              <w:bottom w:val="nil"/>
              <w:right w:val="nil"/>
            </w:tcBorders>
            <w:shd w:val="clear" w:color="000000" w:fill="FFFFFF"/>
            <w:noWrap/>
            <w:vAlign w:val="center"/>
            <w:hideMark/>
          </w:tcPr>
          <w:p w14:paraId="0188AC9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bottom"/>
            <w:hideMark/>
          </w:tcPr>
          <w:p w14:paraId="7351C38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51CE3E74" w14:textId="77777777" w:rsidTr="001726CB">
        <w:trPr>
          <w:trHeight w:val="280"/>
        </w:trPr>
        <w:tc>
          <w:tcPr>
            <w:tcW w:w="0" w:type="auto"/>
            <w:tcBorders>
              <w:top w:val="nil"/>
              <w:left w:val="nil"/>
              <w:bottom w:val="nil"/>
              <w:right w:val="nil"/>
            </w:tcBorders>
            <w:shd w:val="clear" w:color="000000" w:fill="FFFFFF"/>
            <w:noWrap/>
            <w:vAlign w:val="center"/>
            <w:hideMark/>
          </w:tcPr>
          <w:p w14:paraId="374230EC" w14:textId="77777777" w:rsidR="00142335" w:rsidRPr="005461F8" w:rsidRDefault="00142335" w:rsidP="001726CB">
            <w:pPr>
              <w:spacing w:after="0" w:line="240" w:lineRule="auto"/>
              <w:rPr>
                <w:rFonts w:ascii="Arial" w:eastAsia="Times New Roman" w:hAnsi="Arial" w:cs="Arial"/>
                <w:b/>
                <w:bCs/>
                <w:sz w:val="18"/>
                <w:szCs w:val="18"/>
                <w:vertAlign w:val="superscript"/>
              </w:rPr>
            </w:pPr>
            <w:r w:rsidRPr="005461F8">
              <w:rPr>
                <w:rFonts w:ascii="Arial" w:eastAsia="Times New Roman" w:hAnsi="Arial" w:cs="Arial"/>
                <w:b/>
                <w:bCs/>
                <w:sz w:val="18"/>
                <w:szCs w:val="18"/>
              </w:rPr>
              <w:t>Total Healthcare (Mean, SD)</w:t>
            </w:r>
            <w:r w:rsidRPr="005461F8">
              <w:rPr>
                <w:rFonts w:ascii="Arial" w:eastAsia="Times New Roman" w:hAnsi="Arial" w:cs="Arial"/>
                <w:b/>
                <w:bCs/>
                <w:sz w:val="18"/>
                <w:szCs w:val="18"/>
                <w:vertAlign w:val="superscript"/>
              </w:rPr>
              <w:t>d</w:t>
            </w:r>
          </w:p>
        </w:tc>
        <w:tc>
          <w:tcPr>
            <w:tcW w:w="0" w:type="auto"/>
            <w:tcBorders>
              <w:top w:val="nil"/>
              <w:left w:val="nil"/>
              <w:bottom w:val="nil"/>
              <w:right w:val="nil"/>
            </w:tcBorders>
            <w:shd w:val="clear" w:color="000000" w:fill="FFFFFF"/>
            <w:noWrap/>
            <w:vAlign w:val="center"/>
            <w:hideMark/>
          </w:tcPr>
          <w:p w14:paraId="015BAE8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$4,544 </w:t>
            </w:r>
          </w:p>
        </w:tc>
        <w:tc>
          <w:tcPr>
            <w:tcW w:w="0" w:type="auto"/>
            <w:tcBorders>
              <w:top w:val="nil"/>
              <w:left w:val="nil"/>
              <w:bottom w:val="nil"/>
              <w:right w:val="nil"/>
            </w:tcBorders>
            <w:shd w:val="clear" w:color="000000" w:fill="FFFFFF"/>
            <w:noWrap/>
            <w:vAlign w:val="center"/>
            <w:hideMark/>
          </w:tcPr>
          <w:p w14:paraId="3543D80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$5,930 </w:t>
            </w:r>
          </w:p>
        </w:tc>
        <w:tc>
          <w:tcPr>
            <w:tcW w:w="0" w:type="auto"/>
            <w:tcBorders>
              <w:top w:val="nil"/>
              <w:left w:val="nil"/>
              <w:bottom w:val="nil"/>
              <w:right w:val="nil"/>
            </w:tcBorders>
            <w:shd w:val="clear" w:color="000000" w:fill="FFFFFF"/>
            <w:noWrap/>
            <w:vAlign w:val="center"/>
            <w:hideMark/>
          </w:tcPr>
          <w:p w14:paraId="06C41E2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$5,661 </w:t>
            </w:r>
          </w:p>
        </w:tc>
        <w:tc>
          <w:tcPr>
            <w:tcW w:w="0" w:type="auto"/>
            <w:tcBorders>
              <w:top w:val="nil"/>
              <w:left w:val="nil"/>
              <w:bottom w:val="nil"/>
              <w:right w:val="nil"/>
            </w:tcBorders>
            <w:shd w:val="clear" w:color="000000" w:fill="FFFFFF"/>
            <w:noWrap/>
            <w:vAlign w:val="center"/>
            <w:hideMark/>
          </w:tcPr>
          <w:p w14:paraId="2CC487D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$6,230 </w:t>
            </w:r>
          </w:p>
        </w:tc>
        <w:tc>
          <w:tcPr>
            <w:tcW w:w="0" w:type="auto"/>
            <w:tcBorders>
              <w:top w:val="nil"/>
              <w:left w:val="nil"/>
              <w:bottom w:val="nil"/>
              <w:right w:val="nil"/>
            </w:tcBorders>
            <w:shd w:val="clear" w:color="000000" w:fill="FFFFFF"/>
            <w:noWrap/>
            <w:vAlign w:val="center"/>
            <w:hideMark/>
          </w:tcPr>
          <w:p w14:paraId="0A9BBC2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$7,322 </w:t>
            </w:r>
          </w:p>
        </w:tc>
        <w:tc>
          <w:tcPr>
            <w:tcW w:w="0" w:type="auto"/>
            <w:tcBorders>
              <w:top w:val="nil"/>
              <w:left w:val="nil"/>
              <w:bottom w:val="nil"/>
              <w:right w:val="nil"/>
            </w:tcBorders>
            <w:shd w:val="clear" w:color="000000" w:fill="FFFFFF"/>
            <w:noWrap/>
            <w:vAlign w:val="center"/>
            <w:hideMark/>
          </w:tcPr>
          <w:p w14:paraId="138ED89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$8,907 </w:t>
            </w:r>
          </w:p>
        </w:tc>
        <w:tc>
          <w:tcPr>
            <w:tcW w:w="0" w:type="auto"/>
            <w:tcBorders>
              <w:top w:val="nil"/>
              <w:left w:val="nil"/>
              <w:bottom w:val="nil"/>
              <w:right w:val="nil"/>
            </w:tcBorders>
            <w:shd w:val="clear" w:color="000000" w:fill="FFFFFF"/>
            <w:noWrap/>
            <w:vAlign w:val="bottom"/>
            <w:hideMark/>
          </w:tcPr>
          <w:p w14:paraId="6A18BB1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0805AE08" w14:textId="77777777" w:rsidTr="001726CB">
        <w:trPr>
          <w:trHeight w:val="280"/>
        </w:trPr>
        <w:tc>
          <w:tcPr>
            <w:tcW w:w="0" w:type="auto"/>
            <w:tcBorders>
              <w:top w:val="nil"/>
              <w:left w:val="nil"/>
              <w:bottom w:val="nil"/>
              <w:right w:val="nil"/>
            </w:tcBorders>
            <w:shd w:val="clear" w:color="000000" w:fill="FFFFFF"/>
            <w:noWrap/>
            <w:vAlign w:val="bottom"/>
            <w:hideMark/>
          </w:tcPr>
          <w:p w14:paraId="703EC93F"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Median</w:t>
            </w:r>
          </w:p>
        </w:tc>
        <w:tc>
          <w:tcPr>
            <w:tcW w:w="0" w:type="auto"/>
            <w:tcBorders>
              <w:top w:val="nil"/>
              <w:left w:val="nil"/>
              <w:bottom w:val="nil"/>
              <w:right w:val="nil"/>
            </w:tcBorders>
            <w:shd w:val="clear" w:color="000000" w:fill="FFFFFF"/>
            <w:noWrap/>
            <w:vAlign w:val="center"/>
            <w:hideMark/>
          </w:tcPr>
          <w:p w14:paraId="33BB5F5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$3,024 </w:t>
            </w:r>
          </w:p>
        </w:tc>
        <w:tc>
          <w:tcPr>
            <w:tcW w:w="0" w:type="auto"/>
            <w:tcBorders>
              <w:top w:val="nil"/>
              <w:left w:val="nil"/>
              <w:bottom w:val="nil"/>
              <w:right w:val="nil"/>
            </w:tcBorders>
            <w:shd w:val="clear" w:color="000000" w:fill="FFFFFF"/>
            <w:noWrap/>
            <w:vAlign w:val="center"/>
            <w:hideMark/>
          </w:tcPr>
          <w:p w14:paraId="3644496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74C1610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$3,838 </w:t>
            </w:r>
          </w:p>
        </w:tc>
        <w:tc>
          <w:tcPr>
            <w:tcW w:w="0" w:type="auto"/>
            <w:tcBorders>
              <w:top w:val="nil"/>
              <w:left w:val="nil"/>
              <w:bottom w:val="nil"/>
              <w:right w:val="nil"/>
            </w:tcBorders>
            <w:shd w:val="clear" w:color="000000" w:fill="FFFFFF"/>
            <w:noWrap/>
            <w:vAlign w:val="center"/>
            <w:hideMark/>
          </w:tcPr>
          <w:p w14:paraId="39B4AE4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638F889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$4,519 </w:t>
            </w:r>
          </w:p>
        </w:tc>
        <w:tc>
          <w:tcPr>
            <w:tcW w:w="0" w:type="auto"/>
            <w:tcBorders>
              <w:top w:val="nil"/>
              <w:left w:val="nil"/>
              <w:bottom w:val="nil"/>
              <w:right w:val="nil"/>
            </w:tcBorders>
            <w:shd w:val="clear" w:color="000000" w:fill="FFFFFF"/>
            <w:noWrap/>
            <w:vAlign w:val="center"/>
            <w:hideMark/>
          </w:tcPr>
          <w:p w14:paraId="14776FF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450FBE5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w:t>
            </w:r>
          </w:p>
        </w:tc>
      </w:tr>
      <w:tr w:rsidR="00142335" w:rsidRPr="005461F8" w14:paraId="263D6A09" w14:textId="77777777" w:rsidTr="001726CB">
        <w:trPr>
          <w:trHeight w:val="280"/>
        </w:trPr>
        <w:tc>
          <w:tcPr>
            <w:tcW w:w="0" w:type="auto"/>
            <w:tcBorders>
              <w:top w:val="nil"/>
              <w:left w:val="nil"/>
              <w:bottom w:val="single" w:sz="4" w:space="0" w:color="auto"/>
              <w:right w:val="nil"/>
            </w:tcBorders>
            <w:shd w:val="clear" w:color="000000" w:fill="FFFFFF"/>
            <w:noWrap/>
            <w:vAlign w:val="bottom"/>
            <w:hideMark/>
          </w:tcPr>
          <w:p w14:paraId="5CF212A4"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 </w:t>
            </w:r>
          </w:p>
        </w:tc>
        <w:tc>
          <w:tcPr>
            <w:tcW w:w="0" w:type="auto"/>
            <w:gridSpan w:val="7"/>
            <w:tcBorders>
              <w:top w:val="nil"/>
              <w:left w:val="nil"/>
              <w:bottom w:val="single" w:sz="4" w:space="0" w:color="auto"/>
              <w:right w:val="nil"/>
            </w:tcBorders>
            <w:shd w:val="clear" w:color="000000" w:fill="FFFFFF"/>
            <w:vAlign w:val="center"/>
            <w:hideMark/>
          </w:tcPr>
          <w:p w14:paraId="4DC1FE16" w14:textId="77777777" w:rsidR="00142335" w:rsidRPr="005461F8" w:rsidRDefault="00142335" w:rsidP="001726CB">
            <w:pPr>
              <w:spacing w:after="0" w:line="240" w:lineRule="auto"/>
              <w:jc w:val="center"/>
              <w:rPr>
                <w:rFonts w:ascii="Arial" w:eastAsia="Times New Roman" w:hAnsi="Arial" w:cs="Arial"/>
                <w:b/>
                <w:bCs/>
                <w:sz w:val="18"/>
                <w:szCs w:val="18"/>
                <w:vertAlign w:val="superscript"/>
              </w:rPr>
            </w:pPr>
            <w:r w:rsidRPr="005461F8">
              <w:rPr>
                <w:rFonts w:ascii="Arial" w:eastAsia="Times New Roman" w:hAnsi="Arial" w:cs="Arial"/>
                <w:b/>
                <w:bCs/>
                <w:sz w:val="18"/>
                <w:szCs w:val="18"/>
              </w:rPr>
              <w:t xml:space="preserve">Annualized During Variable Length Period Following the Index Exacerbation </w:t>
            </w:r>
            <w:proofErr w:type="spellStart"/>
            <w:r w:rsidRPr="005461F8">
              <w:rPr>
                <w:rFonts w:ascii="Arial" w:eastAsia="Times New Roman" w:hAnsi="Arial" w:cs="Arial"/>
                <w:b/>
                <w:bCs/>
                <w:sz w:val="18"/>
                <w:szCs w:val="18"/>
              </w:rPr>
              <w:t>Date</w:t>
            </w:r>
            <w:r w:rsidRPr="005461F8">
              <w:rPr>
                <w:rFonts w:ascii="Arial" w:eastAsia="Times New Roman" w:hAnsi="Arial" w:cs="Arial"/>
                <w:b/>
                <w:bCs/>
                <w:sz w:val="18"/>
                <w:szCs w:val="18"/>
                <w:vertAlign w:val="superscript"/>
              </w:rPr>
              <w:t>e</w:t>
            </w:r>
            <w:proofErr w:type="spellEnd"/>
          </w:p>
        </w:tc>
      </w:tr>
      <w:tr w:rsidR="00142335" w:rsidRPr="005461F8" w14:paraId="52B4B229" w14:textId="77777777" w:rsidTr="001726CB">
        <w:trPr>
          <w:trHeight w:val="280"/>
        </w:trPr>
        <w:tc>
          <w:tcPr>
            <w:tcW w:w="0" w:type="auto"/>
            <w:tcBorders>
              <w:top w:val="nil"/>
              <w:left w:val="nil"/>
              <w:bottom w:val="nil"/>
              <w:right w:val="nil"/>
            </w:tcBorders>
            <w:shd w:val="clear" w:color="000000" w:fill="FFFFFF"/>
            <w:noWrap/>
            <w:vAlign w:val="center"/>
            <w:hideMark/>
          </w:tcPr>
          <w:p w14:paraId="1D199F28" w14:textId="77777777" w:rsidR="00142335" w:rsidRPr="005461F8" w:rsidRDefault="00142335" w:rsidP="001726CB">
            <w:pPr>
              <w:spacing w:after="0" w:line="240" w:lineRule="auto"/>
              <w:rPr>
                <w:rFonts w:ascii="Arial" w:eastAsia="Times New Roman" w:hAnsi="Arial" w:cs="Arial"/>
                <w:b/>
                <w:bCs/>
                <w:sz w:val="18"/>
                <w:szCs w:val="18"/>
                <w:u w:val="single"/>
              </w:rPr>
            </w:pPr>
            <w:r w:rsidRPr="005461F8">
              <w:rPr>
                <w:rFonts w:ascii="Arial" w:eastAsia="Times New Roman" w:hAnsi="Arial" w:cs="Arial"/>
                <w:b/>
                <w:bCs/>
                <w:sz w:val="18"/>
                <w:szCs w:val="18"/>
                <w:u w:val="single"/>
              </w:rPr>
              <w:t>Healthcare Utilization</w:t>
            </w:r>
          </w:p>
        </w:tc>
        <w:tc>
          <w:tcPr>
            <w:tcW w:w="0" w:type="auto"/>
            <w:tcBorders>
              <w:top w:val="nil"/>
              <w:left w:val="nil"/>
              <w:bottom w:val="nil"/>
              <w:right w:val="nil"/>
            </w:tcBorders>
            <w:shd w:val="clear" w:color="000000" w:fill="FFFFFF"/>
            <w:noWrap/>
            <w:vAlign w:val="center"/>
            <w:hideMark/>
          </w:tcPr>
          <w:p w14:paraId="7AFB8ABC"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1F0639E5"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4CE7D9BC"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7598EF70"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07269C58"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6F488ACC"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4D01A21B"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r>
      <w:tr w:rsidR="00142335" w:rsidRPr="005461F8" w14:paraId="1558532F" w14:textId="77777777" w:rsidTr="001726CB">
        <w:trPr>
          <w:trHeight w:val="280"/>
        </w:trPr>
        <w:tc>
          <w:tcPr>
            <w:tcW w:w="0" w:type="auto"/>
            <w:tcBorders>
              <w:top w:val="nil"/>
              <w:left w:val="nil"/>
              <w:bottom w:val="nil"/>
              <w:right w:val="nil"/>
            </w:tcBorders>
            <w:shd w:val="clear" w:color="000000" w:fill="FFFFFF"/>
            <w:noWrap/>
            <w:vAlign w:val="center"/>
            <w:hideMark/>
          </w:tcPr>
          <w:p w14:paraId="7923AC41"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 xml:space="preserve">Emergency Department Visits </w:t>
            </w:r>
          </w:p>
        </w:tc>
        <w:tc>
          <w:tcPr>
            <w:tcW w:w="0" w:type="auto"/>
            <w:tcBorders>
              <w:top w:val="nil"/>
              <w:left w:val="nil"/>
              <w:bottom w:val="nil"/>
              <w:right w:val="nil"/>
            </w:tcBorders>
            <w:shd w:val="clear" w:color="000000" w:fill="FFFFFF"/>
            <w:noWrap/>
            <w:vAlign w:val="center"/>
            <w:hideMark/>
          </w:tcPr>
          <w:p w14:paraId="68941FE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1598456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0DAC00A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1AA2A86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6D23D3D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1283613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55360B32" w14:textId="77777777" w:rsidR="00142335" w:rsidRPr="005461F8" w:rsidRDefault="00142335" w:rsidP="001726CB">
            <w:pPr>
              <w:spacing w:after="0" w:line="240" w:lineRule="auto"/>
              <w:jc w:val="right"/>
              <w:rPr>
                <w:rFonts w:ascii="Arial" w:eastAsia="Times New Roman" w:hAnsi="Arial" w:cs="Arial"/>
                <w:sz w:val="18"/>
                <w:szCs w:val="18"/>
              </w:rPr>
            </w:pPr>
            <w:r w:rsidRPr="005461F8">
              <w:rPr>
                <w:rFonts w:ascii="Arial" w:eastAsia="Times New Roman" w:hAnsi="Arial" w:cs="Arial"/>
                <w:sz w:val="18"/>
                <w:szCs w:val="18"/>
              </w:rPr>
              <w:t> </w:t>
            </w:r>
          </w:p>
        </w:tc>
      </w:tr>
      <w:tr w:rsidR="00142335" w:rsidRPr="005461F8" w14:paraId="16142C3B" w14:textId="77777777" w:rsidTr="001726CB">
        <w:trPr>
          <w:trHeight w:val="280"/>
        </w:trPr>
        <w:tc>
          <w:tcPr>
            <w:tcW w:w="0" w:type="auto"/>
            <w:tcBorders>
              <w:top w:val="nil"/>
              <w:left w:val="nil"/>
              <w:bottom w:val="nil"/>
              <w:right w:val="nil"/>
            </w:tcBorders>
            <w:shd w:val="clear" w:color="000000" w:fill="FFFFFF"/>
            <w:noWrap/>
            <w:vAlign w:val="bottom"/>
            <w:hideMark/>
          </w:tcPr>
          <w:p w14:paraId="787BF9A1"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Total (Mean, SD)</w:t>
            </w:r>
          </w:p>
        </w:tc>
        <w:tc>
          <w:tcPr>
            <w:tcW w:w="0" w:type="auto"/>
            <w:tcBorders>
              <w:top w:val="nil"/>
              <w:left w:val="nil"/>
              <w:bottom w:val="nil"/>
              <w:right w:val="nil"/>
            </w:tcBorders>
            <w:shd w:val="clear" w:color="000000" w:fill="FFFFFF"/>
            <w:noWrap/>
            <w:vAlign w:val="bottom"/>
            <w:hideMark/>
          </w:tcPr>
          <w:p w14:paraId="4724813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0.33</w:t>
            </w:r>
          </w:p>
        </w:tc>
        <w:tc>
          <w:tcPr>
            <w:tcW w:w="0" w:type="auto"/>
            <w:tcBorders>
              <w:top w:val="nil"/>
              <w:left w:val="nil"/>
              <w:bottom w:val="nil"/>
              <w:right w:val="nil"/>
            </w:tcBorders>
            <w:shd w:val="clear" w:color="000000" w:fill="FFFFFF"/>
            <w:noWrap/>
            <w:vAlign w:val="bottom"/>
            <w:hideMark/>
          </w:tcPr>
          <w:p w14:paraId="5E7EBC6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1.02</w:t>
            </w:r>
          </w:p>
        </w:tc>
        <w:tc>
          <w:tcPr>
            <w:tcW w:w="0" w:type="auto"/>
            <w:tcBorders>
              <w:top w:val="nil"/>
              <w:left w:val="nil"/>
              <w:bottom w:val="nil"/>
              <w:right w:val="nil"/>
            </w:tcBorders>
            <w:shd w:val="clear" w:color="000000" w:fill="FFFFFF"/>
            <w:noWrap/>
            <w:vAlign w:val="bottom"/>
            <w:hideMark/>
          </w:tcPr>
          <w:p w14:paraId="3F0F957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0.47</w:t>
            </w:r>
          </w:p>
        </w:tc>
        <w:tc>
          <w:tcPr>
            <w:tcW w:w="0" w:type="auto"/>
            <w:tcBorders>
              <w:top w:val="nil"/>
              <w:left w:val="nil"/>
              <w:bottom w:val="nil"/>
              <w:right w:val="nil"/>
            </w:tcBorders>
            <w:shd w:val="clear" w:color="000000" w:fill="FFFFFF"/>
            <w:noWrap/>
            <w:vAlign w:val="bottom"/>
            <w:hideMark/>
          </w:tcPr>
          <w:p w14:paraId="53E4BC7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1.50</w:t>
            </w:r>
          </w:p>
        </w:tc>
        <w:tc>
          <w:tcPr>
            <w:tcW w:w="0" w:type="auto"/>
            <w:tcBorders>
              <w:top w:val="nil"/>
              <w:left w:val="nil"/>
              <w:bottom w:val="nil"/>
              <w:right w:val="nil"/>
            </w:tcBorders>
            <w:shd w:val="clear" w:color="000000" w:fill="FFFFFF"/>
            <w:noWrap/>
            <w:vAlign w:val="bottom"/>
            <w:hideMark/>
          </w:tcPr>
          <w:p w14:paraId="091FAFE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0.54</w:t>
            </w:r>
          </w:p>
        </w:tc>
        <w:tc>
          <w:tcPr>
            <w:tcW w:w="0" w:type="auto"/>
            <w:tcBorders>
              <w:top w:val="nil"/>
              <w:left w:val="nil"/>
              <w:bottom w:val="nil"/>
              <w:right w:val="nil"/>
            </w:tcBorders>
            <w:shd w:val="clear" w:color="000000" w:fill="FFFFFF"/>
            <w:noWrap/>
            <w:vAlign w:val="bottom"/>
            <w:hideMark/>
          </w:tcPr>
          <w:p w14:paraId="1FAADB2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1.45</w:t>
            </w:r>
          </w:p>
        </w:tc>
        <w:tc>
          <w:tcPr>
            <w:tcW w:w="0" w:type="auto"/>
            <w:tcBorders>
              <w:top w:val="nil"/>
              <w:left w:val="nil"/>
              <w:bottom w:val="nil"/>
              <w:right w:val="nil"/>
            </w:tcBorders>
            <w:shd w:val="clear" w:color="000000" w:fill="FFFFFF"/>
            <w:noWrap/>
            <w:vAlign w:val="bottom"/>
            <w:hideMark/>
          </w:tcPr>
          <w:p w14:paraId="78A6122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13B973C5" w14:textId="77777777" w:rsidTr="001726CB">
        <w:trPr>
          <w:trHeight w:val="280"/>
        </w:trPr>
        <w:tc>
          <w:tcPr>
            <w:tcW w:w="0" w:type="auto"/>
            <w:tcBorders>
              <w:top w:val="nil"/>
              <w:left w:val="nil"/>
              <w:bottom w:val="nil"/>
              <w:right w:val="nil"/>
            </w:tcBorders>
            <w:shd w:val="clear" w:color="000000" w:fill="FFFFFF"/>
            <w:noWrap/>
            <w:vAlign w:val="center"/>
            <w:hideMark/>
          </w:tcPr>
          <w:p w14:paraId="1EF18BDB"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Urgent Care Visits</w:t>
            </w:r>
          </w:p>
        </w:tc>
        <w:tc>
          <w:tcPr>
            <w:tcW w:w="0" w:type="auto"/>
            <w:tcBorders>
              <w:top w:val="nil"/>
              <w:left w:val="nil"/>
              <w:bottom w:val="nil"/>
              <w:right w:val="nil"/>
            </w:tcBorders>
            <w:shd w:val="clear" w:color="000000" w:fill="FFFFFF"/>
            <w:noWrap/>
            <w:vAlign w:val="center"/>
            <w:hideMark/>
          </w:tcPr>
          <w:p w14:paraId="338F21C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150FCB9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1A02938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6FE2B84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67C4368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6D6D0F3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0BECBA73" w14:textId="77777777" w:rsidR="00142335" w:rsidRPr="005461F8" w:rsidRDefault="00142335" w:rsidP="001726CB">
            <w:pPr>
              <w:spacing w:after="0" w:line="240" w:lineRule="auto"/>
              <w:jc w:val="right"/>
              <w:rPr>
                <w:rFonts w:ascii="Arial" w:eastAsia="Times New Roman" w:hAnsi="Arial" w:cs="Arial"/>
                <w:sz w:val="18"/>
                <w:szCs w:val="18"/>
              </w:rPr>
            </w:pPr>
            <w:r w:rsidRPr="005461F8">
              <w:rPr>
                <w:rFonts w:ascii="Arial" w:eastAsia="Times New Roman" w:hAnsi="Arial" w:cs="Arial"/>
                <w:sz w:val="18"/>
                <w:szCs w:val="18"/>
              </w:rPr>
              <w:t> </w:t>
            </w:r>
          </w:p>
        </w:tc>
      </w:tr>
      <w:tr w:rsidR="00142335" w:rsidRPr="005461F8" w14:paraId="357043EB" w14:textId="77777777" w:rsidTr="001726CB">
        <w:trPr>
          <w:trHeight w:val="280"/>
        </w:trPr>
        <w:tc>
          <w:tcPr>
            <w:tcW w:w="0" w:type="auto"/>
            <w:tcBorders>
              <w:top w:val="nil"/>
              <w:left w:val="nil"/>
              <w:bottom w:val="nil"/>
              <w:right w:val="nil"/>
            </w:tcBorders>
            <w:shd w:val="clear" w:color="000000" w:fill="FFFFFF"/>
            <w:noWrap/>
            <w:vAlign w:val="bottom"/>
            <w:hideMark/>
          </w:tcPr>
          <w:p w14:paraId="4C9B0390"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Total (Mean, SD)</w:t>
            </w:r>
          </w:p>
        </w:tc>
        <w:tc>
          <w:tcPr>
            <w:tcW w:w="0" w:type="auto"/>
            <w:tcBorders>
              <w:top w:val="nil"/>
              <w:left w:val="nil"/>
              <w:bottom w:val="nil"/>
              <w:right w:val="nil"/>
            </w:tcBorders>
            <w:shd w:val="clear" w:color="000000" w:fill="FFFFFF"/>
            <w:noWrap/>
            <w:vAlign w:val="bottom"/>
            <w:hideMark/>
          </w:tcPr>
          <w:p w14:paraId="71E4919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0.05</w:t>
            </w:r>
          </w:p>
        </w:tc>
        <w:tc>
          <w:tcPr>
            <w:tcW w:w="0" w:type="auto"/>
            <w:tcBorders>
              <w:top w:val="nil"/>
              <w:left w:val="nil"/>
              <w:bottom w:val="nil"/>
              <w:right w:val="nil"/>
            </w:tcBorders>
            <w:shd w:val="clear" w:color="000000" w:fill="FFFFFF"/>
            <w:noWrap/>
            <w:vAlign w:val="bottom"/>
            <w:hideMark/>
          </w:tcPr>
          <w:p w14:paraId="68B2255F"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0.31</w:t>
            </w:r>
          </w:p>
        </w:tc>
        <w:tc>
          <w:tcPr>
            <w:tcW w:w="0" w:type="auto"/>
            <w:tcBorders>
              <w:top w:val="nil"/>
              <w:left w:val="nil"/>
              <w:bottom w:val="nil"/>
              <w:right w:val="nil"/>
            </w:tcBorders>
            <w:shd w:val="clear" w:color="000000" w:fill="FFFFFF"/>
            <w:noWrap/>
            <w:vAlign w:val="bottom"/>
            <w:hideMark/>
          </w:tcPr>
          <w:p w14:paraId="15508D5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0.07</w:t>
            </w:r>
          </w:p>
        </w:tc>
        <w:tc>
          <w:tcPr>
            <w:tcW w:w="0" w:type="auto"/>
            <w:tcBorders>
              <w:top w:val="nil"/>
              <w:left w:val="nil"/>
              <w:bottom w:val="nil"/>
              <w:right w:val="nil"/>
            </w:tcBorders>
            <w:shd w:val="clear" w:color="000000" w:fill="FFFFFF"/>
            <w:noWrap/>
            <w:vAlign w:val="bottom"/>
            <w:hideMark/>
          </w:tcPr>
          <w:p w14:paraId="4E4B4F0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0.40</w:t>
            </w:r>
          </w:p>
        </w:tc>
        <w:tc>
          <w:tcPr>
            <w:tcW w:w="0" w:type="auto"/>
            <w:tcBorders>
              <w:top w:val="nil"/>
              <w:left w:val="nil"/>
              <w:bottom w:val="nil"/>
              <w:right w:val="nil"/>
            </w:tcBorders>
            <w:shd w:val="clear" w:color="000000" w:fill="FFFFFF"/>
            <w:noWrap/>
            <w:vAlign w:val="bottom"/>
            <w:hideMark/>
          </w:tcPr>
          <w:p w14:paraId="3A235BC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0.09</w:t>
            </w:r>
          </w:p>
        </w:tc>
        <w:tc>
          <w:tcPr>
            <w:tcW w:w="0" w:type="auto"/>
            <w:tcBorders>
              <w:top w:val="nil"/>
              <w:left w:val="nil"/>
              <w:bottom w:val="nil"/>
              <w:right w:val="nil"/>
            </w:tcBorders>
            <w:shd w:val="clear" w:color="000000" w:fill="FFFFFF"/>
            <w:noWrap/>
            <w:vAlign w:val="bottom"/>
            <w:hideMark/>
          </w:tcPr>
          <w:p w14:paraId="7985409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0.44</w:t>
            </w:r>
          </w:p>
        </w:tc>
        <w:tc>
          <w:tcPr>
            <w:tcW w:w="0" w:type="auto"/>
            <w:tcBorders>
              <w:top w:val="nil"/>
              <w:left w:val="nil"/>
              <w:bottom w:val="nil"/>
              <w:right w:val="nil"/>
            </w:tcBorders>
            <w:shd w:val="clear" w:color="000000" w:fill="FFFFFF"/>
            <w:noWrap/>
            <w:vAlign w:val="bottom"/>
            <w:hideMark/>
          </w:tcPr>
          <w:p w14:paraId="080B52B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0.04</w:t>
            </w:r>
          </w:p>
        </w:tc>
      </w:tr>
      <w:tr w:rsidR="00142335" w:rsidRPr="005461F8" w14:paraId="64E734EF" w14:textId="77777777" w:rsidTr="001726CB">
        <w:trPr>
          <w:trHeight w:val="280"/>
        </w:trPr>
        <w:tc>
          <w:tcPr>
            <w:tcW w:w="0" w:type="auto"/>
            <w:tcBorders>
              <w:top w:val="nil"/>
              <w:left w:val="nil"/>
              <w:bottom w:val="nil"/>
              <w:right w:val="nil"/>
            </w:tcBorders>
            <w:shd w:val="clear" w:color="000000" w:fill="FFFFFF"/>
            <w:noWrap/>
            <w:vAlign w:val="center"/>
            <w:hideMark/>
          </w:tcPr>
          <w:p w14:paraId="2EEA4C43"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Inpatient Hospital</w:t>
            </w:r>
          </w:p>
        </w:tc>
        <w:tc>
          <w:tcPr>
            <w:tcW w:w="0" w:type="auto"/>
            <w:tcBorders>
              <w:top w:val="nil"/>
              <w:left w:val="nil"/>
              <w:bottom w:val="nil"/>
              <w:right w:val="nil"/>
            </w:tcBorders>
            <w:shd w:val="clear" w:color="000000" w:fill="FFFFFF"/>
            <w:noWrap/>
            <w:vAlign w:val="center"/>
            <w:hideMark/>
          </w:tcPr>
          <w:p w14:paraId="6D7C818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5C81F40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007C990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4707502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7E9A9AE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0C35276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6E343BCE" w14:textId="77777777" w:rsidR="00142335" w:rsidRPr="005461F8" w:rsidRDefault="00142335" w:rsidP="001726CB">
            <w:pPr>
              <w:spacing w:after="0" w:line="240" w:lineRule="auto"/>
              <w:jc w:val="right"/>
              <w:rPr>
                <w:rFonts w:ascii="Arial" w:eastAsia="Times New Roman" w:hAnsi="Arial" w:cs="Arial"/>
                <w:sz w:val="18"/>
                <w:szCs w:val="18"/>
              </w:rPr>
            </w:pPr>
            <w:r w:rsidRPr="005461F8">
              <w:rPr>
                <w:rFonts w:ascii="Arial" w:eastAsia="Times New Roman" w:hAnsi="Arial" w:cs="Arial"/>
                <w:sz w:val="18"/>
                <w:szCs w:val="18"/>
              </w:rPr>
              <w:t> </w:t>
            </w:r>
          </w:p>
        </w:tc>
      </w:tr>
      <w:tr w:rsidR="00142335" w:rsidRPr="005461F8" w14:paraId="47B9E692" w14:textId="77777777" w:rsidTr="001726CB">
        <w:trPr>
          <w:trHeight w:val="280"/>
        </w:trPr>
        <w:tc>
          <w:tcPr>
            <w:tcW w:w="0" w:type="auto"/>
            <w:tcBorders>
              <w:top w:val="nil"/>
              <w:left w:val="nil"/>
              <w:bottom w:val="nil"/>
              <w:right w:val="nil"/>
            </w:tcBorders>
            <w:shd w:val="clear" w:color="000000" w:fill="FFFFFF"/>
            <w:noWrap/>
            <w:vAlign w:val="bottom"/>
            <w:hideMark/>
          </w:tcPr>
          <w:p w14:paraId="14E6B2A2"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Total (Mean, SD)</w:t>
            </w:r>
          </w:p>
        </w:tc>
        <w:tc>
          <w:tcPr>
            <w:tcW w:w="0" w:type="auto"/>
            <w:tcBorders>
              <w:top w:val="nil"/>
              <w:left w:val="nil"/>
              <w:bottom w:val="nil"/>
              <w:right w:val="nil"/>
            </w:tcBorders>
            <w:shd w:val="clear" w:color="000000" w:fill="FFFFFF"/>
            <w:noWrap/>
            <w:vAlign w:val="bottom"/>
            <w:hideMark/>
          </w:tcPr>
          <w:p w14:paraId="715FA35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0.17</w:t>
            </w:r>
          </w:p>
        </w:tc>
        <w:tc>
          <w:tcPr>
            <w:tcW w:w="0" w:type="auto"/>
            <w:tcBorders>
              <w:top w:val="nil"/>
              <w:left w:val="nil"/>
              <w:bottom w:val="nil"/>
              <w:right w:val="nil"/>
            </w:tcBorders>
            <w:shd w:val="clear" w:color="000000" w:fill="FFFFFF"/>
            <w:noWrap/>
            <w:vAlign w:val="bottom"/>
            <w:hideMark/>
          </w:tcPr>
          <w:p w14:paraId="7D0A9DD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0.55</w:t>
            </w:r>
          </w:p>
        </w:tc>
        <w:tc>
          <w:tcPr>
            <w:tcW w:w="0" w:type="auto"/>
            <w:tcBorders>
              <w:top w:val="nil"/>
              <w:left w:val="nil"/>
              <w:bottom w:val="nil"/>
              <w:right w:val="nil"/>
            </w:tcBorders>
            <w:shd w:val="clear" w:color="000000" w:fill="FFFFFF"/>
            <w:noWrap/>
            <w:vAlign w:val="bottom"/>
            <w:hideMark/>
          </w:tcPr>
          <w:p w14:paraId="1B57365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0.26</w:t>
            </w:r>
          </w:p>
        </w:tc>
        <w:tc>
          <w:tcPr>
            <w:tcW w:w="0" w:type="auto"/>
            <w:tcBorders>
              <w:top w:val="nil"/>
              <w:left w:val="nil"/>
              <w:bottom w:val="nil"/>
              <w:right w:val="nil"/>
            </w:tcBorders>
            <w:shd w:val="clear" w:color="000000" w:fill="FFFFFF"/>
            <w:noWrap/>
            <w:vAlign w:val="bottom"/>
            <w:hideMark/>
          </w:tcPr>
          <w:p w14:paraId="7BCBDE8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0.82</w:t>
            </w:r>
          </w:p>
        </w:tc>
        <w:tc>
          <w:tcPr>
            <w:tcW w:w="0" w:type="auto"/>
            <w:tcBorders>
              <w:top w:val="nil"/>
              <w:left w:val="nil"/>
              <w:bottom w:val="nil"/>
              <w:right w:val="nil"/>
            </w:tcBorders>
            <w:shd w:val="clear" w:color="000000" w:fill="FFFFFF"/>
            <w:noWrap/>
            <w:vAlign w:val="bottom"/>
            <w:hideMark/>
          </w:tcPr>
          <w:p w14:paraId="57259D3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0.31</w:t>
            </w:r>
          </w:p>
        </w:tc>
        <w:tc>
          <w:tcPr>
            <w:tcW w:w="0" w:type="auto"/>
            <w:tcBorders>
              <w:top w:val="nil"/>
              <w:left w:val="nil"/>
              <w:bottom w:val="nil"/>
              <w:right w:val="nil"/>
            </w:tcBorders>
            <w:shd w:val="clear" w:color="000000" w:fill="FFFFFF"/>
            <w:noWrap/>
            <w:vAlign w:val="bottom"/>
            <w:hideMark/>
          </w:tcPr>
          <w:p w14:paraId="590E1B1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0.80</w:t>
            </w:r>
          </w:p>
        </w:tc>
        <w:tc>
          <w:tcPr>
            <w:tcW w:w="0" w:type="auto"/>
            <w:tcBorders>
              <w:top w:val="nil"/>
              <w:left w:val="nil"/>
              <w:bottom w:val="nil"/>
              <w:right w:val="nil"/>
            </w:tcBorders>
            <w:shd w:val="clear" w:color="000000" w:fill="FFFFFF"/>
            <w:noWrap/>
            <w:vAlign w:val="bottom"/>
            <w:hideMark/>
          </w:tcPr>
          <w:p w14:paraId="0D31BA0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1E8AF762" w14:textId="77777777" w:rsidTr="001726CB">
        <w:trPr>
          <w:trHeight w:val="280"/>
        </w:trPr>
        <w:tc>
          <w:tcPr>
            <w:tcW w:w="0" w:type="auto"/>
            <w:tcBorders>
              <w:top w:val="nil"/>
              <w:left w:val="nil"/>
              <w:bottom w:val="nil"/>
              <w:right w:val="nil"/>
            </w:tcBorders>
            <w:shd w:val="clear" w:color="000000" w:fill="FFFFFF"/>
            <w:noWrap/>
            <w:vAlign w:val="center"/>
            <w:hideMark/>
          </w:tcPr>
          <w:p w14:paraId="41CF54F1" w14:textId="77777777" w:rsidR="00142335" w:rsidRPr="005461F8" w:rsidRDefault="00142335" w:rsidP="001726CB">
            <w:pPr>
              <w:spacing w:after="0" w:line="240" w:lineRule="auto"/>
              <w:rPr>
                <w:rFonts w:ascii="Arial" w:eastAsia="Times New Roman" w:hAnsi="Arial" w:cs="Arial"/>
                <w:b/>
                <w:bCs/>
                <w:sz w:val="18"/>
                <w:szCs w:val="18"/>
                <w:u w:val="single"/>
              </w:rPr>
            </w:pPr>
            <w:r w:rsidRPr="005461F8">
              <w:rPr>
                <w:rFonts w:ascii="Arial" w:eastAsia="Times New Roman" w:hAnsi="Arial" w:cs="Arial"/>
                <w:b/>
                <w:bCs/>
                <w:sz w:val="18"/>
                <w:szCs w:val="18"/>
                <w:u w:val="single"/>
              </w:rPr>
              <w:t>Healthcare Expenditure</w:t>
            </w:r>
          </w:p>
        </w:tc>
        <w:tc>
          <w:tcPr>
            <w:tcW w:w="0" w:type="auto"/>
            <w:tcBorders>
              <w:top w:val="nil"/>
              <w:left w:val="nil"/>
              <w:bottom w:val="nil"/>
              <w:right w:val="nil"/>
            </w:tcBorders>
            <w:shd w:val="clear" w:color="000000" w:fill="FFFFFF"/>
            <w:noWrap/>
            <w:vAlign w:val="center"/>
            <w:hideMark/>
          </w:tcPr>
          <w:p w14:paraId="49FA7C97"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298A7AEF"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409AE0A4"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10A8C7CD"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3605BD3E"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1539CF17"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c>
          <w:tcPr>
            <w:tcW w:w="0" w:type="auto"/>
            <w:tcBorders>
              <w:top w:val="nil"/>
              <w:left w:val="nil"/>
              <w:bottom w:val="nil"/>
              <w:right w:val="nil"/>
            </w:tcBorders>
            <w:shd w:val="clear" w:color="000000" w:fill="FFFFFF"/>
            <w:noWrap/>
            <w:vAlign w:val="center"/>
            <w:hideMark/>
          </w:tcPr>
          <w:p w14:paraId="65CA577B" w14:textId="77777777" w:rsidR="00142335" w:rsidRPr="005461F8" w:rsidRDefault="00142335" w:rsidP="001726CB">
            <w:pPr>
              <w:spacing w:after="0" w:line="240" w:lineRule="auto"/>
              <w:rPr>
                <w:rFonts w:ascii="Arial" w:eastAsia="Times New Roman" w:hAnsi="Arial" w:cs="Arial"/>
                <w:sz w:val="18"/>
                <w:szCs w:val="18"/>
              </w:rPr>
            </w:pPr>
            <w:r w:rsidRPr="005461F8">
              <w:rPr>
                <w:rFonts w:ascii="Arial" w:eastAsia="Times New Roman" w:hAnsi="Arial" w:cs="Arial"/>
                <w:sz w:val="18"/>
                <w:szCs w:val="18"/>
              </w:rPr>
              <w:t> </w:t>
            </w:r>
          </w:p>
        </w:tc>
      </w:tr>
      <w:tr w:rsidR="00142335" w:rsidRPr="005461F8" w14:paraId="6ECFA716" w14:textId="77777777" w:rsidTr="001726CB">
        <w:trPr>
          <w:trHeight w:val="280"/>
        </w:trPr>
        <w:tc>
          <w:tcPr>
            <w:tcW w:w="0" w:type="auto"/>
            <w:tcBorders>
              <w:top w:val="nil"/>
              <w:left w:val="nil"/>
              <w:bottom w:val="nil"/>
              <w:right w:val="nil"/>
            </w:tcBorders>
            <w:shd w:val="clear" w:color="000000" w:fill="FFFFFF"/>
            <w:noWrap/>
            <w:vAlign w:val="center"/>
            <w:hideMark/>
          </w:tcPr>
          <w:p w14:paraId="54411B14"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lastRenderedPageBreak/>
              <w:t>Emergency Department (Mean, SD)</w:t>
            </w:r>
          </w:p>
        </w:tc>
        <w:tc>
          <w:tcPr>
            <w:tcW w:w="0" w:type="auto"/>
            <w:tcBorders>
              <w:top w:val="nil"/>
              <w:left w:val="nil"/>
              <w:bottom w:val="nil"/>
              <w:right w:val="nil"/>
            </w:tcBorders>
            <w:shd w:val="clear" w:color="000000" w:fill="FFFFFF"/>
            <w:noWrap/>
            <w:vAlign w:val="center"/>
            <w:hideMark/>
          </w:tcPr>
          <w:p w14:paraId="60B8BC1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$269 </w:t>
            </w:r>
          </w:p>
        </w:tc>
        <w:tc>
          <w:tcPr>
            <w:tcW w:w="0" w:type="auto"/>
            <w:tcBorders>
              <w:top w:val="nil"/>
              <w:left w:val="nil"/>
              <w:bottom w:val="nil"/>
              <w:right w:val="nil"/>
            </w:tcBorders>
            <w:shd w:val="clear" w:color="000000" w:fill="FFFFFF"/>
            <w:noWrap/>
            <w:vAlign w:val="center"/>
            <w:hideMark/>
          </w:tcPr>
          <w:p w14:paraId="2A1562F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$1,108 </w:t>
            </w:r>
          </w:p>
        </w:tc>
        <w:tc>
          <w:tcPr>
            <w:tcW w:w="0" w:type="auto"/>
            <w:tcBorders>
              <w:top w:val="nil"/>
              <w:left w:val="nil"/>
              <w:bottom w:val="nil"/>
              <w:right w:val="nil"/>
            </w:tcBorders>
            <w:shd w:val="clear" w:color="000000" w:fill="FFFFFF"/>
            <w:noWrap/>
            <w:vAlign w:val="center"/>
            <w:hideMark/>
          </w:tcPr>
          <w:p w14:paraId="1181E9E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$375 </w:t>
            </w:r>
          </w:p>
        </w:tc>
        <w:tc>
          <w:tcPr>
            <w:tcW w:w="0" w:type="auto"/>
            <w:tcBorders>
              <w:top w:val="nil"/>
              <w:left w:val="nil"/>
              <w:bottom w:val="nil"/>
              <w:right w:val="nil"/>
            </w:tcBorders>
            <w:shd w:val="clear" w:color="000000" w:fill="FFFFFF"/>
            <w:noWrap/>
            <w:vAlign w:val="center"/>
            <w:hideMark/>
          </w:tcPr>
          <w:p w14:paraId="3FF6424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$1,369 </w:t>
            </w:r>
          </w:p>
        </w:tc>
        <w:tc>
          <w:tcPr>
            <w:tcW w:w="0" w:type="auto"/>
            <w:tcBorders>
              <w:top w:val="nil"/>
              <w:left w:val="nil"/>
              <w:bottom w:val="nil"/>
              <w:right w:val="nil"/>
            </w:tcBorders>
            <w:shd w:val="clear" w:color="000000" w:fill="FFFFFF"/>
            <w:noWrap/>
            <w:vAlign w:val="center"/>
            <w:hideMark/>
          </w:tcPr>
          <w:p w14:paraId="6559094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$369 </w:t>
            </w:r>
          </w:p>
        </w:tc>
        <w:tc>
          <w:tcPr>
            <w:tcW w:w="0" w:type="auto"/>
            <w:tcBorders>
              <w:top w:val="nil"/>
              <w:left w:val="nil"/>
              <w:bottom w:val="nil"/>
              <w:right w:val="nil"/>
            </w:tcBorders>
            <w:shd w:val="clear" w:color="000000" w:fill="FFFFFF"/>
            <w:noWrap/>
            <w:vAlign w:val="center"/>
            <w:hideMark/>
          </w:tcPr>
          <w:p w14:paraId="23C5320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$1,010 </w:t>
            </w:r>
          </w:p>
        </w:tc>
        <w:tc>
          <w:tcPr>
            <w:tcW w:w="0" w:type="auto"/>
            <w:tcBorders>
              <w:top w:val="nil"/>
              <w:left w:val="nil"/>
              <w:bottom w:val="nil"/>
              <w:right w:val="nil"/>
            </w:tcBorders>
            <w:shd w:val="clear" w:color="000000" w:fill="FFFFFF"/>
            <w:noWrap/>
            <w:vAlign w:val="bottom"/>
            <w:hideMark/>
          </w:tcPr>
          <w:p w14:paraId="5F1CCC1F"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3CC9CF6D" w14:textId="77777777" w:rsidTr="001726CB">
        <w:trPr>
          <w:trHeight w:val="280"/>
        </w:trPr>
        <w:tc>
          <w:tcPr>
            <w:tcW w:w="0" w:type="auto"/>
            <w:tcBorders>
              <w:top w:val="nil"/>
              <w:left w:val="nil"/>
              <w:bottom w:val="nil"/>
              <w:right w:val="nil"/>
            </w:tcBorders>
            <w:shd w:val="clear" w:color="000000" w:fill="FFFFFF"/>
            <w:noWrap/>
            <w:vAlign w:val="bottom"/>
            <w:hideMark/>
          </w:tcPr>
          <w:p w14:paraId="2F49F16D"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Median</w:t>
            </w:r>
          </w:p>
        </w:tc>
        <w:tc>
          <w:tcPr>
            <w:tcW w:w="0" w:type="auto"/>
            <w:tcBorders>
              <w:top w:val="nil"/>
              <w:left w:val="nil"/>
              <w:bottom w:val="nil"/>
              <w:right w:val="nil"/>
            </w:tcBorders>
            <w:shd w:val="clear" w:color="000000" w:fill="FFFFFF"/>
            <w:noWrap/>
            <w:vAlign w:val="center"/>
            <w:hideMark/>
          </w:tcPr>
          <w:p w14:paraId="42BFB4F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4F8D734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008CD3C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35A4158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72DA153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336D918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0D742C0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w:t>
            </w:r>
          </w:p>
        </w:tc>
      </w:tr>
      <w:tr w:rsidR="00142335" w:rsidRPr="005461F8" w14:paraId="68FF3D27" w14:textId="77777777" w:rsidTr="001726CB">
        <w:trPr>
          <w:trHeight w:val="280"/>
        </w:trPr>
        <w:tc>
          <w:tcPr>
            <w:tcW w:w="0" w:type="auto"/>
            <w:tcBorders>
              <w:top w:val="nil"/>
              <w:left w:val="nil"/>
              <w:bottom w:val="nil"/>
              <w:right w:val="nil"/>
            </w:tcBorders>
            <w:shd w:val="clear" w:color="000000" w:fill="FFFFFF"/>
            <w:noWrap/>
            <w:vAlign w:val="center"/>
            <w:hideMark/>
          </w:tcPr>
          <w:p w14:paraId="25275BFF"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Urgent Care (Mean, SD)</w:t>
            </w:r>
          </w:p>
        </w:tc>
        <w:tc>
          <w:tcPr>
            <w:tcW w:w="0" w:type="auto"/>
            <w:tcBorders>
              <w:top w:val="nil"/>
              <w:left w:val="nil"/>
              <w:bottom w:val="nil"/>
              <w:right w:val="nil"/>
            </w:tcBorders>
            <w:shd w:val="clear" w:color="000000" w:fill="FFFFFF"/>
            <w:noWrap/>
            <w:vAlign w:val="center"/>
            <w:hideMark/>
          </w:tcPr>
          <w:p w14:paraId="7200FF7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$7 </w:t>
            </w:r>
          </w:p>
        </w:tc>
        <w:tc>
          <w:tcPr>
            <w:tcW w:w="0" w:type="auto"/>
            <w:tcBorders>
              <w:top w:val="nil"/>
              <w:left w:val="nil"/>
              <w:bottom w:val="nil"/>
              <w:right w:val="nil"/>
            </w:tcBorders>
            <w:shd w:val="clear" w:color="000000" w:fill="FFFFFF"/>
            <w:noWrap/>
            <w:vAlign w:val="center"/>
            <w:hideMark/>
          </w:tcPr>
          <w:p w14:paraId="2B55F43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$45 </w:t>
            </w:r>
          </w:p>
        </w:tc>
        <w:tc>
          <w:tcPr>
            <w:tcW w:w="0" w:type="auto"/>
            <w:tcBorders>
              <w:top w:val="nil"/>
              <w:left w:val="nil"/>
              <w:bottom w:val="nil"/>
              <w:right w:val="nil"/>
            </w:tcBorders>
            <w:shd w:val="clear" w:color="000000" w:fill="FFFFFF"/>
            <w:noWrap/>
            <w:vAlign w:val="center"/>
            <w:hideMark/>
          </w:tcPr>
          <w:p w14:paraId="1B86B66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$10 </w:t>
            </w:r>
          </w:p>
        </w:tc>
        <w:tc>
          <w:tcPr>
            <w:tcW w:w="0" w:type="auto"/>
            <w:tcBorders>
              <w:top w:val="nil"/>
              <w:left w:val="nil"/>
              <w:bottom w:val="nil"/>
              <w:right w:val="nil"/>
            </w:tcBorders>
            <w:shd w:val="clear" w:color="000000" w:fill="FFFFFF"/>
            <w:noWrap/>
            <w:vAlign w:val="center"/>
            <w:hideMark/>
          </w:tcPr>
          <w:p w14:paraId="1A11424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$65 </w:t>
            </w:r>
          </w:p>
        </w:tc>
        <w:tc>
          <w:tcPr>
            <w:tcW w:w="0" w:type="auto"/>
            <w:tcBorders>
              <w:top w:val="nil"/>
              <w:left w:val="nil"/>
              <w:bottom w:val="nil"/>
              <w:right w:val="nil"/>
            </w:tcBorders>
            <w:shd w:val="clear" w:color="000000" w:fill="FFFFFF"/>
            <w:noWrap/>
            <w:vAlign w:val="center"/>
            <w:hideMark/>
          </w:tcPr>
          <w:p w14:paraId="232846A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$12 </w:t>
            </w:r>
          </w:p>
        </w:tc>
        <w:tc>
          <w:tcPr>
            <w:tcW w:w="0" w:type="auto"/>
            <w:tcBorders>
              <w:top w:val="nil"/>
              <w:left w:val="nil"/>
              <w:bottom w:val="nil"/>
              <w:right w:val="nil"/>
            </w:tcBorders>
            <w:shd w:val="clear" w:color="000000" w:fill="FFFFFF"/>
            <w:noWrap/>
            <w:vAlign w:val="center"/>
            <w:hideMark/>
          </w:tcPr>
          <w:p w14:paraId="5B2A681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$68 </w:t>
            </w:r>
          </w:p>
        </w:tc>
        <w:tc>
          <w:tcPr>
            <w:tcW w:w="0" w:type="auto"/>
            <w:tcBorders>
              <w:top w:val="nil"/>
              <w:left w:val="nil"/>
              <w:bottom w:val="nil"/>
              <w:right w:val="nil"/>
            </w:tcBorders>
            <w:shd w:val="clear" w:color="000000" w:fill="FFFFFF"/>
            <w:noWrap/>
            <w:vAlign w:val="bottom"/>
            <w:hideMark/>
          </w:tcPr>
          <w:p w14:paraId="04E8909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0.03</w:t>
            </w:r>
          </w:p>
        </w:tc>
      </w:tr>
      <w:tr w:rsidR="00142335" w:rsidRPr="005461F8" w14:paraId="17A42F8B" w14:textId="77777777" w:rsidTr="001726CB">
        <w:trPr>
          <w:trHeight w:val="280"/>
        </w:trPr>
        <w:tc>
          <w:tcPr>
            <w:tcW w:w="0" w:type="auto"/>
            <w:tcBorders>
              <w:top w:val="nil"/>
              <w:left w:val="nil"/>
              <w:bottom w:val="nil"/>
              <w:right w:val="nil"/>
            </w:tcBorders>
            <w:shd w:val="clear" w:color="000000" w:fill="FFFFFF"/>
            <w:noWrap/>
            <w:vAlign w:val="bottom"/>
            <w:hideMark/>
          </w:tcPr>
          <w:p w14:paraId="22D9F4A2"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Median</w:t>
            </w:r>
          </w:p>
        </w:tc>
        <w:tc>
          <w:tcPr>
            <w:tcW w:w="0" w:type="auto"/>
            <w:tcBorders>
              <w:top w:val="nil"/>
              <w:left w:val="nil"/>
              <w:bottom w:val="nil"/>
              <w:right w:val="nil"/>
            </w:tcBorders>
            <w:shd w:val="clear" w:color="000000" w:fill="FFFFFF"/>
            <w:noWrap/>
            <w:vAlign w:val="center"/>
            <w:hideMark/>
          </w:tcPr>
          <w:p w14:paraId="1E8AC12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4C21720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3A2137F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276DA187"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33DA8FD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62CDC04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0A55C64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w:t>
            </w:r>
          </w:p>
        </w:tc>
      </w:tr>
      <w:tr w:rsidR="00142335" w:rsidRPr="005461F8" w14:paraId="5C77C742" w14:textId="77777777" w:rsidTr="001726CB">
        <w:trPr>
          <w:trHeight w:val="280"/>
        </w:trPr>
        <w:tc>
          <w:tcPr>
            <w:tcW w:w="0" w:type="auto"/>
            <w:tcBorders>
              <w:top w:val="nil"/>
              <w:left w:val="nil"/>
              <w:bottom w:val="nil"/>
              <w:right w:val="nil"/>
            </w:tcBorders>
            <w:shd w:val="clear" w:color="000000" w:fill="FFFFFF"/>
            <w:noWrap/>
            <w:vAlign w:val="center"/>
            <w:hideMark/>
          </w:tcPr>
          <w:p w14:paraId="10C09F3F"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Inpatient Hospital (Mean, SD)</w:t>
            </w:r>
          </w:p>
        </w:tc>
        <w:tc>
          <w:tcPr>
            <w:tcW w:w="0" w:type="auto"/>
            <w:tcBorders>
              <w:top w:val="nil"/>
              <w:left w:val="nil"/>
              <w:bottom w:val="nil"/>
              <w:right w:val="nil"/>
            </w:tcBorders>
            <w:shd w:val="clear" w:color="000000" w:fill="FFFFFF"/>
            <w:noWrap/>
            <w:vAlign w:val="center"/>
            <w:hideMark/>
          </w:tcPr>
          <w:p w14:paraId="48A9ECC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$1,362 </w:t>
            </w:r>
          </w:p>
        </w:tc>
        <w:tc>
          <w:tcPr>
            <w:tcW w:w="0" w:type="auto"/>
            <w:tcBorders>
              <w:top w:val="nil"/>
              <w:left w:val="nil"/>
              <w:bottom w:val="nil"/>
              <w:right w:val="nil"/>
            </w:tcBorders>
            <w:shd w:val="clear" w:color="000000" w:fill="FFFFFF"/>
            <w:noWrap/>
            <w:vAlign w:val="center"/>
            <w:hideMark/>
          </w:tcPr>
          <w:p w14:paraId="39ECA32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$5,570 </w:t>
            </w:r>
          </w:p>
        </w:tc>
        <w:tc>
          <w:tcPr>
            <w:tcW w:w="0" w:type="auto"/>
            <w:tcBorders>
              <w:top w:val="nil"/>
              <w:left w:val="nil"/>
              <w:bottom w:val="nil"/>
              <w:right w:val="nil"/>
            </w:tcBorders>
            <w:shd w:val="clear" w:color="000000" w:fill="FFFFFF"/>
            <w:noWrap/>
            <w:vAlign w:val="center"/>
            <w:hideMark/>
          </w:tcPr>
          <w:p w14:paraId="463BA60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$1,946 </w:t>
            </w:r>
          </w:p>
        </w:tc>
        <w:tc>
          <w:tcPr>
            <w:tcW w:w="0" w:type="auto"/>
            <w:tcBorders>
              <w:top w:val="nil"/>
              <w:left w:val="nil"/>
              <w:bottom w:val="nil"/>
              <w:right w:val="nil"/>
            </w:tcBorders>
            <w:shd w:val="clear" w:color="000000" w:fill="FFFFFF"/>
            <w:noWrap/>
            <w:vAlign w:val="center"/>
            <w:hideMark/>
          </w:tcPr>
          <w:p w14:paraId="795CF70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$6,659 </w:t>
            </w:r>
          </w:p>
        </w:tc>
        <w:tc>
          <w:tcPr>
            <w:tcW w:w="0" w:type="auto"/>
            <w:tcBorders>
              <w:top w:val="nil"/>
              <w:left w:val="nil"/>
              <w:bottom w:val="nil"/>
              <w:right w:val="nil"/>
            </w:tcBorders>
            <w:shd w:val="clear" w:color="000000" w:fill="FFFFFF"/>
            <w:noWrap/>
            <w:vAlign w:val="center"/>
            <w:hideMark/>
          </w:tcPr>
          <w:p w14:paraId="7E7D2F3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$2,531 </w:t>
            </w:r>
          </w:p>
        </w:tc>
        <w:tc>
          <w:tcPr>
            <w:tcW w:w="0" w:type="auto"/>
            <w:tcBorders>
              <w:top w:val="nil"/>
              <w:left w:val="nil"/>
              <w:bottom w:val="nil"/>
              <w:right w:val="nil"/>
            </w:tcBorders>
            <w:shd w:val="clear" w:color="000000" w:fill="FFFFFF"/>
            <w:noWrap/>
            <w:vAlign w:val="center"/>
            <w:hideMark/>
          </w:tcPr>
          <w:p w14:paraId="2388437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$7,008 </w:t>
            </w:r>
          </w:p>
        </w:tc>
        <w:tc>
          <w:tcPr>
            <w:tcW w:w="0" w:type="auto"/>
            <w:tcBorders>
              <w:top w:val="nil"/>
              <w:left w:val="nil"/>
              <w:bottom w:val="nil"/>
              <w:right w:val="nil"/>
            </w:tcBorders>
            <w:shd w:val="clear" w:color="000000" w:fill="FFFFFF"/>
            <w:noWrap/>
            <w:vAlign w:val="bottom"/>
            <w:hideMark/>
          </w:tcPr>
          <w:p w14:paraId="3D901B6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265CEEFC" w14:textId="77777777" w:rsidTr="001726CB">
        <w:trPr>
          <w:trHeight w:val="280"/>
        </w:trPr>
        <w:tc>
          <w:tcPr>
            <w:tcW w:w="0" w:type="auto"/>
            <w:tcBorders>
              <w:top w:val="nil"/>
              <w:left w:val="nil"/>
              <w:bottom w:val="nil"/>
              <w:right w:val="nil"/>
            </w:tcBorders>
            <w:shd w:val="clear" w:color="000000" w:fill="FFFFFF"/>
            <w:noWrap/>
            <w:vAlign w:val="bottom"/>
            <w:hideMark/>
          </w:tcPr>
          <w:p w14:paraId="7A241972"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Median</w:t>
            </w:r>
          </w:p>
        </w:tc>
        <w:tc>
          <w:tcPr>
            <w:tcW w:w="0" w:type="auto"/>
            <w:tcBorders>
              <w:top w:val="nil"/>
              <w:left w:val="nil"/>
              <w:bottom w:val="nil"/>
              <w:right w:val="nil"/>
            </w:tcBorders>
            <w:shd w:val="clear" w:color="000000" w:fill="FFFFFF"/>
            <w:noWrap/>
            <w:vAlign w:val="center"/>
            <w:hideMark/>
          </w:tcPr>
          <w:p w14:paraId="55F12EE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20A099B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4C353CB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31665C3F"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3EED9FB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$0 </w:t>
            </w:r>
          </w:p>
        </w:tc>
        <w:tc>
          <w:tcPr>
            <w:tcW w:w="0" w:type="auto"/>
            <w:tcBorders>
              <w:top w:val="nil"/>
              <w:left w:val="nil"/>
              <w:bottom w:val="nil"/>
              <w:right w:val="nil"/>
            </w:tcBorders>
            <w:shd w:val="clear" w:color="000000" w:fill="FFFFFF"/>
            <w:noWrap/>
            <w:vAlign w:val="center"/>
            <w:hideMark/>
          </w:tcPr>
          <w:p w14:paraId="3D1556F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76B55A7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w:t>
            </w:r>
          </w:p>
        </w:tc>
      </w:tr>
      <w:tr w:rsidR="00142335" w:rsidRPr="005461F8" w14:paraId="0C789F37" w14:textId="77777777" w:rsidTr="001726CB">
        <w:trPr>
          <w:trHeight w:val="280"/>
        </w:trPr>
        <w:tc>
          <w:tcPr>
            <w:tcW w:w="0" w:type="auto"/>
            <w:tcBorders>
              <w:top w:val="nil"/>
              <w:left w:val="nil"/>
              <w:bottom w:val="nil"/>
              <w:right w:val="nil"/>
            </w:tcBorders>
            <w:shd w:val="clear" w:color="000000" w:fill="FFFFFF"/>
            <w:noWrap/>
            <w:vAlign w:val="center"/>
            <w:hideMark/>
          </w:tcPr>
          <w:p w14:paraId="56490C57" w14:textId="77777777" w:rsidR="00142335" w:rsidRPr="005461F8" w:rsidRDefault="00142335" w:rsidP="001726CB">
            <w:pPr>
              <w:spacing w:after="0" w:line="240" w:lineRule="auto"/>
              <w:rPr>
                <w:rFonts w:ascii="Arial" w:eastAsia="Times New Roman" w:hAnsi="Arial" w:cs="Arial"/>
                <w:b/>
                <w:bCs/>
                <w:sz w:val="18"/>
                <w:szCs w:val="18"/>
              </w:rPr>
            </w:pPr>
            <w:r w:rsidRPr="005461F8">
              <w:rPr>
                <w:rFonts w:ascii="Arial" w:eastAsia="Times New Roman" w:hAnsi="Arial" w:cs="Arial"/>
                <w:b/>
                <w:bCs/>
                <w:sz w:val="18"/>
                <w:szCs w:val="18"/>
              </w:rPr>
              <w:t>Pharmacy (Mean, SD)</w:t>
            </w:r>
          </w:p>
        </w:tc>
        <w:tc>
          <w:tcPr>
            <w:tcW w:w="0" w:type="auto"/>
            <w:tcBorders>
              <w:top w:val="nil"/>
              <w:left w:val="nil"/>
              <w:bottom w:val="nil"/>
              <w:right w:val="nil"/>
            </w:tcBorders>
            <w:shd w:val="clear" w:color="000000" w:fill="FFFFFF"/>
            <w:noWrap/>
            <w:vAlign w:val="center"/>
            <w:hideMark/>
          </w:tcPr>
          <w:p w14:paraId="4B6B5AC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$1,590 </w:t>
            </w:r>
          </w:p>
        </w:tc>
        <w:tc>
          <w:tcPr>
            <w:tcW w:w="0" w:type="auto"/>
            <w:tcBorders>
              <w:top w:val="nil"/>
              <w:left w:val="nil"/>
              <w:bottom w:val="nil"/>
              <w:right w:val="nil"/>
            </w:tcBorders>
            <w:shd w:val="clear" w:color="000000" w:fill="FFFFFF"/>
            <w:noWrap/>
            <w:vAlign w:val="center"/>
            <w:hideMark/>
          </w:tcPr>
          <w:p w14:paraId="7086FAE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$2,715 </w:t>
            </w:r>
          </w:p>
        </w:tc>
        <w:tc>
          <w:tcPr>
            <w:tcW w:w="0" w:type="auto"/>
            <w:tcBorders>
              <w:top w:val="nil"/>
              <w:left w:val="nil"/>
              <w:bottom w:val="nil"/>
              <w:right w:val="nil"/>
            </w:tcBorders>
            <w:shd w:val="clear" w:color="000000" w:fill="FFFFFF"/>
            <w:noWrap/>
            <w:vAlign w:val="center"/>
            <w:hideMark/>
          </w:tcPr>
          <w:p w14:paraId="0553817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$3,149 </w:t>
            </w:r>
          </w:p>
        </w:tc>
        <w:tc>
          <w:tcPr>
            <w:tcW w:w="0" w:type="auto"/>
            <w:tcBorders>
              <w:top w:val="nil"/>
              <w:left w:val="nil"/>
              <w:bottom w:val="nil"/>
              <w:right w:val="nil"/>
            </w:tcBorders>
            <w:shd w:val="clear" w:color="000000" w:fill="FFFFFF"/>
            <w:noWrap/>
            <w:vAlign w:val="center"/>
            <w:hideMark/>
          </w:tcPr>
          <w:p w14:paraId="6F9AE2F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$9,855 </w:t>
            </w:r>
          </w:p>
        </w:tc>
        <w:tc>
          <w:tcPr>
            <w:tcW w:w="0" w:type="auto"/>
            <w:tcBorders>
              <w:top w:val="nil"/>
              <w:left w:val="nil"/>
              <w:bottom w:val="nil"/>
              <w:right w:val="nil"/>
            </w:tcBorders>
            <w:shd w:val="clear" w:color="000000" w:fill="FFFFFF"/>
            <w:noWrap/>
            <w:vAlign w:val="center"/>
            <w:hideMark/>
          </w:tcPr>
          <w:p w14:paraId="2402CA32"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$3,821 </w:t>
            </w:r>
          </w:p>
        </w:tc>
        <w:tc>
          <w:tcPr>
            <w:tcW w:w="0" w:type="auto"/>
            <w:tcBorders>
              <w:top w:val="nil"/>
              <w:left w:val="nil"/>
              <w:bottom w:val="nil"/>
              <w:right w:val="nil"/>
            </w:tcBorders>
            <w:shd w:val="clear" w:color="000000" w:fill="FFFFFF"/>
            <w:noWrap/>
            <w:vAlign w:val="center"/>
            <w:hideMark/>
          </w:tcPr>
          <w:p w14:paraId="1A13A25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$6,092 </w:t>
            </w:r>
          </w:p>
        </w:tc>
        <w:tc>
          <w:tcPr>
            <w:tcW w:w="0" w:type="auto"/>
            <w:tcBorders>
              <w:top w:val="nil"/>
              <w:left w:val="nil"/>
              <w:bottom w:val="nil"/>
              <w:right w:val="nil"/>
            </w:tcBorders>
            <w:shd w:val="clear" w:color="000000" w:fill="FFFFFF"/>
            <w:noWrap/>
            <w:vAlign w:val="bottom"/>
            <w:hideMark/>
          </w:tcPr>
          <w:p w14:paraId="7E4732E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31151DE8" w14:textId="77777777" w:rsidTr="001726CB">
        <w:trPr>
          <w:trHeight w:val="280"/>
        </w:trPr>
        <w:tc>
          <w:tcPr>
            <w:tcW w:w="0" w:type="auto"/>
            <w:tcBorders>
              <w:top w:val="nil"/>
              <w:left w:val="nil"/>
              <w:bottom w:val="nil"/>
              <w:right w:val="nil"/>
            </w:tcBorders>
            <w:shd w:val="clear" w:color="000000" w:fill="FFFFFF"/>
            <w:noWrap/>
            <w:vAlign w:val="bottom"/>
            <w:hideMark/>
          </w:tcPr>
          <w:p w14:paraId="0A80A5A0"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Median</w:t>
            </w:r>
          </w:p>
        </w:tc>
        <w:tc>
          <w:tcPr>
            <w:tcW w:w="0" w:type="auto"/>
            <w:tcBorders>
              <w:top w:val="nil"/>
              <w:left w:val="nil"/>
              <w:bottom w:val="nil"/>
              <w:right w:val="nil"/>
            </w:tcBorders>
            <w:shd w:val="clear" w:color="000000" w:fill="FFFFFF"/>
            <w:noWrap/>
            <w:vAlign w:val="center"/>
            <w:hideMark/>
          </w:tcPr>
          <w:p w14:paraId="045E97C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$545 </w:t>
            </w:r>
          </w:p>
        </w:tc>
        <w:tc>
          <w:tcPr>
            <w:tcW w:w="0" w:type="auto"/>
            <w:tcBorders>
              <w:top w:val="nil"/>
              <w:left w:val="nil"/>
              <w:bottom w:val="nil"/>
              <w:right w:val="nil"/>
            </w:tcBorders>
            <w:shd w:val="clear" w:color="000000" w:fill="FFFFFF"/>
            <w:noWrap/>
            <w:vAlign w:val="center"/>
            <w:hideMark/>
          </w:tcPr>
          <w:p w14:paraId="3BF1B76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431521BD"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$1,533 </w:t>
            </w:r>
          </w:p>
        </w:tc>
        <w:tc>
          <w:tcPr>
            <w:tcW w:w="0" w:type="auto"/>
            <w:tcBorders>
              <w:top w:val="nil"/>
              <w:left w:val="nil"/>
              <w:bottom w:val="nil"/>
              <w:right w:val="nil"/>
            </w:tcBorders>
            <w:shd w:val="clear" w:color="000000" w:fill="FFFFFF"/>
            <w:noWrap/>
            <w:vAlign w:val="center"/>
            <w:hideMark/>
          </w:tcPr>
          <w:p w14:paraId="1CBC222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787731D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$2,515 </w:t>
            </w:r>
          </w:p>
        </w:tc>
        <w:tc>
          <w:tcPr>
            <w:tcW w:w="0" w:type="auto"/>
            <w:tcBorders>
              <w:top w:val="nil"/>
              <w:left w:val="nil"/>
              <w:bottom w:val="nil"/>
              <w:right w:val="nil"/>
            </w:tcBorders>
            <w:shd w:val="clear" w:color="000000" w:fill="FFFFFF"/>
            <w:noWrap/>
            <w:vAlign w:val="center"/>
            <w:hideMark/>
          </w:tcPr>
          <w:p w14:paraId="0FC01918"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578F574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w:t>
            </w:r>
          </w:p>
        </w:tc>
      </w:tr>
      <w:tr w:rsidR="00142335" w:rsidRPr="005461F8" w14:paraId="1CEAB989" w14:textId="77777777" w:rsidTr="001726CB">
        <w:trPr>
          <w:trHeight w:val="280"/>
        </w:trPr>
        <w:tc>
          <w:tcPr>
            <w:tcW w:w="0" w:type="auto"/>
            <w:tcBorders>
              <w:top w:val="nil"/>
              <w:left w:val="nil"/>
              <w:bottom w:val="nil"/>
              <w:right w:val="nil"/>
            </w:tcBorders>
            <w:shd w:val="clear" w:color="000000" w:fill="FFFFFF"/>
            <w:noWrap/>
            <w:vAlign w:val="center"/>
            <w:hideMark/>
          </w:tcPr>
          <w:p w14:paraId="12292D91" w14:textId="77777777" w:rsidR="00142335" w:rsidRPr="005461F8" w:rsidRDefault="00142335" w:rsidP="001726CB">
            <w:pPr>
              <w:spacing w:after="0" w:line="240" w:lineRule="auto"/>
              <w:rPr>
                <w:rFonts w:ascii="Arial" w:eastAsia="Times New Roman" w:hAnsi="Arial" w:cs="Arial"/>
                <w:b/>
                <w:bCs/>
                <w:sz w:val="18"/>
                <w:szCs w:val="18"/>
                <w:vertAlign w:val="superscript"/>
              </w:rPr>
            </w:pPr>
            <w:r w:rsidRPr="005461F8">
              <w:rPr>
                <w:rFonts w:ascii="Arial" w:eastAsia="Times New Roman" w:hAnsi="Arial" w:cs="Arial"/>
                <w:b/>
                <w:bCs/>
                <w:sz w:val="18"/>
                <w:szCs w:val="18"/>
              </w:rPr>
              <w:t>Total Medical (Mean, SD)</w:t>
            </w:r>
            <w:r w:rsidRPr="005461F8">
              <w:rPr>
                <w:rFonts w:ascii="Arial" w:eastAsia="Times New Roman" w:hAnsi="Arial" w:cs="Arial"/>
                <w:b/>
                <w:bCs/>
                <w:sz w:val="18"/>
                <w:szCs w:val="18"/>
                <w:vertAlign w:val="superscript"/>
              </w:rPr>
              <w:t>c</w:t>
            </w:r>
          </w:p>
        </w:tc>
        <w:tc>
          <w:tcPr>
            <w:tcW w:w="0" w:type="auto"/>
            <w:tcBorders>
              <w:top w:val="nil"/>
              <w:left w:val="nil"/>
              <w:bottom w:val="nil"/>
              <w:right w:val="nil"/>
            </w:tcBorders>
            <w:shd w:val="clear" w:color="000000" w:fill="FFFFFF"/>
            <w:noWrap/>
            <w:vAlign w:val="center"/>
            <w:hideMark/>
          </w:tcPr>
          <w:p w14:paraId="50C5D6D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$3,412 </w:t>
            </w:r>
          </w:p>
        </w:tc>
        <w:tc>
          <w:tcPr>
            <w:tcW w:w="0" w:type="auto"/>
            <w:tcBorders>
              <w:top w:val="nil"/>
              <w:left w:val="nil"/>
              <w:bottom w:val="nil"/>
              <w:right w:val="nil"/>
            </w:tcBorders>
            <w:shd w:val="clear" w:color="000000" w:fill="FFFFFF"/>
            <w:noWrap/>
            <w:vAlign w:val="center"/>
            <w:hideMark/>
          </w:tcPr>
          <w:p w14:paraId="50CEB9CF"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$7,363 </w:t>
            </w:r>
          </w:p>
        </w:tc>
        <w:tc>
          <w:tcPr>
            <w:tcW w:w="0" w:type="auto"/>
            <w:tcBorders>
              <w:top w:val="nil"/>
              <w:left w:val="nil"/>
              <w:bottom w:val="nil"/>
              <w:right w:val="nil"/>
            </w:tcBorders>
            <w:shd w:val="clear" w:color="000000" w:fill="FFFFFF"/>
            <w:noWrap/>
            <w:vAlign w:val="center"/>
            <w:hideMark/>
          </w:tcPr>
          <w:p w14:paraId="25BB28A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$4,490 </w:t>
            </w:r>
          </w:p>
        </w:tc>
        <w:tc>
          <w:tcPr>
            <w:tcW w:w="0" w:type="auto"/>
            <w:tcBorders>
              <w:top w:val="nil"/>
              <w:left w:val="nil"/>
              <w:bottom w:val="nil"/>
              <w:right w:val="nil"/>
            </w:tcBorders>
            <w:shd w:val="clear" w:color="000000" w:fill="FFFFFF"/>
            <w:noWrap/>
            <w:vAlign w:val="center"/>
            <w:hideMark/>
          </w:tcPr>
          <w:p w14:paraId="181311B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$9,166 </w:t>
            </w:r>
          </w:p>
        </w:tc>
        <w:tc>
          <w:tcPr>
            <w:tcW w:w="0" w:type="auto"/>
            <w:tcBorders>
              <w:top w:val="nil"/>
              <w:left w:val="nil"/>
              <w:bottom w:val="nil"/>
              <w:right w:val="nil"/>
            </w:tcBorders>
            <w:shd w:val="clear" w:color="000000" w:fill="FFFFFF"/>
            <w:noWrap/>
            <w:vAlign w:val="center"/>
            <w:hideMark/>
          </w:tcPr>
          <w:p w14:paraId="2E9C6AA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$4,903 </w:t>
            </w:r>
          </w:p>
        </w:tc>
        <w:tc>
          <w:tcPr>
            <w:tcW w:w="0" w:type="auto"/>
            <w:tcBorders>
              <w:top w:val="nil"/>
              <w:left w:val="nil"/>
              <w:bottom w:val="nil"/>
              <w:right w:val="nil"/>
            </w:tcBorders>
            <w:shd w:val="clear" w:color="000000" w:fill="FFFFFF"/>
            <w:noWrap/>
            <w:vAlign w:val="center"/>
            <w:hideMark/>
          </w:tcPr>
          <w:p w14:paraId="41B4978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$8,941 </w:t>
            </w:r>
          </w:p>
        </w:tc>
        <w:tc>
          <w:tcPr>
            <w:tcW w:w="0" w:type="auto"/>
            <w:tcBorders>
              <w:top w:val="nil"/>
              <w:left w:val="nil"/>
              <w:bottom w:val="nil"/>
              <w:right w:val="nil"/>
            </w:tcBorders>
            <w:shd w:val="clear" w:color="000000" w:fill="FFFFFF"/>
            <w:noWrap/>
            <w:vAlign w:val="bottom"/>
            <w:hideMark/>
          </w:tcPr>
          <w:p w14:paraId="48270B5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00114A0B" w14:textId="77777777" w:rsidTr="001726CB">
        <w:trPr>
          <w:trHeight w:val="280"/>
        </w:trPr>
        <w:tc>
          <w:tcPr>
            <w:tcW w:w="0" w:type="auto"/>
            <w:tcBorders>
              <w:top w:val="nil"/>
              <w:left w:val="nil"/>
              <w:bottom w:val="nil"/>
              <w:right w:val="nil"/>
            </w:tcBorders>
            <w:shd w:val="clear" w:color="000000" w:fill="FFFFFF"/>
            <w:noWrap/>
            <w:vAlign w:val="bottom"/>
            <w:hideMark/>
          </w:tcPr>
          <w:p w14:paraId="73DC87B2"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Median</w:t>
            </w:r>
          </w:p>
        </w:tc>
        <w:tc>
          <w:tcPr>
            <w:tcW w:w="0" w:type="auto"/>
            <w:tcBorders>
              <w:top w:val="nil"/>
              <w:left w:val="nil"/>
              <w:bottom w:val="nil"/>
              <w:right w:val="nil"/>
            </w:tcBorders>
            <w:shd w:val="clear" w:color="000000" w:fill="FFFFFF"/>
            <w:noWrap/>
            <w:vAlign w:val="center"/>
            <w:hideMark/>
          </w:tcPr>
          <w:p w14:paraId="6E4EAA1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$1,067 </w:t>
            </w:r>
          </w:p>
        </w:tc>
        <w:tc>
          <w:tcPr>
            <w:tcW w:w="0" w:type="auto"/>
            <w:tcBorders>
              <w:top w:val="nil"/>
              <w:left w:val="nil"/>
              <w:bottom w:val="nil"/>
              <w:right w:val="nil"/>
            </w:tcBorders>
            <w:shd w:val="clear" w:color="000000" w:fill="FFFFFF"/>
            <w:noWrap/>
            <w:vAlign w:val="center"/>
            <w:hideMark/>
          </w:tcPr>
          <w:p w14:paraId="5ADFA93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516A943E"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$1,246 </w:t>
            </w:r>
          </w:p>
        </w:tc>
        <w:tc>
          <w:tcPr>
            <w:tcW w:w="0" w:type="auto"/>
            <w:tcBorders>
              <w:top w:val="nil"/>
              <w:left w:val="nil"/>
              <w:bottom w:val="nil"/>
              <w:right w:val="nil"/>
            </w:tcBorders>
            <w:shd w:val="clear" w:color="000000" w:fill="FFFFFF"/>
            <w:noWrap/>
            <w:vAlign w:val="center"/>
            <w:hideMark/>
          </w:tcPr>
          <w:p w14:paraId="00C5E76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center"/>
            <w:hideMark/>
          </w:tcPr>
          <w:p w14:paraId="434AAB23"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$1,362 </w:t>
            </w:r>
          </w:p>
        </w:tc>
        <w:tc>
          <w:tcPr>
            <w:tcW w:w="0" w:type="auto"/>
            <w:tcBorders>
              <w:top w:val="nil"/>
              <w:left w:val="nil"/>
              <w:bottom w:val="nil"/>
              <w:right w:val="nil"/>
            </w:tcBorders>
            <w:shd w:val="clear" w:color="000000" w:fill="FFFFFF"/>
            <w:noWrap/>
            <w:vAlign w:val="center"/>
            <w:hideMark/>
          </w:tcPr>
          <w:p w14:paraId="2294465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nil"/>
              <w:right w:val="nil"/>
            </w:tcBorders>
            <w:shd w:val="clear" w:color="000000" w:fill="FFFFFF"/>
            <w:noWrap/>
            <w:vAlign w:val="bottom"/>
            <w:hideMark/>
          </w:tcPr>
          <w:p w14:paraId="2D5A663F"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553B266D" w14:textId="77777777" w:rsidTr="001726CB">
        <w:trPr>
          <w:trHeight w:val="280"/>
        </w:trPr>
        <w:tc>
          <w:tcPr>
            <w:tcW w:w="0" w:type="auto"/>
            <w:tcBorders>
              <w:top w:val="nil"/>
              <w:left w:val="nil"/>
              <w:bottom w:val="nil"/>
              <w:right w:val="nil"/>
            </w:tcBorders>
            <w:shd w:val="clear" w:color="000000" w:fill="FFFFFF"/>
            <w:noWrap/>
            <w:vAlign w:val="center"/>
            <w:hideMark/>
          </w:tcPr>
          <w:p w14:paraId="32524297" w14:textId="77777777" w:rsidR="00142335" w:rsidRPr="005461F8" w:rsidRDefault="00142335" w:rsidP="001726CB">
            <w:pPr>
              <w:spacing w:after="0" w:line="240" w:lineRule="auto"/>
              <w:rPr>
                <w:rFonts w:ascii="Arial" w:eastAsia="Times New Roman" w:hAnsi="Arial" w:cs="Arial"/>
                <w:b/>
                <w:bCs/>
                <w:sz w:val="18"/>
                <w:szCs w:val="18"/>
                <w:vertAlign w:val="superscript"/>
              </w:rPr>
            </w:pPr>
            <w:r w:rsidRPr="005461F8">
              <w:rPr>
                <w:rFonts w:ascii="Arial" w:eastAsia="Times New Roman" w:hAnsi="Arial" w:cs="Arial"/>
                <w:b/>
                <w:bCs/>
                <w:sz w:val="18"/>
                <w:szCs w:val="18"/>
              </w:rPr>
              <w:t>Total Healthcare (Mean, SD)</w:t>
            </w:r>
            <w:r w:rsidRPr="005461F8">
              <w:rPr>
                <w:rFonts w:ascii="Arial" w:eastAsia="Times New Roman" w:hAnsi="Arial" w:cs="Arial"/>
                <w:b/>
                <w:bCs/>
                <w:sz w:val="18"/>
                <w:szCs w:val="18"/>
                <w:vertAlign w:val="superscript"/>
              </w:rPr>
              <w:t>d</w:t>
            </w:r>
          </w:p>
        </w:tc>
        <w:tc>
          <w:tcPr>
            <w:tcW w:w="0" w:type="auto"/>
            <w:tcBorders>
              <w:top w:val="nil"/>
              <w:left w:val="nil"/>
              <w:bottom w:val="nil"/>
              <w:right w:val="nil"/>
            </w:tcBorders>
            <w:shd w:val="clear" w:color="000000" w:fill="FFFFFF"/>
            <w:noWrap/>
            <w:vAlign w:val="center"/>
            <w:hideMark/>
          </w:tcPr>
          <w:p w14:paraId="18D17659"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$5,002 </w:t>
            </w:r>
          </w:p>
        </w:tc>
        <w:tc>
          <w:tcPr>
            <w:tcW w:w="0" w:type="auto"/>
            <w:tcBorders>
              <w:top w:val="nil"/>
              <w:left w:val="nil"/>
              <w:bottom w:val="nil"/>
              <w:right w:val="nil"/>
            </w:tcBorders>
            <w:shd w:val="clear" w:color="000000" w:fill="FFFFFF"/>
            <w:noWrap/>
            <w:vAlign w:val="center"/>
            <w:hideMark/>
          </w:tcPr>
          <w:p w14:paraId="36B5ED2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$8,204 </w:t>
            </w:r>
          </w:p>
        </w:tc>
        <w:tc>
          <w:tcPr>
            <w:tcW w:w="0" w:type="auto"/>
            <w:tcBorders>
              <w:top w:val="nil"/>
              <w:left w:val="nil"/>
              <w:bottom w:val="nil"/>
              <w:right w:val="nil"/>
            </w:tcBorders>
            <w:shd w:val="clear" w:color="000000" w:fill="FFFFFF"/>
            <w:noWrap/>
            <w:vAlign w:val="center"/>
            <w:hideMark/>
          </w:tcPr>
          <w:p w14:paraId="7C56D8B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$7,639 </w:t>
            </w:r>
          </w:p>
        </w:tc>
        <w:tc>
          <w:tcPr>
            <w:tcW w:w="0" w:type="auto"/>
            <w:tcBorders>
              <w:top w:val="nil"/>
              <w:left w:val="nil"/>
              <w:bottom w:val="nil"/>
              <w:right w:val="nil"/>
            </w:tcBorders>
            <w:shd w:val="clear" w:color="000000" w:fill="FFFFFF"/>
            <w:noWrap/>
            <w:vAlign w:val="center"/>
            <w:hideMark/>
          </w:tcPr>
          <w:p w14:paraId="2AC3BFA4"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$14,123 </w:t>
            </w:r>
          </w:p>
        </w:tc>
        <w:tc>
          <w:tcPr>
            <w:tcW w:w="0" w:type="auto"/>
            <w:tcBorders>
              <w:top w:val="nil"/>
              <w:left w:val="nil"/>
              <w:bottom w:val="nil"/>
              <w:right w:val="nil"/>
            </w:tcBorders>
            <w:shd w:val="clear" w:color="000000" w:fill="FFFFFF"/>
            <w:noWrap/>
            <w:vAlign w:val="center"/>
            <w:hideMark/>
          </w:tcPr>
          <w:p w14:paraId="329BB90A"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$8,724 </w:t>
            </w:r>
          </w:p>
        </w:tc>
        <w:tc>
          <w:tcPr>
            <w:tcW w:w="0" w:type="auto"/>
            <w:tcBorders>
              <w:top w:val="nil"/>
              <w:left w:val="nil"/>
              <w:bottom w:val="nil"/>
              <w:right w:val="nil"/>
            </w:tcBorders>
            <w:shd w:val="clear" w:color="000000" w:fill="FFFFFF"/>
            <w:noWrap/>
            <w:vAlign w:val="center"/>
            <w:hideMark/>
          </w:tcPr>
          <w:p w14:paraId="1B1692E5"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$11,206 </w:t>
            </w:r>
          </w:p>
        </w:tc>
        <w:tc>
          <w:tcPr>
            <w:tcW w:w="0" w:type="auto"/>
            <w:tcBorders>
              <w:top w:val="nil"/>
              <w:left w:val="nil"/>
              <w:bottom w:val="nil"/>
              <w:right w:val="nil"/>
            </w:tcBorders>
            <w:shd w:val="clear" w:color="000000" w:fill="FFFFFF"/>
            <w:noWrap/>
            <w:vAlign w:val="bottom"/>
            <w:hideMark/>
          </w:tcPr>
          <w:p w14:paraId="4C0E220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0.00</w:t>
            </w:r>
          </w:p>
        </w:tc>
      </w:tr>
      <w:tr w:rsidR="00142335" w:rsidRPr="005461F8" w14:paraId="4C2E0DCD" w14:textId="77777777" w:rsidTr="001726CB">
        <w:trPr>
          <w:trHeight w:val="280"/>
        </w:trPr>
        <w:tc>
          <w:tcPr>
            <w:tcW w:w="0" w:type="auto"/>
            <w:tcBorders>
              <w:top w:val="nil"/>
              <w:left w:val="nil"/>
              <w:bottom w:val="single" w:sz="4" w:space="0" w:color="auto"/>
              <w:right w:val="nil"/>
            </w:tcBorders>
            <w:shd w:val="clear" w:color="000000" w:fill="FFFFFF"/>
            <w:noWrap/>
            <w:vAlign w:val="bottom"/>
            <w:hideMark/>
          </w:tcPr>
          <w:p w14:paraId="593E07ED" w14:textId="77777777" w:rsidR="00142335" w:rsidRPr="005461F8" w:rsidRDefault="00142335" w:rsidP="001726CB">
            <w:pPr>
              <w:spacing w:after="0" w:line="240" w:lineRule="auto"/>
              <w:ind w:firstLineChars="200" w:firstLine="360"/>
              <w:rPr>
                <w:rFonts w:ascii="Arial" w:eastAsia="Times New Roman" w:hAnsi="Arial" w:cs="Arial"/>
                <w:sz w:val="18"/>
                <w:szCs w:val="18"/>
              </w:rPr>
            </w:pPr>
            <w:r w:rsidRPr="005461F8">
              <w:rPr>
                <w:rFonts w:ascii="Arial" w:eastAsia="Times New Roman" w:hAnsi="Arial" w:cs="Arial"/>
                <w:sz w:val="18"/>
                <w:szCs w:val="18"/>
              </w:rPr>
              <w:t>Median</w:t>
            </w:r>
          </w:p>
        </w:tc>
        <w:tc>
          <w:tcPr>
            <w:tcW w:w="0" w:type="auto"/>
            <w:tcBorders>
              <w:top w:val="nil"/>
              <w:left w:val="nil"/>
              <w:bottom w:val="single" w:sz="4" w:space="0" w:color="auto"/>
              <w:right w:val="nil"/>
            </w:tcBorders>
            <w:shd w:val="clear" w:color="000000" w:fill="FFFFFF"/>
            <w:noWrap/>
            <w:vAlign w:val="center"/>
            <w:hideMark/>
          </w:tcPr>
          <w:p w14:paraId="3BC2F14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$2,235 </w:t>
            </w:r>
          </w:p>
        </w:tc>
        <w:tc>
          <w:tcPr>
            <w:tcW w:w="0" w:type="auto"/>
            <w:tcBorders>
              <w:top w:val="nil"/>
              <w:left w:val="nil"/>
              <w:bottom w:val="single" w:sz="4" w:space="0" w:color="auto"/>
              <w:right w:val="nil"/>
            </w:tcBorders>
            <w:shd w:val="clear" w:color="000000" w:fill="FFFFFF"/>
            <w:noWrap/>
            <w:vAlign w:val="center"/>
            <w:hideMark/>
          </w:tcPr>
          <w:p w14:paraId="40AE2281"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single" w:sz="4" w:space="0" w:color="auto"/>
              <w:right w:val="nil"/>
            </w:tcBorders>
            <w:shd w:val="clear" w:color="000000" w:fill="FFFFFF"/>
            <w:noWrap/>
            <w:vAlign w:val="center"/>
            <w:hideMark/>
          </w:tcPr>
          <w:p w14:paraId="736E8B2C"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$3,786 </w:t>
            </w:r>
          </w:p>
        </w:tc>
        <w:tc>
          <w:tcPr>
            <w:tcW w:w="0" w:type="auto"/>
            <w:tcBorders>
              <w:top w:val="nil"/>
              <w:left w:val="nil"/>
              <w:bottom w:val="single" w:sz="4" w:space="0" w:color="auto"/>
              <w:right w:val="nil"/>
            </w:tcBorders>
            <w:shd w:val="clear" w:color="000000" w:fill="FFFFFF"/>
            <w:noWrap/>
            <w:vAlign w:val="center"/>
            <w:hideMark/>
          </w:tcPr>
          <w:p w14:paraId="72DE0EC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single" w:sz="4" w:space="0" w:color="auto"/>
              <w:right w:val="nil"/>
            </w:tcBorders>
            <w:shd w:val="clear" w:color="000000" w:fill="FFFFFF"/>
            <w:noWrap/>
            <w:vAlign w:val="center"/>
            <w:hideMark/>
          </w:tcPr>
          <w:p w14:paraId="4BEA6CAB"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$5,076 </w:t>
            </w:r>
          </w:p>
        </w:tc>
        <w:tc>
          <w:tcPr>
            <w:tcW w:w="0" w:type="auto"/>
            <w:tcBorders>
              <w:top w:val="nil"/>
              <w:left w:val="nil"/>
              <w:bottom w:val="single" w:sz="4" w:space="0" w:color="auto"/>
              <w:right w:val="nil"/>
            </w:tcBorders>
            <w:shd w:val="clear" w:color="000000" w:fill="FFFFFF"/>
            <w:noWrap/>
            <w:vAlign w:val="center"/>
            <w:hideMark/>
          </w:tcPr>
          <w:p w14:paraId="7B57BDC0"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xml:space="preserve"> - </w:t>
            </w:r>
          </w:p>
        </w:tc>
        <w:tc>
          <w:tcPr>
            <w:tcW w:w="0" w:type="auto"/>
            <w:tcBorders>
              <w:top w:val="nil"/>
              <w:left w:val="nil"/>
              <w:bottom w:val="single" w:sz="4" w:space="0" w:color="auto"/>
              <w:right w:val="nil"/>
            </w:tcBorders>
            <w:shd w:val="clear" w:color="000000" w:fill="FFFFFF"/>
            <w:noWrap/>
            <w:vAlign w:val="center"/>
            <w:hideMark/>
          </w:tcPr>
          <w:p w14:paraId="70176296" w14:textId="77777777" w:rsidR="00142335" w:rsidRPr="005461F8" w:rsidRDefault="00142335" w:rsidP="001726CB">
            <w:pPr>
              <w:spacing w:after="0" w:line="240" w:lineRule="auto"/>
              <w:jc w:val="center"/>
              <w:rPr>
                <w:rFonts w:ascii="Arial" w:eastAsia="Times New Roman" w:hAnsi="Arial" w:cs="Arial"/>
                <w:sz w:val="18"/>
                <w:szCs w:val="18"/>
              </w:rPr>
            </w:pPr>
            <w:r w:rsidRPr="005461F8">
              <w:rPr>
                <w:rFonts w:ascii="Arial" w:eastAsia="Times New Roman" w:hAnsi="Arial" w:cs="Arial"/>
                <w:sz w:val="18"/>
                <w:szCs w:val="18"/>
              </w:rPr>
              <w:t> </w:t>
            </w:r>
          </w:p>
        </w:tc>
      </w:tr>
    </w:tbl>
    <w:p w14:paraId="1DD44E50" w14:textId="77777777" w:rsidR="00142335" w:rsidRPr="005461F8" w:rsidRDefault="00142335" w:rsidP="00142335">
      <w:pPr>
        <w:spacing w:line="240" w:lineRule="auto"/>
        <w:ind w:left="180"/>
        <w:contextualSpacing/>
        <w:rPr>
          <w:rFonts w:ascii="Arial" w:hAnsi="Arial" w:cs="Arial"/>
          <w:sz w:val="20"/>
          <w:szCs w:val="20"/>
        </w:rPr>
      </w:pPr>
      <w:r w:rsidRPr="008B7D3F">
        <w:rPr>
          <w:rFonts w:ascii="Arial" w:hAnsi="Arial" w:cs="Arial"/>
          <w:b/>
          <w:bCs/>
          <w:sz w:val="20"/>
          <w:szCs w:val="20"/>
        </w:rPr>
        <w:t>Notes</w:t>
      </w:r>
      <w:r>
        <w:rPr>
          <w:rFonts w:ascii="Arial" w:hAnsi="Arial" w:cs="Arial"/>
          <w:sz w:val="20"/>
          <w:szCs w:val="20"/>
        </w:rPr>
        <w:t xml:space="preserve">: </w:t>
      </w:r>
      <w:proofErr w:type="spellStart"/>
      <w:r w:rsidRPr="005461F8">
        <w:rPr>
          <w:rFonts w:ascii="Arial" w:hAnsi="Arial" w:cs="Arial"/>
          <w:sz w:val="20"/>
          <w:szCs w:val="20"/>
          <w:vertAlign w:val="superscript"/>
        </w:rPr>
        <w:t>a</w:t>
      </w:r>
      <w:r w:rsidRPr="005461F8">
        <w:rPr>
          <w:rFonts w:ascii="Arial" w:hAnsi="Arial" w:cs="Arial"/>
          <w:i/>
          <w:iCs/>
          <w:sz w:val="20"/>
          <w:szCs w:val="20"/>
        </w:rPr>
        <w:t>P</w:t>
      </w:r>
      <w:proofErr w:type="spellEnd"/>
      <w:r w:rsidRPr="005461F8">
        <w:rPr>
          <w:rFonts w:ascii="Arial" w:hAnsi="Arial" w:cs="Arial"/>
          <w:sz w:val="20"/>
          <w:szCs w:val="20"/>
        </w:rPr>
        <w:t xml:space="preserve"> &lt;.05 is considered statistically significant; analysis of variance (ANOVA) for normally distributed continuous variables, </w:t>
      </w:r>
      <w:proofErr w:type="spellStart"/>
      <w:r w:rsidRPr="005461F8">
        <w:rPr>
          <w:rFonts w:ascii="Arial" w:hAnsi="Arial" w:cs="Arial"/>
          <w:sz w:val="20"/>
          <w:szCs w:val="20"/>
        </w:rPr>
        <w:t>Kuskal-Walis</w:t>
      </w:r>
      <w:proofErr w:type="spellEnd"/>
      <w:r w:rsidRPr="005461F8">
        <w:rPr>
          <w:rFonts w:ascii="Arial" w:hAnsi="Arial" w:cs="Arial"/>
          <w:sz w:val="20"/>
          <w:szCs w:val="20"/>
        </w:rPr>
        <w:t xml:space="preserve"> test was used for skewed variables</w:t>
      </w:r>
      <w:r>
        <w:rPr>
          <w:rFonts w:ascii="Arial" w:hAnsi="Arial" w:cs="Arial"/>
          <w:sz w:val="20"/>
          <w:szCs w:val="20"/>
        </w:rPr>
        <w:t xml:space="preserve">; </w:t>
      </w:r>
      <w:proofErr w:type="spellStart"/>
      <w:r w:rsidRPr="005461F8">
        <w:rPr>
          <w:rFonts w:ascii="Arial" w:hAnsi="Arial" w:cs="Arial"/>
          <w:sz w:val="20"/>
          <w:szCs w:val="20"/>
          <w:vertAlign w:val="superscript"/>
        </w:rPr>
        <w:t>b</w:t>
      </w:r>
      <w:r w:rsidRPr="005461F8">
        <w:rPr>
          <w:rFonts w:ascii="Arial" w:hAnsi="Arial" w:cs="Arial"/>
          <w:sz w:val="20"/>
          <w:szCs w:val="20"/>
        </w:rPr>
        <w:t>COPD</w:t>
      </w:r>
      <w:proofErr w:type="spellEnd"/>
      <w:r w:rsidRPr="005461F8">
        <w:rPr>
          <w:rFonts w:ascii="Arial" w:hAnsi="Arial" w:cs="Arial"/>
          <w:sz w:val="20"/>
          <w:szCs w:val="20"/>
        </w:rPr>
        <w:t>-related healthcare resource use and costs are based on inpatient claims with a COPD diagnosis in the primary position, and outpatient claims with a COPD diagnosis in any position</w:t>
      </w:r>
      <w:r>
        <w:rPr>
          <w:rFonts w:ascii="Arial" w:hAnsi="Arial" w:cs="Arial"/>
          <w:sz w:val="20"/>
          <w:szCs w:val="20"/>
        </w:rPr>
        <w:t xml:space="preserve">; </w:t>
      </w:r>
      <w:proofErr w:type="spellStart"/>
      <w:r w:rsidRPr="005461F8">
        <w:rPr>
          <w:rFonts w:ascii="Arial" w:hAnsi="Arial" w:cs="Arial"/>
          <w:sz w:val="20"/>
          <w:szCs w:val="20"/>
          <w:vertAlign w:val="superscript"/>
        </w:rPr>
        <w:t>c</w:t>
      </w:r>
      <w:r w:rsidRPr="005461F8">
        <w:rPr>
          <w:rFonts w:ascii="Arial" w:hAnsi="Arial" w:cs="Arial"/>
          <w:sz w:val="20"/>
          <w:szCs w:val="20"/>
        </w:rPr>
        <w:t>Total</w:t>
      </w:r>
      <w:proofErr w:type="spellEnd"/>
      <w:r w:rsidRPr="005461F8">
        <w:rPr>
          <w:rFonts w:ascii="Arial" w:hAnsi="Arial" w:cs="Arial"/>
          <w:sz w:val="20"/>
          <w:szCs w:val="20"/>
        </w:rPr>
        <w:t xml:space="preserve"> medical costs include total physician office / clinic, emergency department, urgent care, telehealth, other outpatient, skilled nursing facility, and inpatient hospital costs</w:t>
      </w:r>
      <w:r>
        <w:rPr>
          <w:rFonts w:ascii="Arial" w:hAnsi="Arial" w:cs="Arial"/>
          <w:sz w:val="20"/>
          <w:szCs w:val="20"/>
        </w:rPr>
        <w:t xml:space="preserve">; </w:t>
      </w:r>
      <w:proofErr w:type="spellStart"/>
      <w:r w:rsidRPr="005461F8">
        <w:rPr>
          <w:rFonts w:ascii="Arial" w:hAnsi="Arial" w:cs="Arial"/>
          <w:sz w:val="20"/>
          <w:szCs w:val="20"/>
          <w:vertAlign w:val="superscript"/>
        </w:rPr>
        <w:t>d</w:t>
      </w:r>
      <w:r w:rsidRPr="005461F8">
        <w:rPr>
          <w:rFonts w:ascii="Arial" w:hAnsi="Arial" w:cs="Arial"/>
          <w:sz w:val="20"/>
          <w:szCs w:val="20"/>
        </w:rPr>
        <w:t>Total</w:t>
      </w:r>
      <w:proofErr w:type="spellEnd"/>
      <w:r w:rsidRPr="005461F8">
        <w:rPr>
          <w:rFonts w:ascii="Arial" w:hAnsi="Arial" w:cs="Arial"/>
          <w:sz w:val="20"/>
          <w:szCs w:val="20"/>
        </w:rPr>
        <w:t xml:space="preserve"> healthcare costs include total pharmacy, physician office / clinic, emergency department, urgent care, telehealth, other outpatient, skilled nursing facility, and inpatient hospital costs</w:t>
      </w:r>
      <w:r>
        <w:rPr>
          <w:rFonts w:ascii="Arial" w:hAnsi="Arial" w:cs="Arial"/>
          <w:sz w:val="20"/>
          <w:szCs w:val="20"/>
        </w:rPr>
        <w:t xml:space="preserve">; </w:t>
      </w:r>
      <w:proofErr w:type="spellStart"/>
      <w:r w:rsidRPr="005461F8">
        <w:rPr>
          <w:rFonts w:ascii="Arial" w:hAnsi="Arial" w:cs="Arial"/>
          <w:sz w:val="20"/>
          <w:szCs w:val="20"/>
          <w:vertAlign w:val="superscript"/>
        </w:rPr>
        <w:t>e</w:t>
      </w:r>
      <w:r w:rsidRPr="005461F8">
        <w:rPr>
          <w:rFonts w:ascii="Arial" w:hAnsi="Arial" w:cs="Arial"/>
          <w:sz w:val="20"/>
          <w:szCs w:val="20"/>
        </w:rPr>
        <w:t>Follow</w:t>
      </w:r>
      <w:proofErr w:type="spellEnd"/>
      <w:r w:rsidRPr="005461F8">
        <w:rPr>
          <w:rFonts w:ascii="Arial" w:hAnsi="Arial" w:cs="Arial"/>
          <w:sz w:val="20"/>
          <w:szCs w:val="20"/>
        </w:rPr>
        <w:t xml:space="preserve">-up period outcomes are expressed as per patient per year (PPPY) metrics over each patient’s unique follow-up period. </w:t>
      </w:r>
    </w:p>
    <w:p w14:paraId="74CD088F" w14:textId="77777777" w:rsidR="00142335" w:rsidRPr="005461F8" w:rsidRDefault="00142335" w:rsidP="00142335">
      <w:pPr>
        <w:spacing w:line="240" w:lineRule="auto"/>
        <w:ind w:left="180" w:firstLine="7"/>
        <w:contextualSpacing/>
        <w:rPr>
          <w:rFonts w:ascii="Arial" w:hAnsi="Arial" w:cs="Arial"/>
          <w:sz w:val="24"/>
          <w:szCs w:val="24"/>
        </w:rPr>
      </w:pPr>
    </w:p>
    <w:p w14:paraId="6372C512" w14:textId="77777777" w:rsidR="009F5460" w:rsidRDefault="009F5460"/>
    <w:sectPr w:rsidR="009F5460" w:rsidSect="00C15AA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DC4C" w14:textId="77777777" w:rsidR="00762B81" w:rsidRDefault="00762B81">
      <w:pPr>
        <w:spacing w:after="0" w:line="240" w:lineRule="auto"/>
      </w:pPr>
      <w:r>
        <w:separator/>
      </w:r>
    </w:p>
  </w:endnote>
  <w:endnote w:type="continuationSeparator" w:id="0">
    <w:p w14:paraId="16CC30D4" w14:textId="77777777" w:rsidR="00762B81" w:rsidRDefault="0076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7860703"/>
      <w:docPartObj>
        <w:docPartGallery w:val="Page Numbers (Bottom of Page)"/>
        <w:docPartUnique/>
      </w:docPartObj>
    </w:sdtPr>
    <w:sdtEndPr>
      <w:rPr>
        <w:noProof/>
        <w:sz w:val="22"/>
        <w:szCs w:val="22"/>
      </w:rPr>
    </w:sdtEndPr>
    <w:sdtContent>
      <w:p w14:paraId="001781B8" w14:textId="77777777" w:rsidR="00D9007D" w:rsidRPr="00327528" w:rsidRDefault="000E44B0" w:rsidP="00D9007D">
        <w:pPr>
          <w:pStyle w:val="Footer"/>
          <w:jc w:val="center"/>
          <w:rPr>
            <w:rFonts w:ascii="Times New Roman" w:hAnsi="Times New Roman" w:cs="Times New Roman"/>
          </w:rPr>
        </w:pPr>
        <w:r w:rsidRPr="00327528">
          <w:rPr>
            <w:rFonts w:ascii="Times New Roman" w:hAnsi="Times New Roman" w:cs="Times New Roman"/>
          </w:rPr>
          <w:fldChar w:fldCharType="begin"/>
        </w:r>
        <w:r w:rsidRPr="00327528">
          <w:rPr>
            <w:rFonts w:ascii="Times New Roman" w:hAnsi="Times New Roman" w:cs="Times New Roman"/>
          </w:rPr>
          <w:instrText xml:space="preserve"> PAGE   \* MERGEFORMAT </w:instrText>
        </w:r>
        <w:r w:rsidRPr="00327528">
          <w:rPr>
            <w:rFonts w:ascii="Times New Roman" w:hAnsi="Times New Roman" w:cs="Times New Roman"/>
          </w:rPr>
          <w:fldChar w:fldCharType="separate"/>
        </w:r>
        <w:r w:rsidRPr="00327528">
          <w:rPr>
            <w:rFonts w:ascii="Times New Roman" w:hAnsi="Times New Roman" w:cs="Times New Roman"/>
            <w:noProof/>
          </w:rPr>
          <w:t>2</w:t>
        </w:r>
        <w:r w:rsidRPr="00327528">
          <w:rPr>
            <w:rFonts w:ascii="Times New Roman" w:hAnsi="Times New Roman" w:cs="Times New Roman"/>
            <w:noProof/>
          </w:rPr>
          <w:fldChar w:fldCharType="end"/>
        </w:r>
      </w:p>
    </w:sdtContent>
  </w:sdt>
  <w:p w14:paraId="20D82C17" w14:textId="77777777" w:rsidR="00D9007D" w:rsidRDefault="00762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AFF06" w14:textId="77777777" w:rsidR="00762B81" w:rsidRDefault="00762B81">
      <w:pPr>
        <w:spacing w:after="0" w:line="240" w:lineRule="auto"/>
      </w:pPr>
      <w:r>
        <w:separator/>
      </w:r>
    </w:p>
  </w:footnote>
  <w:footnote w:type="continuationSeparator" w:id="0">
    <w:p w14:paraId="5285E9CC" w14:textId="77777777" w:rsidR="00762B81" w:rsidRDefault="00762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4A4F" w14:textId="77777777" w:rsidR="00D9007D" w:rsidRDefault="000E44B0" w:rsidP="00763A58">
    <w:pPr>
      <w:pStyle w:val="Header"/>
      <w:jc w:val="right"/>
    </w:pPr>
    <w:r>
      <w:rPr>
        <w:rFonts w:ascii="Times New Roman" w:hAnsi="Times New Roman" w:cs="Times New Roman"/>
      </w:rPr>
      <w:t>EROS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C1F"/>
    <w:multiLevelType w:val="hybridMultilevel"/>
    <w:tmpl w:val="8E82A4DC"/>
    <w:lvl w:ilvl="0" w:tplc="32286FD8">
      <w:start w:val="1"/>
      <w:numFmt w:val="decimal"/>
      <w:lvlText w:val="%1."/>
      <w:lvlJc w:val="left"/>
      <w:pPr>
        <w:ind w:left="36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D234A"/>
    <w:multiLevelType w:val="hybridMultilevel"/>
    <w:tmpl w:val="FFFFFFFF"/>
    <w:lvl w:ilvl="0" w:tplc="1E4EE2E2">
      <w:start w:val="1"/>
      <w:numFmt w:val="bullet"/>
      <w:lvlText w:val=""/>
      <w:lvlJc w:val="left"/>
      <w:pPr>
        <w:ind w:left="720" w:hanging="360"/>
      </w:pPr>
      <w:rPr>
        <w:rFonts w:ascii="Symbol" w:hAnsi="Symbol" w:hint="default"/>
      </w:rPr>
    </w:lvl>
    <w:lvl w:ilvl="1" w:tplc="822EB00A">
      <w:start w:val="1"/>
      <w:numFmt w:val="bullet"/>
      <w:lvlText w:val="o"/>
      <w:lvlJc w:val="left"/>
      <w:pPr>
        <w:ind w:left="1440" w:hanging="360"/>
      </w:pPr>
      <w:rPr>
        <w:rFonts w:ascii="Courier New" w:hAnsi="Courier New" w:hint="default"/>
      </w:rPr>
    </w:lvl>
    <w:lvl w:ilvl="2" w:tplc="DC5AE6AA">
      <w:start w:val="1"/>
      <w:numFmt w:val="bullet"/>
      <w:lvlText w:val=""/>
      <w:lvlJc w:val="left"/>
      <w:pPr>
        <w:ind w:left="2160" w:hanging="360"/>
      </w:pPr>
      <w:rPr>
        <w:rFonts w:ascii="Wingdings" w:hAnsi="Wingdings" w:hint="default"/>
      </w:rPr>
    </w:lvl>
    <w:lvl w:ilvl="3" w:tplc="98FC7554">
      <w:start w:val="1"/>
      <w:numFmt w:val="bullet"/>
      <w:lvlText w:val=""/>
      <w:lvlJc w:val="left"/>
      <w:pPr>
        <w:ind w:left="2880" w:hanging="360"/>
      </w:pPr>
      <w:rPr>
        <w:rFonts w:ascii="Symbol" w:hAnsi="Symbol" w:hint="default"/>
      </w:rPr>
    </w:lvl>
    <w:lvl w:ilvl="4" w:tplc="B3BEF10A">
      <w:start w:val="1"/>
      <w:numFmt w:val="bullet"/>
      <w:lvlText w:val="o"/>
      <w:lvlJc w:val="left"/>
      <w:pPr>
        <w:ind w:left="3600" w:hanging="360"/>
      </w:pPr>
      <w:rPr>
        <w:rFonts w:ascii="Courier New" w:hAnsi="Courier New" w:hint="default"/>
      </w:rPr>
    </w:lvl>
    <w:lvl w:ilvl="5" w:tplc="B21A08D2">
      <w:start w:val="1"/>
      <w:numFmt w:val="bullet"/>
      <w:lvlText w:val=""/>
      <w:lvlJc w:val="left"/>
      <w:pPr>
        <w:ind w:left="4320" w:hanging="360"/>
      </w:pPr>
      <w:rPr>
        <w:rFonts w:ascii="Wingdings" w:hAnsi="Wingdings" w:hint="default"/>
      </w:rPr>
    </w:lvl>
    <w:lvl w:ilvl="6" w:tplc="A2CE2B62">
      <w:start w:val="1"/>
      <w:numFmt w:val="bullet"/>
      <w:lvlText w:val=""/>
      <w:lvlJc w:val="left"/>
      <w:pPr>
        <w:ind w:left="5040" w:hanging="360"/>
      </w:pPr>
      <w:rPr>
        <w:rFonts w:ascii="Symbol" w:hAnsi="Symbol" w:hint="default"/>
      </w:rPr>
    </w:lvl>
    <w:lvl w:ilvl="7" w:tplc="99886F22">
      <w:start w:val="1"/>
      <w:numFmt w:val="bullet"/>
      <w:lvlText w:val="o"/>
      <w:lvlJc w:val="left"/>
      <w:pPr>
        <w:ind w:left="5760" w:hanging="360"/>
      </w:pPr>
      <w:rPr>
        <w:rFonts w:ascii="Courier New" w:hAnsi="Courier New" w:hint="default"/>
      </w:rPr>
    </w:lvl>
    <w:lvl w:ilvl="8" w:tplc="ED0EBE6A">
      <w:start w:val="1"/>
      <w:numFmt w:val="bullet"/>
      <w:lvlText w:val=""/>
      <w:lvlJc w:val="left"/>
      <w:pPr>
        <w:ind w:left="6480" w:hanging="360"/>
      </w:pPr>
      <w:rPr>
        <w:rFonts w:ascii="Wingdings" w:hAnsi="Wingdings" w:hint="default"/>
      </w:rPr>
    </w:lvl>
  </w:abstractNum>
  <w:abstractNum w:abstractNumId="2" w15:restartNumberingAfterBreak="0">
    <w:nsid w:val="129802A8"/>
    <w:multiLevelType w:val="hybridMultilevel"/>
    <w:tmpl w:val="45486EC2"/>
    <w:lvl w:ilvl="0" w:tplc="295AECC0">
      <w:start w:val="1"/>
      <w:numFmt w:val="bullet"/>
      <w:lvlText w:val=""/>
      <w:lvlJc w:val="left"/>
      <w:pPr>
        <w:tabs>
          <w:tab w:val="num" w:pos="720"/>
        </w:tabs>
        <w:ind w:left="288" w:hanging="288"/>
      </w:pPr>
      <w:rPr>
        <w:rFonts w:ascii="Symbol" w:hAnsi="Symbol" w:hint="default"/>
        <w:caps w:val="0"/>
        <w:strike w:val="0"/>
        <w:dstrike w:val="0"/>
        <w:vanish w:val="0"/>
        <w:color w:val="002060"/>
        <w:sz w:val="24"/>
        <w:szCs w:val="36"/>
        <w:vertAlign w:val="baseline"/>
      </w:rPr>
    </w:lvl>
    <w:lvl w:ilvl="1" w:tplc="36DCF366">
      <w:start w:val="1"/>
      <w:numFmt w:val="bullet"/>
      <w:lvlText w:val="o"/>
      <w:lvlJc w:val="left"/>
      <w:pPr>
        <w:tabs>
          <w:tab w:val="num" w:pos="1080"/>
        </w:tabs>
        <w:ind w:left="1080" w:hanging="360"/>
      </w:pPr>
      <w:rPr>
        <w:rFonts w:ascii="Courier New" w:hAnsi="Courier New" w:hint="default"/>
        <w:caps w:val="0"/>
        <w:strike w:val="0"/>
        <w:dstrike w:val="0"/>
        <w:vanish w:val="0"/>
        <w:color w:val="000000" w:themeColor="text1"/>
        <w:sz w:val="20"/>
        <w:szCs w:val="20"/>
        <w:vertAlign w:val="baseline"/>
      </w:rPr>
    </w:lvl>
    <w:lvl w:ilvl="2" w:tplc="DDFC8AFA">
      <w:start w:val="1"/>
      <w:numFmt w:val="bullet"/>
      <w:lvlText w:val=""/>
      <w:lvlJc w:val="left"/>
      <w:pPr>
        <w:ind w:left="144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C831C6"/>
    <w:multiLevelType w:val="hybridMultilevel"/>
    <w:tmpl w:val="7EA03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D6A34"/>
    <w:multiLevelType w:val="multilevel"/>
    <w:tmpl w:val="4E0ECDD4"/>
    <w:lvl w:ilvl="0">
      <w:start w:val="1"/>
      <w:numFmt w:val="bullet"/>
      <w:pStyle w:val="AHBullets"/>
      <w:lvlText w:val=""/>
      <w:lvlJc w:val="left"/>
      <w:pPr>
        <w:ind w:left="360" w:hanging="360"/>
      </w:pPr>
      <w:rPr>
        <w:rFonts w:ascii="Wingdings" w:hAnsi="Wingdings" w:hint="default"/>
        <w:color w:val="00A9F6"/>
      </w:rPr>
    </w:lvl>
    <w:lvl w:ilvl="1">
      <w:start w:val="1"/>
      <w:numFmt w:val="bullet"/>
      <w:lvlText w:val=""/>
      <w:lvlJc w:val="left"/>
      <w:pPr>
        <w:tabs>
          <w:tab w:val="num" w:pos="720"/>
        </w:tabs>
        <w:ind w:left="720" w:hanging="360"/>
      </w:pPr>
      <w:rPr>
        <w:rFonts w:ascii="Symbol" w:hAnsi="Symbol" w:hint="default"/>
        <w:color w:val="37AAA0"/>
      </w:rPr>
    </w:lvl>
    <w:lvl w:ilvl="2">
      <w:start w:val="1"/>
      <w:numFmt w:val="bullet"/>
      <w:lvlText w:val=""/>
      <w:lvlJc w:val="left"/>
      <w:pPr>
        <w:tabs>
          <w:tab w:val="num" w:pos="1080"/>
        </w:tabs>
        <w:ind w:left="1080" w:hanging="360"/>
      </w:pPr>
      <w:rPr>
        <w:rFonts w:ascii="Symbol" w:hAnsi="Symbol" w:hint="default"/>
        <w:color w:val="706464"/>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7F280A"/>
    <w:multiLevelType w:val="hybridMultilevel"/>
    <w:tmpl w:val="A3CE8472"/>
    <w:lvl w:ilvl="0" w:tplc="290651EC">
      <w:start w:val="1"/>
      <w:numFmt w:val="bullet"/>
      <w:lvlText w:val=""/>
      <w:lvlJc w:val="left"/>
      <w:pPr>
        <w:ind w:left="720" w:hanging="360"/>
      </w:pPr>
      <w:rPr>
        <w:rFonts w:ascii="Symbol" w:hAnsi="Symbol" w:hint="default"/>
        <w:caps w:val="0"/>
        <w:strike w:val="0"/>
        <w:dstrike w:val="0"/>
        <w:vanish w:val="0"/>
        <w:color w:val="78A22F"/>
        <w:sz w:val="24"/>
        <w:szCs w:val="36"/>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77A8A"/>
    <w:multiLevelType w:val="multilevel"/>
    <w:tmpl w:val="81F2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B96F7A"/>
    <w:multiLevelType w:val="hybridMultilevel"/>
    <w:tmpl w:val="D638B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D1A0D"/>
    <w:multiLevelType w:val="hybridMultilevel"/>
    <w:tmpl w:val="1C66F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F7DA3"/>
    <w:multiLevelType w:val="hybridMultilevel"/>
    <w:tmpl w:val="B9EAEF14"/>
    <w:lvl w:ilvl="0" w:tplc="518025A6">
      <w:start w:val="1"/>
      <w:numFmt w:val="decimal"/>
      <w:lvlText w:val="%1."/>
      <w:lvlJc w:val="left"/>
      <w:pPr>
        <w:ind w:left="36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95653"/>
    <w:multiLevelType w:val="hybridMultilevel"/>
    <w:tmpl w:val="0C160D6A"/>
    <w:lvl w:ilvl="0" w:tplc="E856ADE6">
      <w:start w:val="1"/>
      <w:numFmt w:val="bullet"/>
      <w:lvlText w:val="•"/>
      <w:lvlJc w:val="left"/>
      <w:pPr>
        <w:tabs>
          <w:tab w:val="num" w:pos="720"/>
        </w:tabs>
        <w:ind w:left="720" w:hanging="360"/>
      </w:pPr>
      <w:rPr>
        <w:rFonts w:ascii="Arial" w:hAnsi="Arial" w:hint="default"/>
      </w:rPr>
    </w:lvl>
    <w:lvl w:ilvl="1" w:tplc="C7800602" w:tentative="1">
      <w:start w:val="1"/>
      <w:numFmt w:val="bullet"/>
      <w:lvlText w:val="•"/>
      <w:lvlJc w:val="left"/>
      <w:pPr>
        <w:tabs>
          <w:tab w:val="num" w:pos="1440"/>
        </w:tabs>
        <w:ind w:left="1440" w:hanging="360"/>
      </w:pPr>
      <w:rPr>
        <w:rFonts w:ascii="Arial" w:hAnsi="Arial" w:hint="default"/>
      </w:rPr>
    </w:lvl>
    <w:lvl w:ilvl="2" w:tplc="D01EBA0A" w:tentative="1">
      <w:start w:val="1"/>
      <w:numFmt w:val="bullet"/>
      <w:lvlText w:val="•"/>
      <w:lvlJc w:val="left"/>
      <w:pPr>
        <w:tabs>
          <w:tab w:val="num" w:pos="2160"/>
        </w:tabs>
        <w:ind w:left="2160" w:hanging="360"/>
      </w:pPr>
      <w:rPr>
        <w:rFonts w:ascii="Arial" w:hAnsi="Arial" w:hint="default"/>
      </w:rPr>
    </w:lvl>
    <w:lvl w:ilvl="3" w:tplc="C3E84FDA" w:tentative="1">
      <w:start w:val="1"/>
      <w:numFmt w:val="bullet"/>
      <w:lvlText w:val="•"/>
      <w:lvlJc w:val="left"/>
      <w:pPr>
        <w:tabs>
          <w:tab w:val="num" w:pos="2880"/>
        </w:tabs>
        <w:ind w:left="2880" w:hanging="360"/>
      </w:pPr>
      <w:rPr>
        <w:rFonts w:ascii="Arial" w:hAnsi="Arial" w:hint="default"/>
      </w:rPr>
    </w:lvl>
    <w:lvl w:ilvl="4" w:tplc="B4C456EA" w:tentative="1">
      <w:start w:val="1"/>
      <w:numFmt w:val="bullet"/>
      <w:lvlText w:val="•"/>
      <w:lvlJc w:val="left"/>
      <w:pPr>
        <w:tabs>
          <w:tab w:val="num" w:pos="3600"/>
        </w:tabs>
        <w:ind w:left="3600" w:hanging="360"/>
      </w:pPr>
      <w:rPr>
        <w:rFonts w:ascii="Arial" w:hAnsi="Arial" w:hint="default"/>
      </w:rPr>
    </w:lvl>
    <w:lvl w:ilvl="5" w:tplc="B6A0A460" w:tentative="1">
      <w:start w:val="1"/>
      <w:numFmt w:val="bullet"/>
      <w:lvlText w:val="•"/>
      <w:lvlJc w:val="left"/>
      <w:pPr>
        <w:tabs>
          <w:tab w:val="num" w:pos="4320"/>
        </w:tabs>
        <w:ind w:left="4320" w:hanging="360"/>
      </w:pPr>
      <w:rPr>
        <w:rFonts w:ascii="Arial" w:hAnsi="Arial" w:hint="default"/>
      </w:rPr>
    </w:lvl>
    <w:lvl w:ilvl="6" w:tplc="9B9058B0" w:tentative="1">
      <w:start w:val="1"/>
      <w:numFmt w:val="bullet"/>
      <w:lvlText w:val="•"/>
      <w:lvlJc w:val="left"/>
      <w:pPr>
        <w:tabs>
          <w:tab w:val="num" w:pos="5040"/>
        </w:tabs>
        <w:ind w:left="5040" w:hanging="360"/>
      </w:pPr>
      <w:rPr>
        <w:rFonts w:ascii="Arial" w:hAnsi="Arial" w:hint="default"/>
      </w:rPr>
    </w:lvl>
    <w:lvl w:ilvl="7" w:tplc="BC20867E" w:tentative="1">
      <w:start w:val="1"/>
      <w:numFmt w:val="bullet"/>
      <w:lvlText w:val="•"/>
      <w:lvlJc w:val="left"/>
      <w:pPr>
        <w:tabs>
          <w:tab w:val="num" w:pos="5760"/>
        </w:tabs>
        <w:ind w:left="5760" w:hanging="360"/>
      </w:pPr>
      <w:rPr>
        <w:rFonts w:ascii="Arial" w:hAnsi="Arial" w:hint="default"/>
      </w:rPr>
    </w:lvl>
    <w:lvl w:ilvl="8" w:tplc="2AB60BE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0B441A3"/>
    <w:multiLevelType w:val="hybridMultilevel"/>
    <w:tmpl w:val="94A6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C1D74"/>
    <w:multiLevelType w:val="hybridMultilevel"/>
    <w:tmpl w:val="1D4C3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D0282"/>
    <w:multiLevelType w:val="hybridMultilevel"/>
    <w:tmpl w:val="DA66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0547B"/>
    <w:multiLevelType w:val="hybridMultilevel"/>
    <w:tmpl w:val="75300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13FFA"/>
    <w:multiLevelType w:val="hybridMultilevel"/>
    <w:tmpl w:val="09BCF11C"/>
    <w:lvl w:ilvl="0" w:tplc="3068625A">
      <w:start w:val="1"/>
      <w:numFmt w:val="bullet"/>
      <w:lvlText w:val=""/>
      <w:lvlJc w:val="left"/>
      <w:pPr>
        <w:tabs>
          <w:tab w:val="num" w:pos="1080"/>
        </w:tabs>
        <w:ind w:left="1080" w:hanging="360"/>
      </w:pPr>
      <w:rPr>
        <w:rFonts w:ascii="Wingdings" w:hAnsi="Wingdings" w:hint="default"/>
        <w:sz w:val="18"/>
        <w:szCs w:val="18"/>
      </w:rPr>
    </w:lvl>
    <w:lvl w:ilvl="1" w:tplc="4ED004EC">
      <w:start w:val="1"/>
      <w:numFmt w:val="bullet"/>
      <w:lvlText w:val="­"/>
      <w:lvlJc w:val="left"/>
      <w:pPr>
        <w:tabs>
          <w:tab w:val="num" w:pos="3870"/>
        </w:tabs>
        <w:ind w:left="3870" w:hanging="360"/>
      </w:pPr>
      <w:rPr>
        <w:rFonts w:ascii="Courier New" w:hAnsi="Courier New" w:hint="default"/>
      </w:rPr>
    </w:lvl>
    <w:lvl w:ilvl="2" w:tplc="04090003">
      <w:start w:val="1"/>
      <w:numFmt w:val="bullet"/>
      <w:lvlText w:val="o"/>
      <w:lvlJc w:val="left"/>
      <w:pPr>
        <w:ind w:left="2520" w:hanging="360"/>
      </w:pPr>
      <w:rPr>
        <w:rFonts w:ascii="Courier New" w:hAnsi="Courier New"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5704FA6"/>
    <w:multiLevelType w:val="hybridMultilevel"/>
    <w:tmpl w:val="78780CA8"/>
    <w:lvl w:ilvl="0" w:tplc="D34A693E">
      <w:start w:val="1"/>
      <w:numFmt w:val="bullet"/>
      <w:lvlText w:val=""/>
      <w:lvlJc w:val="left"/>
      <w:pPr>
        <w:tabs>
          <w:tab w:val="num" w:pos="720"/>
        </w:tabs>
        <w:ind w:left="288" w:hanging="288"/>
      </w:pPr>
      <w:rPr>
        <w:rFonts w:ascii="Symbol" w:hAnsi="Symbol" w:hint="default"/>
        <w:caps w:val="0"/>
        <w:strike w:val="0"/>
        <w:dstrike w:val="0"/>
        <w:vanish w:val="0"/>
        <w:color w:val="00B0F0"/>
        <w:sz w:val="24"/>
        <w:szCs w:val="36"/>
        <w:vertAlign w:val="baseline"/>
      </w:rPr>
    </w:lvl>
    <w:lvl w:ilvl="1" w:tplc="A69AD25E">
      <w:start w:val="1"/>
      <w:numFmt w:val="bullet"/>
      <w:lvlText w:val="o"/>
      <w:lvlJc w:val="left"/>
      <w:pPr>
        <w:tabs>
          <w:tab w:val="num" w:pos="1080"/>
        </w:tabs>
        <w:ind w:left="1080" w:hanging="360"/>
      </w:pPr>
      <w:rPr>
        <w:rFonts w:ascii="Helvetica Neue Light" w:hAnsi="Helvetica Neue Light" w:hint="default"/>
        <w:caps w:val="0"/>
        <w:strike w:val="0"/>
        <w:dstrike w:val="0"/>
        <w:vanish w:val="0"/>
        <w:color w:val="FFC000" w:themeColor="accent4"/>
        <w:sz w:val="20"/>
        <w:szCs w:val="20"/>
        <w:vertAlign w:val="baseline"/>
      </w:rPr>
    </w:lvl>
    <w:lvl w:ilvl="2" w:tplc="DDFC8AFA">
      <w:start w:val="1"/>
      <w:numFmt w:val="bullet"/>
      <w:lvlText w:val=""/>
      <w:lvlJc w:val="left"/>
      <w:pPr>
        <w:ind w:left="144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506829"/>
    <w:multiLevelType w:val="hybridMultilevel"/>
    <w:tmpl w:val="68B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0E3FEC"/>
    <w:multiLevelType w:val="hybridMultilevel"/>
    <w:tmpl w:val="E580F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EA74E3"/>
    <w:multiLevelType w:val="hybridMultilevel"/>
    <w:tmpl w:val="D758E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93C03"/>
    <w:multiLevelType w:val="hybridMultilevel"/>
    <w:tmpl w:val="04C0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3"/>
  </w:num>
  <w:num w:numId="4">
    <w:abstractNumId w:val="19"/>
  </w:num>
  <w:num w:numId="5">
    <w:abstractNumId w:val="12"/>
  </w:num>
  <w:num w:numId="6">
    <w:abstractNumId w:val="14"/>
  </w:num>
  <w:num w:numId="7">
    <w:abstractNumId w:val="18"/>
  </w:num>
  <w:num w:numId="8">
    <w:abstractNumId w:val="15"/>
  </w:num>
  <w:num w:numId="9">
    <w:abstractNumId w:val="4"/>
  </w:num>
  <w:num w:numId="10">
    <w:abstractNumId w:val="16"/>
  </w:num>
  <w:num w:numId="11">
    <w:abstractNumId w:val="10"/>
  </w:num>
  <w:num w:numId="12">
    <w:abstractNumId w:val="9"/>
  </w:num>
  <w:num w:numId="13">
    <w:abstractNumId w:val="0"/>
  </w:num>
  <w:num w:numId="14">
    <w:abstractNumId w:val="8"/>
  </w:num>
  <w:num w:numId="15">
    <w:abstractNumId w:val="2"/>
  </w:num>
  <w:num w:numId="16">
    <w:abstractNumId w:val="5"/>
  </w:num>
  <w:num w:numId="17">
    <w:abstractNumId w:val="11"/>
  </w:num>
  <w:num w:numId="18">
    <w:abstractNumId w:val="20"/>
  </w:num>
  <w:num w:numId="19">
    <w:abstractNumId w:val="3"/>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2A"/>
    <w:rsid w:val="000866F9"/>
    <w:rsid w:val="000E44B0"/>
    <w:rsid w:val="00142335"/>
    <w:rsid w:val="004055DA"/>
    <w:rsid w:val="0054739E"/>
    <w:rsid w:val="005C401A"/>
    <w:rsid w:val="005C47AE"/>
    <w:rsid w:val="00762B81"/>
    <w:rsid w:val="00864942"/>
    <w:rsid w:val="008D77F2"/>
    <w:rsid w:val="009D4065"/>
    <w:rsid w:val="009F5460"/>
    <w:rsid w:val="00B212D3"/>
    <w:rsid w:val="00B309B7"/>
    <w:rsid w:val="00CC7301"/>
    <w:rsid w:val="00CD244C"/>
    <w:rsid w:val="00DA2C7A"/>
    <w:rsid w:val="00F159B7"/>
    <w:rsid w:val="00FE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112"/>
  <w15:chartTrackingRefBased/>
  <w15:docId w15:val="{6FC2D6F3-144E-465F-B3B1-41A5FB98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33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335"/>
    <w:rPr>
      <w:color w:val="0563C1" w:themeColor="hyperlink"/>
      <w:u w:val="single"/>
    </w:rPr>
  </w:style>
  <w:style w:type="character" w:customStyle="1" w:styleId="ListParagraphChar">
    <w:name w:val="List Paragraph Char"/>
    <w:aliases w:val="Q - List Paragraph Char,Roman List 1 Char,List Paragraph1 Char,Bullet1 Char,Bullet 1 Char,Bullet List Char,Table Legend Char,List bullet2 Char,Footer Setting Char,FooterText Char,numbered Char,Paragraphe de liste1 Char,列出段落 Char"/>
    <w:basedOn w:val="DefaultParagraphFont"/>
    <w:link w:val="ListParagraph"/>
    <w:uiPriority w:val="34"/>
    <w:locked/>
    <w:rsid w:val="00142335"/>
  </w:style>
  <w:style w:type="paragraph" w:styleId="ListParagraph">
    <w:name w:val="List Paragraph"/>
    <w:aliases w:val="Q - List Paragraph,Roman List 1,List Paragraph1,Bullet1,Bullet 1,Bullet List,Table Legend,List bullet2,Footer Setting,FooterText,numbered,Paragraphe de liste1,Bulletr List Paragraph,列出段落,列出段落1,List Paragraph2,List Paragraph21,リスト段落1"/>
    <w:basedOn w:val="Normal"/>
    <w:link w:val="ListParagraphChar"/>
    <w:uiPriority w:val="34"/>
    <w:qFormat/>
    <w:rsid w:val="00142335"/>
    <w:pPr>
      <w:ind w:left="720"/>
      <w:contextualSpacing/>
    </w:pPr>
  </w:style>
  <w:style w:type="paragraph" w:styleId="NoSpacing">
    <w:name w:val="No Spacing"/>
    <w:link w:val="NoSpacingChar"/>
    <w:uiPriority w:val="1"/>
    <w:qFormat/>
    <w:rsid w:val="00142335"/>
    <w:pPr>
      <w:spacing w:after="0" w:line="240" w:lineRule="auto"/>
    </w:pPr>
  </w:style>
  <w:style w:type="character" w:styleId="CommentReference">
    <w:name w:val="annotation reference"/>
    <w:basedOn w:val="DefaultParagraphFont"/>
    <w:uiPriority w:val="99"/>
    <w:semiHidden/>
    <w:unhideWhenUsed/>
    <w:rsid w:val="00142335"/>
    <w:rPr>
      <w:sz w:val="16"/>
      <w:szCs w:val="16"/>
    </w:rPr>
  </w:style>
  <w:style w:type="paragraph" w:styleId="CommentText">
    <w:name w:val="annotation text"/>
    <w:basedOn w:val="Normal"/>
    <w:link w:val="CommentTextChar"/>
    <w:uiPriority w:val="99"/>
    <w:unhideWhenUsed/>
    <w:rsid w:val="00142335"/>
    <w:pPr>
      <w:spacing w:line="240" w:lineRule="auto"/>
    </w:pPr>
    <w:rPr>
      <w:sz w:val="20"/>
      <w:szCs w:val="20"/>
    </w:rPr>
  </w:style>
  <w:style w:type="character" w:customStyle="1" w:styleId="CommentTextChar">
    <w:name w:val="Comment Text Char"/>
    <w:basedOn w:val="DefaultParagraphFont"/>
    <w:link w:val="CommentText"/>
    <w:uiPriority w:val="99"/>
    <w:rsid w:val="00142335"/>
    <w:rPr>
      <w:sz w:val="20"/>
      <w:szCs w:val="20"/>
    </w:rPr>
  </w:style>
  <w:style w:type="paragraph" w:styleId="CommentSubject">
    <w:name w:val="annotation subject"/>
    <w:basedOn w:val="CommentText"/>
    <w:next w:val="CommentText"/>
    <w:link w:val="CommentSubjectChar"/>
    <w:uiPriority w:val="99"/>
    <w:semiHidden/>
    <w:unhideWhenUsed/>
    <w:rsid w:val="00142335"/>
    <w:rPr>
      <w:b/>
      <w:bCs/>
    </w:rPr>
  </w:style>
  <w:style w:type="character" w:customStyle="1" w:styleId="CommentSubjectChar">
    <w:name w:val="Comment Subject Char"/>
    <w:basedOn w:val="CommentTextChar"/>
    <w:link w:val="CommentSubject"/>
    <w:uiPriority w:val="99"/>
    <w:semiHidden/>
    <w:rsid w:val="00142335"/>
    <w:rPr>
      <w:b/>
      <w:bCs/>
      <w:sz w:val="20"/>
      <w:szCs w:val="20"/>
    </w:rPr>
  </w:style>
  <w:style w:type="paragraph" w:customStyle="1" w:styleId="INVbody">
    <w:name w:val="INV body"/>
    <w:basedOn w:val="Normal"/>
    <w:qFormat/>
    <w:rsid w:val="00142335"/>
    <w:pPr>
      <w:spacing w:before="120" w:after="120" w:line="276" w:lineRule="auto"/>
      <w:jc w:val="both"/>
    </w:pPr>
    <w:rPr>
      <w:rFonts w:ascii="Garamond" w:eastAsiaTheme="minorEastAsia" w:hAnsi="Garamond"/>
    </w:rPr>
  </w:style>
  <w:style w:type="table" w:customStyle="1" w:styleId="MATable">
    <w:name w:val="MA Table"/>
    <w:basedOn w:val="TableNormal"/>
    <w:uiPriority w:val="99"/>
    <w:rsid w:val="00142335"/>
    <w:pPr>
      <w:spacing w:after="0" w:line="240" w:lineRule="auto"/>
    </w:pPr>
    <w:rPr>
      <w:rFonts w:ascii="Arial" w:eastAsiaTheme="minorEastAsia" w:hAnsi="Arial"/>
      <w:sz w:val="18"/>
    </w:rPr>
    <w:tblPr>
      <w:tblBorders>
        <w:insideH w:val="single" w:sz="4" w:space="0" w:color="003D79"/>
      </w:tblBorders>
    </w:tblPr>
    <w:tcPr>
      <w:tcMar>
        <w:top w:w="72" w:type="dxa"/>
        <w:left w:w="72" w:type="dxa"/>
        <w:bottom w:w="72" w:type="dxa"/>
        <w:right w:w="72" w:type="dxa"/>
      </w:tcMar>
      <w:vAlign w:val="center"/>
    </w:tcPr>
    <w:tblStylePr w:type="firstRow">
      <w:pPr>
        <w:jc w:val="center"/>
      </w:pPr>
      <w:rPr>
        <w:b/>
      </w:rPr>
      <w:tblPr/>
      <w:tcPr>
        <w:vAlign w:val="center"/>
      </w:tcPr>
    </w:tblStylePr>
    <w:tblStylePr w:type="firstCol">
      <w:rPr>
        <w:b/>
      </w:rPr>
    </w:tblStylePr>
  </w:style>
  <w:style w:type="paragraph" w:customStyle="1" w:styleId="INVTableHeader-Top">
    <w:name w:val="INV Table Header - Top"/>
    <w:basedOn w:val="INVbody"/>
    <w:qFormat/>
    <w:rsid w:val="00142335"/>
    <w:pPr>
      <w:spacing w:before="60" w:after="60" w:line="240" w:lineRule="auto"/>
      <w:jc w:val="center"/>
    </w:pPr>
    <w:rPr>
      <w:rFonts w:asciiTheme="minorHAnsi" w:hAnsiTheme="minorHAnsi" w:cstheme="minorHAnsi"/>
      <w:sz w:val="18"/>
    </w:rPr>
  </w:style>
  <w:style w:type="paragraph" w:customStyle="1" w:styleId="INVTableHeader-Side">
    <w:name w:val="INV Table Header - Side"/>
    <w:basedOn w:val="INVbody"/>
    <w:qFormat/>
    <w:rsid w:val="00142335"/>
    <w:pPr>
      <w:spacing w:before="60" w:after="60" w:line="240" w:lineRule="auto"/>
    </w:pPr>
    <w:rPr>
      <w:rFonts w:asciiTheme="minorHAnsi" w:hAnsiTheme="minorHAnsi" w:cstheme="minorHAnsi"/>
      <w:sz w:val="18"/>
    </w:rPr>
  </w:style>
  <w:style w:type="paragraph" w:customStyle="1" w:styleId="EndNoteBibliographyTitle">
    <w:name w:val="EndNote Bibliography Title"/>
    <w:basedOn w:val="Normal"/>
    <w:link w:val="EndNoteBibliographyTitleChar"/>
    <w:rsid w:val="0014233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42335"/>
    <w:rPr>
      <w:rFonts w:ascii="Calibri" w:hAnsi="Calibri" w:cs="Calibri"/>
      <w:noProof/>
    </w:rPr>
  </w:style>
  <w:style w:type="paragraph" w:customStyle="1" w:styleId="EndNoteBibliography">
    <w:name w:val="EndNote Bibliography"/>
    <w:basedOn w:val="Normal"/>
    <w:link w:val="EndNoteBibliographyChar"/>
    <w:rsid w:val="0014233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42335"/>
    <w:rPr>
      <w:rFonts w:ascii="Calibri" w:hAnsi="Calibri" w:cs="Calibri"/>
      <w:noProof/>
    </w:rPr>
  </w:style>
  <w:style w:type="character" w:styleId="UnresolvedMention">
    <w:name w:val="Unresolved Mention"/>
    <w:basedOn w:val="DefaultParagraphFont"/>
    <w:uiPriority w:val="99"/>
    <w:semiHidden/>
    <w:unhideWhenUsed/>
    <w:rsid w:val="00142335"/>
    <w:rPr>
      <w:color w:val="605E5C"/>
      <w:shd w:val="clear" w:color="auto" w:fill="E1DFDD"/>
    </w:rPr>
  </w:style>
  <w:style w:type="paragraph" w:styleId="Header">
    <w:name w:val="header"/>
    <w:basedOn w:val="Normal"/>
    <w:link w:val="HeaderChar"/>
    <w:uiPriority w:val="99"/>
    <w:unhideWhenUsed/>
    <w:rsid w:val="00142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335"/>
  </w:style>
  <w:style w:type="paragraph" w:styleId="Footer">
    <w:name w:val="footer"/>
    <w:basedOn w:val="Normal"/>
    <w:link w:val="FooterChar"/>
    <w:uiPriority w:val="99"/>
    <w:unhideWhenUsed/>
    <w:rsid w:val="00142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335"/>
  </w:style>
  <w:style w:type="table" w:styleId="TableGrid">
    <w:name w:val="Table Grid"/>
    <w:basedOn w:val="TableNormal"/>
    <w:rsid w:val="0014233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42335"/>
    <w:pPr>
      <w:spacing w:line="259" w:lineRule="auto"/>
    </w:pPr>
  </w:style>
  <w:style w:type="paragraph" w:customStyle="1" w:styleId="ydp50f8ed42msonormal">
    <w:name w:val="ydp50f8ed42msonormal"/>
    <w:basedOn w:val="Normal"/>
    <w:rsid w:val="00142335"/>
    <w:pPr>
      <w:spacing w:before="100" w:beforeAutospacing="1" w:after="100" w:afterAutospacing="1" w:line="240" w:lineRule="auto"/>
    </w:pPr>
    <w:rPr>
      <w:rFonts w:ascii="Calibri" w:hAnsi="Calibri" w:cs="Calibri"/>
    </w:rPr>
  </w:style>
  <w:style w:type="character" w:customStyle="1" w:styleId="AHBulletsChar">
    <w:name w:val="AH Bullets Char"/>
    <w:basedOn w:val="DefaultParagraphFont"/>
    <w:link w:val="AHBullets"/>
    <w:rsid w:val="00142335"/>
    <w:rPr>
      <w:rFonts w:eastAsia="Calibri" w:cs="Arial"/>
    </w:rPr>
  </w:style>
  <w:style w:type="paragraph" w:customStyle="1" w:styleId="AHBullets">
    <w:name w:val="AH Bullets"/>
    <w:link w:val="AHBulletsChar"/>
    <w:qFormat/>
    <w:rsid w:val="00142335"/>
    <w:pPr>
      <w:numPr>
        <w:numId w:val="9"/>
      </w:numPr>
      <w:spacing w:before="120" w:after="120" w:line="240" w:lineRule="auto"/>
    </w:pPr>
    <w:rPr>
      <w:rFonts w:eastAsia="Calibri" w:cs="Arial"/>
    </w:rPr>
  </w:style>
  <w:style w:type="paragraph" w:styleId="PlainText">
    <w:name w:val="Plain Text"/>
    <w:basedOn w:val="Normal"/>
    <w:link w:val="PlainTextChar"/>
    <w:uiPriority w:val="99"/>
    <w:unhideWhenUsed/>
    <w:rsid w:val="0014233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42335"/>
    <w:rPr>
      <w:rFonts w:ascii="Calibri" w:hAnsi="Calibri"/>
      <w:szCs w:val="21"/>
    </w:rPr>
  </w:style>
  <w:style w:type="character" w:styleId="FollowedHyperlink">
    <w:name w:val="FollowedHyperlink"/>
    <w:basedOn w:val="DefaultParagraphFont"/>
    <w:uiPriority w:val="99"/>
    <w:semiHidden/>
    <w:unhideWhenUsed/>
    <w:rsid w:val="00142335"/>
    <w:rPr>
      <w:color w:val="954F72" w:themeColor="followedHyperlink"/>
      <w:u w:val="single"/>
    </w:rPr>
  </w:style>
  <w:style w:type="character" w:customStyle="1" w:styleId="NoSpacingChar">
    <w:name w:val="No Spacing Char"/>
    <w:link w:val="NoSpacing"/>
    <w:uiPriority w:val="1"/>
    <w:rsid w:val="00142335"/>
  </w:style>
  <w:style w:type="paragraph" w:customStyle="1" w:styleId="Paragraph">
    <w:name w:val="Paragraph"/>
    <w:link w:val="ParagraphChar"/>
    <w:qFormat/>
    <w:rsid w:val="00142335"/>
    <w:pPr>
      <w:spacing w:after="240" w:line="276"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142335"/>
    <w:rPr>
      <w:rFonts w:ascii="Times New Roman" w:eastAsia="Times New Roman" w:hAnsi="Times New Roman" w:cs="Times New Roman"/>
      <w:sz w:val="24"/>
      <w:szCs w:val="24"/>
      <w:lang w:val="en-GB"/>
    </w:rPr>
  </w:style>
  <w:style w:type="paragraph" w:styleId="Revision">
    <w:name w:val="Revision"/>
    <w:hidden/>
    <w:uiPriority w:val="99"/>
    <w:semiHidden/>
    <w:rsid w:val="00142335"/>
    <w:pPr>
      <w:spacing w:after="0" w:line="240" w:lineRule="auto"/>
    </w:pPr>
  </w:style>
  <w:style w:type="character" w:customStyle="1" w:styleId="mixed-citation">
    <w:name w:val="mixed-citation"/>
    <w:basedOn w:val="DefaultParagraphFont"/>
    <w:rsid w:val="00142335"/>
  </w:style>
  <w:style w:type="character" w:styleId="Emphasis">
    <w:name w:val="Emphasis"/>
    <w:basedOn w:val="DefaultParagraphFont"/>
    <w:uiPriority w:val="20"/>
    <w:qFormat/>
    <w:rsid w:val="00142335"/>
    <w:rPr>
      <w:i/>
      <w:iCs/>
    </w:rPr>
  </w:style>
  <w:style w:type="character" w:customStyle="1" w:styleId="nowrap">
    <w:name w:val="nowrap"/>
    <w:basedOn w:val="DefaultParagraphFont"/>
    <w:rsid w:val="00142335"/>
  </w:style>
  <w:style w:type="character" w:styleId="LineNumber">
    <w:name w:val="line number"/>
    <w:basedOn w:val="DefaultParagraphFont"/>
    <w:uiPriority w:val="99"/>
    <w:semiHidden/>
    <w:unhideWhenUsed/>
    <w:rsid w:val="00142335"/>
  </w:style>
  <w:style w:type="character" w:customStyle="1" w:styleId="ui-provider">
    <w:name w:val="ui-provider"/>
    <w:basedOn w:val="DefaultParagraphFont"/>
    <w:rsid w:val="0014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070277">
      <w:bodyDiv w:val="1"/>
      <w:marLeft w:val="0"/>
      <w:marRight w:val="0"/>
      <w:marTop w:val="0"/>
      <w:marBottom w:val="0"/>
      <w:divBdr>
        <w:top w:val="none" w:sz="0" w:space="0" w:color="auto"/>
        <w:left w:val="none" w:sz="0" w:space="0" w:color="auto"/>
        <w:bottom w:val="none" w:sz="0" w:space="0" w:color="auto"/>
        <w:right w:val="none" w:sz="0" w:space="0" w:color="auto"/>
      </w:divBdr>
    </w:div>
    <w:div w:id="712535292">
      <w:bodyDiv w:val="1"/>
      <w:marLeft w:val="0"/>
      <w:marRight w:val="0"/>
      <w:marTop w:val="0"/>
      <w:marBottom w:val="0"/>
      <w:divBdr>
        <w:top w:val="none" w:sz="0" w:space="0" w:color="auto"/>
        <w:left w:val="none" w:sz="0" w:space="0" w:color="auto"/>
        <w:bottom w:val="none" w:sz="0" w:space="0" w:color="auto"/>
        <w:right w:val="none" w:sz="0" w:space="0" w:color="auto"/>
      </w:divBdr>
    </w:div>
    <w:div w:id="12123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C325880243BA4DAA5E18F8C8A9C0E3" ma:contentTypeVersion="16" ma:contentTypeDescription="Create a new document." ma:contentTypeScope="" ma:versionID="67ad2f8a9843239c9cfd125e00e2c6cf">
  <xsd:schema xmlns:xsd="http://www.w3.org/2001/XMLSchema" xmlns:xs="http://www.w3.org/2001/XMLSchema" xmlns:p="http://schemas.microsoft.com/office/2006/metadata/properties" xmlns:ns2="c31ab0a7-13dd-439a-89c4-f883f6d1b7ed" xmlns:ns3="6a4a61b4-3d46-4f75-ae3e-60cc84b49eaa" targetNamespace="http://schemas.microsoft.com/office/2006/metadata/properties" ma:root="true" ma:fieldsID="11439a0e7fb3e2bb8f77f32eb3ed10f9" ns2:_="" ns3:_="">
    <xsd:import namespace="c31ab0a7-13dd-439a-89c4-f883f6d1b7ed"/>
    <xsd:import namespace="6a4a61b4-3d46-4f75-ae3e-60cc84b49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ab0a7-13dd-439a-89c4-f883f6d1b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cf53fd-c5c4-40d6-a514-56fab81c8f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a61b4-3d46-4f75-ae3e-60cc84b49e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26a5495-f3b8-43cc-a9f4-f882edfc3a4f}" ma:internalName="TaxCatchAll" ma:showField="CatchAllData" ma:web="6a4a61b4-3d46-4f75-ae3e-60cc84b49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70221-4FBC-4049-8197-26D372BD3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ab0a7-13dd-439a-89c4-f883f6d1b7ed"/>
    <ds:schemaRef ds:uri="6a4a61b4-3d46-4f75-ae3e-60cc84b49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995D1-8004-459F-A59D-072F0DA3A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Lewing</dc:creator>
  <cp:keywords/>
  <dc:description/>
  <cp:lastModifiedBy>Benjamin Lewing</cp:lastModifiedBy>
  <cp:revision>2</cp:revision>
  <dcterms:created xsi:type="dcterms:W3CDTF">2023-09-13T15:08:00Z</dcterms:created>
  <dcterms:modified xsi:type="dcterms:W3CDTF">2023-09-13T15:08:00Z</dcterms:modified>
</cp:coreProperties>
</file>