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98A1" w14:textId="60DF890B" w:rsidR="00BD4F2C" w:rsidRPr="00001655" w:rsidRDefault="0037341E" w:rsidP="00C665B9">
      <w:pPr>
        <w:adjustRightInd w:val="0"/>
        <w:snapToGrid w:val="0"/>
        <w:spacing w:line="360" w:lineRule="auto"/>
        <w:jc w:val="center"/>
        <w:rPr>
          <w:noProof/>
        </w:rPr>
      </w:pPr>
      <w:r w:rsidRPr="00001655">
        <w:rPr>
          <w:noProof/>
        </w:rPr>
        <w:drawing>
          <wp:inline distT="0" distB="0" distL="0" distR="0" wp14:anchorId="7966CB47" wp14:editId="28364636">
            <wp:extent cx="2457450" cy="2713719"/>
            <wp:effectExtent l="0" t="0" r="0" b="0"/>
            <wp:docPr id="1426526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144" cy="271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7E259" w14:textId="2588A053" w:rsidR="0037341E" w:rsidRPr="00001655" w:rsidRDefault="00C665B9" w:rsidP="00C665B9">
      <w:pPr>
        <w:adjustRightInd w:val="0"/>
        <w:snapToGrid w:val="0"/>
        <w:spacing w:line="360" w:lineRule="auto"/>
        <w:jc w:val="center"/>
        <w:rPr>
          <w:b/>
          <w:bCs/>
          <w:noProof/>
          <w:sz w:val="22"/>
          <w:szCs w:val="22"/>
        </w:rPr>
      </w:pPr>
      <w:r w:rsidRPr="00001655">
        <w:rPr>
          <w:b/>
          <w:bCs/>
          <w:noProof/>
          <w:sz w:val="22"/>
          <w:szCs w:val="22"/>
        </w:rPr>
        <w:t xml:space="preserve">Figure S1. </w:t>
      </w:r>
      <w:r w:rsidR="007B0DE9" w:rsidRPr="00001655">
        <w:rPr>
          <w:b/>
          <w:bCs/>
          <w:noProof/>
          <w:sz w:val="22"/>
          <w:szCs w:val="22"/>
        </w:rPr>
        <w:t>R</w:t>
      </w:r>
      <w:r w:rsidRPr="00001655">
        <w:rPr>
          <w:b/>
          <w:bCs/>
          <w:noProof/>
          <w:sz w:val="22"/>
          <w:szCs w:val="22"/>
        </w:rPr>
        <w:t>epresentative images of the bands produced from PCR-RFLP regarding the genotype status of rs2071559 in KDR gene</w:t>
      </w:r>
    </w:p>
    <w:p w14:paraId="5158D0ED" w14:textId="77777777" w:rsidR="00BD4F2C" w:rsidRPr="00001655" w:rsidRDefault="00BD4F2C" w:rsidP="00F27ED6">
      <w:pPr>
        <w:adjustRightInd w:val="0"/>
        <w:snapToGrid w:val="0"/>
        <w:spacing w:line="360" w:lineRule="auto"/>
        <w:rPr>
          <w:noProof/>
        </w:rPr>
      </w:pPr>
    </w:p>
    <w:p w14:paraId="752F0BB3" w14:textId="77777777" w:rsidR="00BD4F2C" w:rsidRPr="00001655" w:rsidRDefault="00BD4F2C" w:rsidP="00F27ED6">
      <w:pPr>
        <w:adjustRightInd w:val="0"/>
        <w:snapToGrid w:val="0"/>
        <w:spacing w:line="360" w:lineRule="auto"/>
        <w:rPr>
          <w:noProof/>
        </w:rPr>
      </w:pPr>
    </w:p>
    <w:p w14:paraId="6A3A7299" w14:textId="232FA08D" w:rsidR="00F27ED6" w:rsidRPr="00001655" w:rsidRDefault="00F27ED6" w:rsidP="00F27ED6">
      <w:pPr>
        <w:adjustRightInd w:val="0"/>
        <w:snapToGrid w:val="0"/>
        <w:spacing w:line="360" w:lineRule="auto"/>
        <w:rPr>
          <w:noProof/>
        </w:rPr>
      </w:pPr>
      <w:r w:rsidRPr="00001655">
        <w:rPr>
          <w:noProof/>
        </w:rPr>
        <w:drawing>
          <wp:inline distT="0" distB="0" distL="0" distR="0" wp14:anchorId="0438DED0" wp14:editId="323FC6E1">
            <wp:extent cx="5287645" cy="1757045"/>
            <wp:effectExtent l="0" t="0" r="8255" b="0"/>
            <wp:docPr id="11925276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B4580" w14:textId="05342A31" w:rsidR="00F27ED6" w:rsidRPr="00001655" w:rsidRDefault="00F27ED6" w:rsidP="00F27ED6">
      <w:pPr>
        <w:adjustRightInd w:val="0"/>
        <w:snapToGrid w:val="0"/>
        <w:spacing w:line="360" w:lineRule="auto"/>
        <w:jc w:val="center"/>
        <w:rPr>
          <w:b/>
          <w:bCs/>
          <w:noProof/>
          <w:sz w:val="22"/>
          <w:szCs w:val="22"/>
        </w:rPr>
      </w:pPr>
      <w:r w:rsidRPr="00001655">
        <w:rPr>
          <w:b/>
          <w:bCs/>
          <w:noProof/>
          <w:sz w:val="22"/>
          <w:szCs w:val="22"/>
        </w:rPr>
        <w:t>Figure S</w:t>
      </w:r>
      <w:r w:rsidR="003441BD" w:rsidRPr="00001655">
        <w:rPr>
          <w:b/>
          <w:bCs/>
          <w:noProof/>
          <w:sz w:val="22"/>
          <w:szCs w:val="22"/>
        </w:rPr>
        <w:t>2</w:t>
      </w:r>
      <w:r w:rsidRPr="00001655">
        <w:rPr>
          <w:b/>
          <w:bCs/>
          <w:noProof/>
          <w:sz w:val="22"/>
          <w:szCs w:val="22"/>
        </w:rPr>
        <w:t>. HE staining and immunochemistry results of one patient with HER2 positive GC</w:t>
      </w:r>
    </w:p>
    <w:p w14:paraId="65B62B3F" w14:textId="75C496A7" w:rsidR="00F27ED6" w:rsidRPr="00001655" w:rsidRDefault="00F27ED6" w:rsidP="00F27ED6">
      <w:pPr>
        <w:adjustRightInd w:val="0"/>
        <w:snapToGrid w:val="0"/>
        <w:spacing w:line="360" w:lineRule="auto"/>
        <w:rPr>
          <w:b/>
          <w:bCs/>
          <w:sz w:val="22"/>
          <w:szCs w:val="22"/>
        </w:rPr>
      </w:pPr>
      <w:r w:rsidRPr="00001655">
        <w:rPr>
          <w:noProof/>
        </w:rPr>
        <w:lastRenderedPageBreak/>
        <w:drawing>
          <wp:inline distT="0" distB="0" distL="0" distR="0" wp14:anchorId="14C87B9A" wp14:editId="2927C530">
            <wp:extent cx="5263515" cy="2600325"/>
            <wp:effectExtent l="0" t="0" r="0" b="9525"/>
            <wp:docPr id="154280548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F15F" w14:textId="5AD004C4" w:rsidR="00F27ED6" w:rsidRPr="00001655" w:rsidRDefault="00F27ED6" w:rsidP="00F27ED6">
      <w:pPr>
        <w:adjustRightInd w:val="0"/>
        <w:snapToGrid w:val="0"/>
        <w:spacing w:line="360" w:lineRule="auto"/>
        <w:jc w:val="center"/>
        <w:rPr>
          <w:b/>
          <w:bCs/>
          <w:noProof/>
          <w:sz w:val="22"/>
          <w:szCs w:val="22"/>
        </w:rPr>
      </w:pPr>
      <w:r w:rsidRPr="00001655">
        <w:rPr>
          <w:b/>
          <w:bCs/>
          <w:noProof/>
          <w:sz w:val="22"/>
          <w:szCs w:val="22"/>
        </w:rPr>
        <w:t>Figure S</w:t>
      </w:r>
      <w:r w:rsidR="003441BD" w:rsidRPr="00001655">
        <w:rPr>
          <w:b/>
          <w:bCs/>
          <w:noProof/>
          <w:sz w:val="22"/>
          <w:szCs w:val="22"/>
        </w:rPr>
        <w:t>3</w:t>
      </w:r>
      <w:r w:rsidRPr="00001655">
        <w:rPr>
          <w:b/>
          <w:bCs/>
          <w:noProof/>
          <w:sz w:val="22"/>
          <w:szCs w:val="22"/>
        </w:rPr>
        <w:t>. HE staining and immunochemistry results of another one patient with KI67 positive GC</w:t>
      </w:r>
    </w:p>
    <w:p w14:paraId="3A5C708E" w14:textId="77777777" w:rsidR="00C40995" w:rsidRPr="00001655" w:rsidRDefault="00C40995"/>
    <w:p w14:paraId="1BCF72CC" w14:textId="1E65F0D0" w:rsidR="005C3F59" w:rsidRPr="00001655" w:rsidRDefault="005C3F59">
      <w:pPr>
        <w:widowControl/>
        <w:spacing w:after="160" w:line="259" w:lineRule="auto"/>
        <w:jc w:val="left"/>
      </w:pPr>
      <w:r w:rsidRPr="00001655">
        <w:br w:type="page"/>
      </w:r>
    </w:p>
    <w:p w14:paraId="47D42FDB" w14:textId="77777777" w:rsidR="005C3F59" w:rsidRPr="00001655" w:rsidRDefault="005C3F59"/>
    <w:p w14:paraId="7482385D" w14:textId="77777777" w:rsidR="005C3F59" w:rsidRPr="00001655" w:rsidRDefault="005C3F59"/>
    <w:p w14:paraId="5320D81F" w14:textId="77777777" w:rsidR="002540B6" w:rsidRPr="00001655" w:rsidRDefault="002540B6" w:rsidP="002540B6">
      <w:pPr>
        <w:spacing w:line="360" w:lineRule="auto"/>
        <w:jc w:val="center"/>
        <w:rPr>
          <w:b/>
          <w:bCs/>
          <w:kern w:val="0"/>
          <w:sz w:val="22"/>
          <w:szCs w:val="22"/>
        </w:rPr>
      </w:pPr>
      <w:bookmarkStart w:id="0" w:name="_Hlk137633447"/>
      <w:r w:rsidRPr="00001655">
        <w:rPr>
          <w:b/>
          <w:bCs/>
          <w:kern w:val="0"/>
          <w:sz w:val="22"/>
          <w:szCs w:val="22"/>
        </w:rPr>
        <w:t>Table S1. The subsequent treatment of 169 patients with gastric cancer when relapsed and association analysis for rs2071559 genotype status in KDR</w:t>
      </w:r>
    </w:p>
    <w:tbl>
      <w:tblPr>
        <w:tblW w:w="11150" w:type="dxa"/>
        <w:jc w:val="center"/>
        <w:tblLook w:val="04A0" w:firstRow="1" w:lastRow="0" w:firstColumn="1" w:lastColumn="0" w:noHBand="0" w:noVBand="1"/>
      </w:tblPr>
      <w:tblGrid>
        <w:gridCol w:w="3265"/>
        <w:gridCol w:w="1318"/>
        <w:gridCol w:w="2096"/>
        <w:gridCol w:w="2285"/>
        <w:gridCol w:w="1093"/>
        <w:gridCol w:w="1093"/>
      </w:tblGrid>
      <w:tr w:rsidR="00D1143A" w:rsidRPr="00001655" w14:paraId="79318026" w14:textId="77777777" w:rsidTr="00E46A91">
        <w:trPr>
          <w:trHeight w:val="225"/>
          <w:jc w:val="center"/>
        </w:trPr>
        <w:tc>
          <w:tcPr>
            <w:tcW w:w="3265" w:type="dxa"/>
            <w:vMerge w:val="restart"/>
            <w:tcBorders>
              <w:top w:val="single" w:sz="12" w:space="0" w:color="auto"/>
            </w:tcBorders>
            <w:vAlign w:val="center"/>
          </w:tcPr>
          <w:p w14:paraId="2E10117A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1655">
              <w:rPr>
                <w:b/>
                <w:sz w:val="16"/>
                <w:szCs w:val="16"/>
              </w:rPr>
              <w:t>Subsequent treatment</w:t>
            </w: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14:paraId="397B4498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1655">
              <w:rPr>
                <w:b/>
                <w:sz w:val="16"/>
                <w:szCs w:val="16"/>
              </w:rPr>
              <w:t>Total</w:t>
            </w:r>
          </w:p>
          <w:p w14:paraId="49035BCD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1655">
              <w:rPr>
                <w:b/>
                <w:sz w:val="16"/>
                <w:szCs w:val="16"/>
              </w:rPr>
              <w:t>(N=169, %)</w:t>
            </w:r>
          </w:p>
        </w:tc>
        <w:tc>
          <w:tcPr>
            <w:tcW w:w="4381" w:type="dxa"/>
            <w:gridSpan w:val="2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0E5A67C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1655">
              <w:rPr>
                <w:b/>
                <w:bCs/>
                <w:sz w:val="16"/>
                <w:szCs w:val="16"/>
              </w:rPr>
              <w:t>Rs2071559 genotype status</w:t>
            </w:r>
          </w:p>
        </w:tc>
        <w:tc>
          <w:tcPr>
            <w:tcW w:w="1093" w:type="dxa"/>
            <w:vMerge w:val="restart"/>
            <w:tcBorders>
              <w:top w:val="single" w:sz="12" w:space="0" w:color="auto"/>
            </w:tcBorders>
            <w:vAlign w:val="center"/>
          </w:tcPr>
          <w:p w14:paraId="2530A2D0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i/>
                <w:sz w:val="16"/>
                <w:szCs w:val="16"/>
              </w:rPr>
            </w:pPr>
            <w:r w:rsidRPr="00001655">
              <w:rPr>
                <w:b/>
                <w:i/>
                <w:sz w:val="16"/>
                <w:szCs w:val="16"/>
              </w:rPr>
              <w:sym w:font="Symbol" w:char="F063"/>
            </w:r>
            <w:r w:rsidRPr="00001655">
              <w:rPr>
                <w:b/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sz="12" w:space="0" w:color="auto"/>
            </w:tcBorders>
            <w:vAlign w:val="center"/>
          </w:tcPr>
          <w:p w14:paraId="55E2CF24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i/>
                <w:sz w:val="16"/>
                <w:szCs w:val="16"/>
              </w:rPr>
            </w:pPr>
            <w:r w:rsidRPr="00001655">
              <w:rPr>
                <w:b/>
                <w:i/>
                <w:sz w:val="16"/>
                <w:szCs w:val="16"/>
              </w:rPr>
              <w:t>P</w:t>
            </w:r>
          </w:p>
        </w:tc>
      </w:tr>
      <w:tr w:rsidR="00D1143A" w:rsidRPr="00001655" w14:paraId="653589A5" w14:textId="77777777" w:rsidTr="00E46A91">
        <w:trPr>
          <w:trHeight w:val="321"/>
          <w:jc w:val="center"/>
        </w:trPr>
        <w:tc>
          <w:tcPr>
            <w:tcW w:w="3265" w:type="dxa"/>
            <w:vMerge/>
            <w:vAlign w:val="center"/>
          </w:tcPr>
          <w:p w14:paraId="7B0E3D78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18" w:type="dxa"/>
            <w:vMerge/>
            <w:vAlign w:val="center"/>
          </w:tcPr>
          <w:p w14:paraId="6C59149C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2" w:space="0" w:color="auto"/>
            </w:tcBorders>
          </w:tcPr>
          <w:p w14:paraId="307893CB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01655">
              <w:rPr>
                <w:b/>
                <w:bCs/>
                <w:sz w:val="16"/>
                <w:szCs w:val="16"/>
              </w:rPr>
              <w:t>AA (N=104)</w:t>
            </w:r>
          </w:p>
        </w:tc>
        <w:tc>
          <w:tcPr>
            <w:tcW w:w="2285" w:type="dxa"/>
            <w:tcBorders>
              <w:top w:val="single" w:sz="2" w:space="0" w:color="auto"/>
              <w:bottom w:val="single" w:sz="2" w:space="0" w:color="auto"/>
            </w:tcBorders>
          </w:tcPr>
          <w:p w14:paraId="1CCA949C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01655">
              <w:rPr>
                <w:b/>
                <w:bCs/>
                <w:sz w:val="16"/>
                <w:szCs w:val="16"/>
              </w:rPr>
              <w:t>AG/GG (N=65)</w:t>
            </w:r>
          </w:p>
        </w:tc>
        <w:tc>
          <w:tcPr>
            <w:tcW w:w="1093" w:type="dxa"/>
            <w:vMerge/>
            <w:vAlign w:val="center"/>
          </w:tcPr>
          <w:p w14:paraId="22B3F18D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vMerge/>
            <w:vAlign w:val="center"/>
          </w:tcPr>
          <w:p w14:paraId="6C466FA2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D1143A" w:rsidRPr="00001655" w14:paraId="7A205EF9" w14:textId="77777777" w:rsidTr="00E46A91">
        <w:trPr>
          <w:trHeight w:val="600"/>
          <w:jc w:val="center"/>
        </w:trPr>
        <w:tc>
          <w:tcPr>
            <w:tcW w:w="3265" w:type="dxa"/>
            <w:tcBorders>
              <w:top w:val="single" w:sz="2" w:space="0" w:color="auto"/>
            </w:tcBorders>
            <w:vAlign w:val="center"/>
          </w:tcPr>
          <w:p w14:paraId="51EE5914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bookmarkStart w:id="1" w:name="OLE_LINK11"/>
            <w:bookmarkStart w:id="2" w:name="OLE_LINK12"/>
            <w:r w:rsidRPr="00001655">
              <w:rPr>
                <w:b/>
                <w:sz w:val="16"/>
                <w:szCs w:val="16"/>
              </w:rPr>
              <w:t>Yes</w:t>
            </w:r>
          </w:p>
          <w:p w14:paraId="3FDC41D0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1655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1318" w:type="dxa"/>
            <w:tcBorders>
              <w:top w:val="single" w:sz="2" w:space="0" w:color="auto"/>
            </w:tcBorders>
            <w:vAlign w:val="center"/>
          </w:tcPr>
          <w:p w14:paraId="7FD59177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79 (46.7)</w:t>
            </w:r>
          </w:p>
          <w:p w14:paraId="3F3A7851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90 (53.3)</w:t>
            </w:r>
          </w:p>
        </w:tc>
        <w:tc>
          <w:tcPr>
            <w:tcW w:w="2096" w:type="dxa"/>
            <w:tcBorders>
              <w:top w:val="single" w:sz="2" w:space="0" w:color="auto"/>
            </w:tcBorders>
            <w:vAlign w:val="center"/>
          </w:tcPr>
          <w:p w14:paraId="41269F75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47 (45.2)</w:t>
            </w:r>
          </w:p>
          <w:p w14:paraId="01C011CA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57 (54.8)</w:t>
            </w:r>
          </w:p>
        </w:tc>
        <w:tc>
          <w:tcPr>
            <w:tcW w:w="2285" w:type="dxa"/>
            <w:tcBorders>
              <w:top w:val="single" w:sz="2" w:space="0" w:color="auto"/>
            </w:tcBorders>
            <w:vAlign w:val="center"/>
          </w:tcPr>
          <w:p w14:paraId="40773465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32 (49.2)</w:t>
            </w:r>
          </w:p>
          <w:p w14:paraId="3821E182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33 (50.8)</w:t>
            </w:r>
          </w:p>
        </w:tc>
        <w:tc>
          <w:tcPr>
            <w:tcW w:w="1093" w:type="dxa"/>
            <w:tcBorders>
              <w:top w:val="single" w:sz="2" w:space="0" w:color="auto"/>
            </w:tcBorders>
            <w:vAlign w:val="center"/>
          </w:tcPr>
          <w:p w14:paraId="06D50867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0.262</w:t>
            </w:r>
          </w:p>
          <w:p w14:paraId="35B01888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2" w:space="0" w:color="auto"/>
            </w:tcBorders>
            <w:vAlign w:val="center"/>
          </w:tcPr>
          <w:p w14:paraId="3FA9ED54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0.609</w:t>
            </w:r>
          </w:p>
          <w:p w14:paraId="750273C6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D1143A" w:rsidRPr="00001655" w14:paraId="06B01FD6" w14:textId="77777777" w:rsidTr="00E46A91">
        <w:trPr>
          <w:trHeight w:val="894"/>
          <w:jc w:val="center"/>
        </w:trPr>
        <w:tc>
          <w:tcPr>
            <w:tcW w:w="3265" w:type="dxa"/>
            <w:tcBorders>
              <w:bottom w:val="single" w:sz="12" w:space="0" w:color="auto"/>
            </w:tcBorders>
            <w:vAlign w:val="center"/>
          </w:tcPr>
          <w:p w14:paraId="46E873F6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1655">
              <w:rPr>
                <w:b/>
                <w:sz w:val="16"/>
                <w:szCs w:val="16"/>
              </w:rPr>
              <w:t>Subsequent regimens</w:t>
            </w:r>
          </w:p>
          <w:p w14:paraId="5EB587CC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1655">
              <w:rPr>
                <w:b/>
                <w:sz w:val="16"/>
                <w:szCs w:val="16"/>
              </w:rPr>
              <w:t xml:space="preserve"> chemotherapy</w:t>
            </w:r>
          </w:p>
          <w:p w14:paraId="7527785E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1655">
              <w:rPr>
                <w:b/>
                <w:sz w:val="16"/>
                <w:szCs w:val="16"/>
              </w:rPr>
              <w:t>PD-1/PD-L1-related regimens</w:t>
            </w:r>
          </w:p>
          <w:p w14:paraId="0641B77F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1655">
              <w:rPr>
                <w:b/>
                <w:sz w:val="16"/>
                <w:szCs w:val="16"/>
              </w:rPr>
              <w:t>Traditional Chinese medicine</w:t>
            </w:r>
          </w:p>
          <w:p w14:paraId="222934AB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1655">
              <w:rPr>
                <w:b/>
                <w:sz w:val="16"/>
                <w:szCs w:val="16"/>
              </w:rPr>
              <w:t>Anti-angiogenesis-related regimens</w:t>
            </w:r>
          </w:p>
          <w:p w14:paraId="21D63A12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01655"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14:paraId="327E95FD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01655">
              <w:rPr>
                <w:b/>
                <w:bCs/>
                <w:sz w:val="16"/>
                <w:szCs w:val="16"/>
              </w:rPr>
              <w:t>79</w:t>
            </w:r>
          </w:p>
          <w:p w14:paraId="3D4CCF65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31 (39.2)</w:t>
            </w:r>
          </w:p>
          <w:p w14:paraId="46BD3048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23 (29.1)</w:t>
            </w:r>
          </w:p>
          <w:p w14:paraId="62F204C8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12 (15.2)</w:t>
            </w:r>
          </w:p>
          <w:p w14:paraId="79AE698F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8 (10.1)</w:t>
            </w:r>
          </w:p>
          <w:p w14:paraId="33148B49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5 (6.3)</w:t>
            </w:r>
          </w:p>
        </w:tc>
        <w:tc>
          <w:tcPr>
            <w:tcW w:w="2096" w:type="dxa"/>
            <w:tcBorders>
              <w:bottom w:val="single" w:sz="12" w:space="0" w:color="auto"/>
            </w:tcBorders>
            <w:vAlign w:val="center"/>
          </w:tcPr>
          <w:p w14:paraId="36303E92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01655">
              <w:rPr>
                <w:b/>
                <w:bCs/>
                <w:sz w:val="16"/>
                <w:szCs w:val="16"/>
              </w:rPr>
              <w:t>AA (N=47)</w:t>
            </w:r>
          </w:p>
          <w:p w14:paraId="73DD32B7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19 (40.4)</w:t>
            </w:r>
          </w:p>
          <w:p w14:paraId="07EF81DB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13 (27.7)</w:t>
            </w:r>
          </w:p>
          <w:p w14:paraId="0A556D47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7 (14.9)</w:t>
            </w:r>
          </w:p>
          <w:p w14:paraId="0A4DF18C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5 (10.6)</w:t>
            </w:r>
          </w:p>
          <w:p w14:paraId="6B38368A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3 (6.4)</w:t>
            </w:r>
          </w:p>
        </w:tc>
        <w:tc>
          <w:tcPr>
            <w:tcW w:w="2285" w:type="dxa"/>
            <w:tcBorders>
              <w:bottom w:val="single" w:sz="12" w:space="0" w:color="auto"/>
            </w:tcBorders>
            <w:vAlign w:val="center"/>
          </w:tcPr>
          <w:p w14:paraId="66912C30" w14:textId="77777777" w:rsidR="002540B6" w:rsidRPr="00001655" w:rsidRDefault="002540B6" w:rsidP="00E46A9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001655">
              <w:rPr>
                <w:b/>
                <w:bCs/>
                <w:sz w:val="16"/>
                <w:szCs w:val="16"/>
              </w:rPr>
              <w:t>AG/GG (N=32)</w:t>
            </w:r>
          </w:p>
          <w:p w14:paraId="6A59288B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12 (37.5)</w:t>
            </w:r>
          </w:p>
          <w:p w14:paraId="7975470A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10 (31.3)</w:t>
            </w:r>
          </w:p>
          <w:p w14:paraId="23335614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5 (15.6)</w:t>
            </w:r>
          </w:p>
          <w:p w14:paraId="0379F218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3 (9.4)</w:t>
            </w:r>
          </w:p>
          <w:p w14:paraId="7849385D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2 (6.3)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vAlign w:val="center"/>
          </w:tcPr>
          <w:p w14:paraId="2C044A16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3B9B0309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0.068</w:t>
            </w:r>
          </w:p>
          <w:p w14:paraId="44D05054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0.119</w:t>
            </w:r>
          </w:p>
          <w:p w14:paraId="06A67B1D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0.008</w:t>
            </w:r>
          </w:p>
          <w:p w14:paraId="3BCDBDC9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0.033</w:t>
            </w:r>
          </w:p>
          <w:p w14:paraId="5EF68EFA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0.001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vAlign w:val="center"/>
          </w:tcPr>
          <w:p w14:paraId="33D7E72F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7CCCD228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0.794</w:t>
            </w:r>
          </w:p>
          <w:p w14:paraId="58A751CC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0.730</w:t>
            </w:r>
          </w:p>
          <w:p w14:paraId="25F9F652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0.929</w:t>
            </w:r>
          </w:p>
          <w:p w14:paraId="016B8142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0.855</w:t>
            </w:r>
          </w:p>
          <w:p w14:paraId="144A6FCF" w14:textId="77777777" w:rsidR="002540B6" w:rsidRPr="00001655" w:rsidRDefault="002540B6" w:rsidP="00E46A9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01655">
              <w:rPr>
                <w:sz w:val="16"/>
                <w:szCs w:val="16"/>
              </w:rPr>
              <w:t>0.981</w:t>
            </w:r>
          </w:p>
        </w:tc>
      </w:tr>
      <w:bookmarkEnd w:id="0"/>
      <w:bookmarkEnd w:id="1"/>
      <w:bookmarkEnd w:id="2"/>
    </w:tbl>
    <w:p w14:paraId="6DF06519" w14:textId="77777777" w:rsidR="00E40CBF" w:rsidRPr="00001655" w:rsidRDefault="00E40CBF"/>
    <w:p w14:paraId="11E12AE1" w14:textId="77777777" w:rsidR="000A6991" w:rsidRPr="00001655" w:rsidRDefault="000A6991"/>
    <w:p w14:paraId="7AED8528" w14:textId="77777777" w:rsidR="000A6991" w:rsidRPr="00001655" w:rsidRDefault="000A6991"/>
    <w:p w14:paraId="6E9D08FD" w14:textId="77777777" w:rsidR="00142C72" w:rsidRPr="00001655" w:rsidRDefault="00142C72" w:rsidP="00142C72">
      <w:pPr>
        <w:spacing w:line="360" w:lineRule="auto"/>
        <w:jc w:val="center"/>
        <w:rPr>
          <w:b/>
          <w:sz w:val="22"/>
          <w:szCs w:val="22"/>
        </w:rPr>
      </w:pPr>
      <w:r w:rsidRPr="00001655">
        <w:rPr>
          <w:b/>
          <w:sz w:val="22"/>
          <w:szCs w:val="22"/>
        </w:rPr>
        <w:t xml:space="preserve">Table S2. Correlation analysis between </w:t>
      </w:r>
      <w:r w:rsidRPr="00001655">
        <w:rPr>
          <w:b/>
          <w:bCs/>
          <w:sz w:val="22"/>
          <w:szCs w:val="22"/>
        </w:rPr>
        <w:t>rs2071559 genotype status</w:t>
      </w:r>
      <w:r w:rsidRPr="00001655">
        <w:rPr>
          <w:b/>
          <w:sz w:val="22"/>
          <w:szCs w:val="22"/>
        </w:rPr>
        <w:t xml:space="preserve"> and adverse reactions of S-1 based adjuvant chemotherapy</w:t>
      </w:r>
    </w:p>
    <w:tbl>
      <w:tblPr>
        <w:tblW w:w="10264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1830"/>
        <w:gridCol w:w="1644"/>
        <w:gridCol w:w="2007"/>
        <w:gridCol w:w="978"/>
        <w:gridCol w:w="978"/>
      </w:tblGrid>
      <w:tr w:rsidR="00142C72" w:rsidRPr="00001655" w14:paraId="71C526C1" w14:textId="77777777" w:rsidTr="00E46A91">
        <w:trPr>
          <w:trHeight w:val="241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14:paraId="196EBDF6" w14:textId="77777777" w:rsidR="00142C72" w:rsidRPr="00001655" w:rsidRDefault="00142C72" w:rsidP="00E46A9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01655">
              <w:rPr>
                <w:b/>
                <w:sz w:val="20"/>
                <w:szCs w:val="20"/>
              </w:rPr>
              <w:t>Adverse reactions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14:paraId="487A3725" w14:textId="77777777" w:rsidR="00142C72" w:rsidRPr="00001655" w:rsidRDefault="00142C72" w:rsidP="00E46A9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01655">
              <w:rPr>
                <w:b/>
                <w:sz w:val="20"/>
                <w:szCs w:val="20"/>
              </w:rPr>
              <w:t>Total (N=169)</w:t>
            </w:r>
          </w:p>
        </w:tc>
        <w:tc>
          <w:tcPr>
            <w:tcW w:w="365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3A269CD" w14:textId="77777777" w:rsidR="00142C72" w:rsidRPr="00001655" w:rsidRDefault="00142C72" w:rsidP="00E46A9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01655">
              <w:rPr>
                <w:b/>
                <w:sz w:val="20"/>
                <w:szCs w:val="20"/>
              </w:rPr>
              <w:t>Rs2071559 genotype status</w:t>
            </w:r>
          </w:p>
        </w:tc>
        <w:tc>
          <w:tcPr>
            <w:tcW w:w="978" w:type="dxa"/>
            <w:vMerge w:val="restart"/>
            <w:vAlign w:val="center"/>
          </w:tcPr>
          <w:p w14:paraId="58C18B67" w14:textId="77777777" w:rsidR="00142C72" w:rsidRPr="00001655" w:rsidRDefault="00142C72" w:rsidP="00E46A91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001655">
              <w:rPr>
                <w:b/>
                <w:i/>
                <w:sz w:val="20"/>
                <w:szCs w:val="20"/>
              </w:rPr>
              <w:sym w:font="Symbol" w:char="F063"/>
            </w:r>
            <w:r w:rsidRPr="00001655">
              <w:rPr>
                <w:b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78" w:type="dxa"/>
            <w:vMerge w:val="restart"/>
            <w:shd w:val="clear" w:color="auto" w:fill="auto"/>
            <w:vAlign w:val="center"/>
          </w:tcPr>
          <w:p w14:paraId="140DD586" w14:textId="77777777" w:rsidR="00142C72" w:rsidRPr="00001655" w:rsidRDefault="00142C72" w:rsidP="00E46A91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001655">
              <w:rPr>
                <w:b/>
                <w:i/>
                <w:sz w:val="20"/>
                <w:szCs w:val="20"/>
              </w:rPr>
              <w:t>P</w:t>
            </w:r>
          </w:p>
        </w:tc>
      </w:tr>
      <w:tr w:rsidR="00142C72" w:rsidRPr="00001655" w14:paraId="2685D842" w14:textId="77777777" w:rsidTr="00E46A91">
        <w:trPr>
          <w:trHeight w:val="176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14:paraId="336CB958" w14:textId="77777777" w:rsidR="00142C72" w:rsidRPr="00001655" w:rsidRDefault="00142C72" w:rsidP="00E46A9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D0F28ED" w14:textId="77777777" w:rsidR="00142C72" w:rsidRPr="00001655" w:rsidRDefault="00142C72" w:rsidP="00E46A9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A202A2" w14:textId="77777777" w:rsidR="00142C72" w:rsidRPr="00001655" w:rsidRDefault="00142C72" w:rsidP="00E46A9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01655">
              <w:rPr>
                <w:b/>
                <w:bCs/>
                <w:sz w:val="20"/>
                <w:szCs w:val="20"/>
              </w:rPr>
              <w:t>AA (N=104)</w:t>
            </w:r>
          </w:p>
        </w:tc>
        <w:tc>
          <w:tcPr>
            <w:tcW w:w="200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74BE87A" w14:textId="77777777" w:rsidR="00142C72" w:rsidRPr="00001655" w:rsidRDefault="00142C72" w:rsidP="00E46A9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01655">
              <w:rPr>
                <w:b/>
                <w:bCs/>
                <w:sz w:val="20"/>
                <w:szCs w:val="20"/>
              </w:rPr>
              <w:t>AG/GG (N=65)</w:t>
            </w:r>
          </w:p>
        </w:tc>
        <w:tc>
          <w:tcPr>
            <w:tcW w:w="978" w:type="dxa"/>
            <w:vMerge/>
            <w:vAlign w:val="center"/>
          </w:tcPr>
          <w:p w14:paraId="16227241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  <w:vAlign w:val="center"/>
          </w:tcPr>
          <w:p w14:paraId="4285EA99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42C72" w:rsidRPr="00001655" w14:paraId="62D29D68" w14:textId="77777777" w:rsidTr="00E46A91">
        <w:trPr>
          <w:trHeight w:val="377"/>
          <w:jc w:val="center"/>
        </w:trPr>
        <w:tc>
          <w:tcPr>
            <w:tcW w:w="282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7C62C4C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Any adverse reactions</w:t>
            </w:r>
          </w:p>
        </w:tc>
        <w:tc>
          <w:tcPr>
            <w:tcW w:w="18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89E5507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88 (52.1)</w:t>
            </w:r>
          </w:p>
        </w:tc>
        <w:tc>
          <w:tcPr>
            <w:tcW w:w="1644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D3092EF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53 (51.0)</w:t>
            </w:r>
          </w:p>
        </w:tc>
        <w:tc>
          <w:tcPr>
            <w:tcW w:w="2007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B81A6CE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35 (53.8)</w:t>
            </w:r>
          </w:p>
        </w:tc>
        <w:tc>
          <w:tcPr>
            <w:tcW w:w="978" w:type="dxa"/>
            <w:tcBorders>
              <w:top w:val="single" w:sz="2" w:space="0" w:color="auto"/>
            </w:tcBorders>
            <w:vAlign w:val="center"/>
          </w:tcPr>
          <w:p w14:paraId="07E8E75C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0.133</w:t>
            </w:r>
          </w:p>
        </w:tc>
        <w:tc>
          <w:tcPr>
            <w:tcW w:w="97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D006295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0.715</w:t>
            </w:r>
          </w:p>
        </w:tc>
      </w:tr>
      <w:tr w:rsidR="00142C72" w:rsidRPr="00001655" w14:paraId="2A28706E" w14:textId="77777777" w:rsidTr="00E46A91">
        <w:trPr>
          <w:trHeight w:val="449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44ED9039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Grade ≥3 adverse reactions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8C2B4B2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43 (25.4)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09AF047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27 (25.9)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3007E94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16 (24.6)</w:t>
            </w:r>
          </w:p>
        </w:tc>
        <w:tc>
          <w:tcPr>
            <w:tcW w:w="978" w:type="dxa"/>
            <w:vAlign w:val="center"/>
          </w:tcPr>
          <w:p w14:paraId="6504C2BD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0.038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02AFB7BD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0.845</w:t>
            </w:r>
          </w:p>
        </w:tc>
      </w:tr>
      <w:tr w:rsidR="00142C72" w:rsidRPr="00001655" w14:paraId="72380412" w14:textId="77777777" w:rsidTr="00E46A91">
        <w:trPr>
          <w:trHeight w:val="449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6C6DEA3A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Hematological toxicity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FBFA1BD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61 (36.1)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5ACB471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38 (36.5)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D93124A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23 (35.4)</w:t>
            </w:r>
          </w:p>
        </w:tc>
        <w:tc>
          <w:tcPr>
            <w:tcW w:w="978" w:type="dxa"/>
            <w:vAlign w:val="center"/>
          </w:tcPr>
          <w:p w14:paraId="1E31866A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0.023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CFE48B4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0.879</w:t>
            </w:r>
          </w:p>
        </w:tc>
      </w:tr>
      <w:tr w:rsidR="00142C72" w:rsidRPr="00001655" w14:paraId="6C4975F9" w14:textId="77777777" w:rsidTr="00E46A91">
        <w:trPr>
          <w:trHeight w:val="318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6A0108EB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Fatigue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4C00C3E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49 (29.0)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6A27D71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31 (29.8)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2B3267F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18 (27.7)</w:t>
            </w:r>
          </w:p>
        </w:tc>
        <w:tc>
          <w:tcPr>
            <w:tcW w:w="978" w:type="dxa"/>
            <w:vAlign w:val="center"/>
          </w:tcPr>
          <w:p w14:paraId="5DD8DD28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0.087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3A92DA8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0.768</w:t>
            </w:r>
          </w:p>
        </w:tc>
      </w:tr>
      <w:tr w:rsidR="00142C72" w:rsidRPr="00001655" w14:paraId="4E8722A9" w14:textId="77777777" w:rsidTr="00E46A91">
        <w:trPr>
          <w:trHeight w:val="386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593FB988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Nausea and vomiting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CBD7BC8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41 (24.3)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C429EA5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24 (23.1)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72CCE47F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17 (26.2)</w:t>
            </w:r>
          </w:p>
        </w:tc>
        <w:tc>
          <w:tcPr>
            <w:tcW w:w="978" w:type="dxa"/>
            <w:vAlign w:val="center"/>
          </w:tcPr>
          <w:p w14:paraId="3966E40F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0.206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B47DA1B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0.650</w:t>
            </w:r>
          </w:p>
        </w:tc>
      </w:tr>
      <w:tr w:rsidR="00142C72" w:rsidRPr="00001655" w14:paraId="019DF3ED" w14:textId="77777777" w:rsidTr="00E46A91">
        <w:trPr>
          <w:trHeight w:val="271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314999F8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Neuropathy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FA47A22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28 (16.5)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3EE6FA7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18 (17.3)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3D3E128A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10 (15.4)</w:t>
            </w:r>
          </w:p>
        </w:tc>
        <w:tc>
          <w:tcPr>
            <w:tcW w:w="978" w:type="dxa"/>
            <w:vAlign w:val="center"/>
          </w:tcPr>
          <w:p w14:paraId="115A0CCE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0.107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46A9F80D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0.744</w:t>
            </w:r>
          </w:p>
        </w:tc>
      </w:tr>
      <w:tr w:rsidR="00142C72" w:rsidRPr="00001655" w14:paraId="641121B2" w14:textId="77777777" w:rsidTr="00E46A91">
        <w:trPr>
          <w:trHeight w:val="253"/>
          <w:jc w:val="center"/>
        </w:trPr>
        <w:tc>
          <w:tcPr>
            <w:tcW w:w="2827" w:type="dxa"/>
            <w:shd w:val="clear" w:color="auto" w:fill="auto"/>
            <w:vAlign w:val="center"/>
          </w:tcPr>
          <w:p w14:paraId="23A37F79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Hepatotoxicity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25E1D86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18 (10.7)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F9F777A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12 (11.5)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23B78B18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6 (9.2)</w:t>
            </w:r>
          </w:p>
        </w:tc>
        <w:tc>
          <w:tcPr>
            <w:tcW w:w="978" w:type="dxa"/>
            <w:vAlign w:val="center"/>
          </w:tcPr>
          <w:p w14:paraId="535FD04A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0.224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DC6860B" w14:textId="77777777" w:rsidR="00142C72" w:rsidRPr="00001655" w:rsidRDefault="00142C72" w:rsidP="00E46A91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001655">
              <w:rPr>
                <w:bCs/>
                <w:sz w:val="20"/>
                <w:szCs w:val="20"/>
              </w:rPr>
              <w:t>0.636</w:t>
            </w:r>
          </w:p>
        </w:tc>
      </w:tr>
    </w:tbl>
    <w:p w14:paraId="5DF30B26" w14:textId="77777777" w:rsidR="000A6991" w:rsidRPr="00001655" w:rsidRDefault="000A6991"/>
    <w:sectPr w:rsidR="000A6991" w:rsidRPr="000016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A589" w14:textId="77777777" w:rsidR="00121FB5" w:rsidRDefault="00121FB5" w:rsidP="00DB1690">
      <w:r>
        <w:separator/>
      </w:r>
    </w:p>
  </w:endnote>
  <w:endnote w:type="continuationSeparator" w:id="0">
    <w:p w14:paraId="39AE5EBF" w14:textId="77777777" w:rsidR="00121FB5" w:rsidRDefault="00121FB5" w:rsidP="00DB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C128" w14:textId="77777777" w:rsidR="00121FB5" w:rsidRDefault="00121FB5" w:rsidP="00DB1690">
      <w:r>
        <w:separator/>
      </w:r>
    </w:p>
  </w:footnote>
  <w:footnote w:type="continuationSeparator" w:id="0">
    <w:p w14:paraId="0DE11D9D" w14:textId="77777777" w:rsidR="00121FB5" w:rsidRDefault="00121FB5" w:rsidP="00DB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DA"/>
    <w:rsid w:val="00001655"/>
    <w:rsid w:val="000A6991"/>
    <w:rsid w:val="00121FB5"/>
    <w:rsid w:val="00142C72"/>
    <w:rsid w:val="002540B6"/>
    <w:rsid w:val="002902B5"/>
    <w:rsid w:val="003441BD"/>
    <w:rsid w:val="0037341E"/>
    <w:rsid w:val="005627DA"/>
    <w:rsid w:val="005C3F59"/>
    <w:rsid w:val="007B0DE9"/>
    <w:rsid w:val="009012B2"/>
    <w:rsid w:val="00924939"/>
    <w:rsid w:val="00BD4F2C"/>
    <w:rsid w:val="00C40995"/>
    <w:rsid w:val="00C665B9"/>
    <w:rsid w:val="00C8268B"/>
    <w:rsid w:val="00C903EA"/>
    <w:rsid w:val="00CE25A4"/>
    <w:rsid w:val="00D1143A"/>
    <w:rsid w:val="00DB1690"/>
    <w:rsid w:val="00E40CBF"/>
    <w:rsid w:val="00F27ED6"/>
    <w:rsid w:val="00F7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9D69D"/>
  <w15:chartTrackingRefBased/>
  <w15:docId w15:val="{2C209E36-BC45-4080-A33F-EB2721B3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ED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690"/>
    <w:pPr>
      <w:widowControl/>
      <w:tabs>
        <w:tab w:val="center" w:pos="4320"/>
        <w:tab w:val="right" w:pos="8640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B16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690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B1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ZDY</dc:creator>
  <cp:keywords/>
  <dc:description/>
  <cp:lastModifiedBy>ZDY</cp:lastModifiedBy>
  <cp:revision>22</cp:revision>
  <dcterms:created xsi:type="dcterms:W3CDTF">2023-07-08T02:35:00Z</dcterms:created>
  <dcterms:modified xsi:type="dcterms:W3CDTF">2023-07-26T07:43:00Z</dcterms:modified>
</cp:coreProperties>
</file>