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8055F" w14:textId="23CC1785" w:rsidR="004164A3" w:rsidRDefault="004164A3" w:rsidP="004164A3">
      <w:pPr>
        <w:pStyle w:val="1"/>
      </w:pPr>
      <w:bookmarkStart w:id="0" w:name="_Hlk146047561"/>
      <w:bookmarkEnd w:id="0"/>
      <w:r w:rsidRPr="004164A3">
        <w:t xml:space="preserve">Supplementary </w:t>
      </w:r>
      <w:r w:rsidR="00294E1F">
        <w:t>F</w:t>
      </w:r>
      <w:r w:rsidR="00294E1F">
        <w:rPr>
          <w:rFonts w:hint="eastAsia"/>
          <w:lang w:eastAsia="zh-CN"/>
        </w:rPr>
        <w:t>igures</w:t>
      </w:r>
    </w:p>
    <w:p w14:paraId="488CA225" w14:textId="0F7750E8" w:rsidR="00294E1F" w:rsidRDefault="00294E1F" w:rsidP="004164A3">
      <w:r>
        <w:rPr>
          <w:noProof/>
        </w:rPr>
        <w:drawing>
          <wp:inline distT="0" distB="0" distL="0" distR="0" wp14:anchorId="774880D2" wp14:editId="2C3F98BF">
            <wp:extent cx="5481320" cy="1120775"/>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1320" cy="1120775"/>
                    </a:xfrm>
                    <a:prstGeom prst="rect">
                      <a:avLst/>
                    </a:prstGeom>
                    <a:noFill/>
                    <a:ln>
                      <a:noFill/>
                    </a:ln>
                  </pic:spPr>
                </pic:pic>
              </a:graphicData>
            </a:graphic>
          </wp:inline>
        </w:drawing>
      </w:r>
    </w:p>
    <w:p w14:paraId="71F8E776" w14:textId="410A708D" w:rsidR="004164A3" w:rsidRDefault="004164A3" w:rsidP="004164A3">
      <w:r>
        <w:t>Figure S1 Flow chat of the analysis thoughts. DEG, differentially expressed genes; DEmiRs, differentially expressed miRNAs</w:t>
      </w:r>
    </w:p>
    <w:p w14:paraId="1C452754" w14:textId="77777777" w:rsidR="008C0FCF" w:rsidRDefault="008C0FCF" w:rsidP="004164A3">
      <w:pPr>
        <w:rPr>
          <w:lang w:eastAsia="zh-CN"/>
        </w:rPr>
      </w:pPr>
    </w:p>
    <w:p w14:paraId="71ECBC38" w14:textId="58DAB2B8" w:rsidR="00294E1F" w:rsidRDefault="00294E1F" w:rsidP="004164A3">
      <w:pPr>
        <w:rPr>
          <w:lang w:eastAsia="zh-CN"/>
        </w:rPr>
      </w:pPr>
      <w:r>
        <w:rPr>
          <w:noProof/>
          <w:lang w:eastAsia="zh-CN"/>
        </w:rPr>
        <w:drawing>
          <wp:inline distT="0" distB="0" distL="0" distR="0" wp14:anchorId="2D20D7D2" wp14:editId="6379F5E1">
            <wp:extent cx="5475605" cy="42602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5605" cy="4260215"/>
                    </a:xfrm>
                    <a:prstGeom prst="rect">
                      <a:avLst/>
                    </a:prstGeom>
                    <a:noFill/>
                    <a:ln>
                      <a:noFill/>
                    </a:ln>
                  </pic:spPr>
                </pic:pic>
              </a:graphicData>
            </a:graphic>
          </wp:inline>
        </w:drawing>
      </w:r>
    </w:p>
    <w:p w14:paraId="4261ACB0" w14:textId="44045F95" w:rsidR="00A40E33" w:rsidRDefault="00A40E33" w:rsidP="00A40E33">
      <w:commentRangeStart w:id="1"/>
      <w:r>
        <w:t>Figure S2:</w:t>
      </w:r>
      <w:r w:rsidRPr="0025388E">
        <w:t xml:space="preserve"> Identification of DEGs in GO/ KEGG pathway enrichment analysis. (</w:t>
      </w:r>
      <w:r>
        <w:t>A</w:t>
      </w:r>
      <w:r w:rsidRPr="0025388E">
        <w:t>) GO enrichment analysis of</w:t>
      </w:r>
      <w:r>
        <w:t xml:space="preserve"> u</w:t>
      </w:r>
      <w:r w:rsidRPr="0025388E">
        <w:t>pregulation DEGs. (</w:t>
      </w:r>
      <w:r>
        <w:t>B</w:t>
      </w:r>
      <w:r w:rsidRPr="0025388E">
        <w:t xml:space="preserve">) GO enrichment analysis of </w:t>
      </w:r>
      <w:r>
        <w:t>down</w:t>
      </w:r>
      <w:r w:rsidRPr="0025388E">
        <w:t>regulation DEGs. (</w:t>
      </w:r>
      <w:r w:rsidR="008F167A">
        <w:t>C</w:t>
      </w:r>
      <w:r w:rsidRPr="0025388E">
        <w:t xml:space="preserve">) The KEGG pathway enrichment analysis of </w:t>
      </w:r>
      <w:r>
        <w:t>u</w:t>
      </w:r>
      <w:r w:rsidRPr="0025388E">
        <w:t xml:space="preserve">pregulation DEGs. (D) The KEGG pathway enrichment analysis of </w:t>
      </w:r>
      <w:r>
        <w:t>down</w:t>
      </w:r>
      <w:r w:rsidRPr="0025388E">
        <w:t>regulation DEGs.</w:t>
      </w:r>
      <w:commentRangeEnd w:id="1"/>
      <w:r w:rsidR="004856AB">
        <w:rPr>
          <w:rStyle w:val="a7"/>
        </w:rPr>
        <w:commentReference w:id="1"/>
      </w:r>
    </w:p>
    <w:p w14:paraId="382AC12B" w14:textId="77777777" w:rsidR="00A40E33" w:rsidRDefault="00A40E33" w:rsidP="00A40E33"/>
    <w:p w14:paraId="04145A2D" w14:textId="60996B39" w:rsidR="00294E1F" w:rsidRDefault="00294E1F" w:rsidP="00A40E33">
      <w:r>
        <w:rPr>
          <w:noProof/>
        </w:rPr>
        <w:drawing>
          <wp:inline distT="0" distB="0" distL="0" distR="0" wp14:anchorId="48ED9AF6" wp14:editId="6BC43105">
            <wp:extent cx="5475605" cy="68446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5605" cy="6844665"/>
                    </a:xfrm>
                    <a:prstGeom prst="rect">
                      <a:avLst/>
                    </a:prstGeom>
                    <a:noFill/>
                    <a:ln>
                      <a:noFill/>
                    </a:ln>
                  </pic:spPr>
                </pic:pic>
              </a:graphicData>
            </a:graphic>
          </wp:inline>
        </w:drawing>
      </w:r>
    </w:p>
    <w:p w14:paraId="5B41514E" w14:textId="195C0923" w:rsidR="00A40E33" w:rsidRDefault="00A40E33" w:rsidP="00A40E33">
      <w:r w:rsidRPr="008C0FCF">
        <w:t>Figure S</w:t>
      </w:r>
      <w:r>
        <w:t>3</w:t>
      </w:r>
      <w:r w:rsidRPr="008C0FCF">
        <w:t xml:space="preserve">: GSEA analysis of </w:t>
      </w:r>
      <w:r>
        <w:t>COPD</w:t>
      </w:r>
      <w:r w:rsidRPr="008C0FCF">
        <w:t xml:space="preserve"> related pathways and genes. (A, B) GSEA indicated significant enrichment of </w:t>
      </w:r>
      <w:r>
        <w:t>COPD</w:t>
      </w:r>
      <w:r w:rsidRPr="008C0FCF">
        <w:t xml:space="preserve"> related pathway. (C) Heatmap of </w:t>
      </w:r>
      <w:r>
        <w:t>COPD</w:t>
      </w:r>
      <w:r w:rsidRPr="008C0FCF">
        <w:t xml:space="preserve"> core genes for enrichment of JAK/STAT pathway. (D) Using the STRING online database, the core genes PPI network was constructed. (E) Top 10 hub genes from the core genes ranked by ‘CytoHubba’ methods</w:t>
      </w:r>
      <w:r>
        <w:t>.</w:t>
      </w:r>
    </w:p>
    <w:p w14:paraId="1AF9B8CE" w14:textId="77777777" w:rsidR="00A40E33" w:rsidRDefault="00A40E33" w:rsidP="004164A3">
      <w:pPr>
        <w:rPr>
          <w:lang w:eastAsia="zh-CN"/>
        </w:rPr>
      </w:pPr>
    </w:p>
    <w:p w14:paraId="7DC3A0B5" w14:textId="7A522B2E" w:rsidR="00867AB5" w:rsidRDefault="002749AF" w:rsidP="004164A3">
      <w:r>
        <w:rPr>
          <w:noProof/>
          <w:lang w:eastAsia="zh-CN"/>
        </w:rPr>
        <w:drawing>
          <wp:inline distT="0" distB="0" distL="0" distR="0" wp14:anchorId="3D4F6D10" wp14:editId="2B17C147">
            <wp:extent cx="5469255" cy="5469255"/>
            <wp:effectExtent l="0" t="0" r="0" b="0"/>
            <wp:docPr id="1923339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9255" cy="5469255"/>
                    </a:xfrm>
                    <a:prstGeom prst="rect">
                      <a:avLst/>
                    </a:prstGeom>
                    <a:noFill/>
                    <a:ln>
                      <a:noFill/>
                    </a:ln>
                  </pic:spPr>
                </pic:pic>
              </a:graphicData>
            </a:graphic>
          </wp:inline>
        </w:drawing>
      </w:r>
    </w:p>
    <w:p w14:paraId="60BC064A" w14:textId="30EA17D4" w:rsidR="002E374B" w:rsidRDefault="002E374B" w:rsidP="004164A3"/>
    <w:p w14:paraId="7D6C3287" w14:textId="4E412D1B" w:rsidR="0025388E" w:rsidRDefault="0025388E" w:rsidP="0025388E">
      <w:pPr>
        <w:rPr>
          <w:lang w:eastAsia="zh-CN"/>
        </w:rPr>
      </w:pPr>
      <w:r>
        <w:t>Figure S</w:t>
      </w:r>
      <w:r w:rsidR="004A4B20">
        <w:t>4</w:t>
      </w:r>
      <w:r>
        <w:rPr>
          <w:rFonts w:hint="eastAsia"/>
          <w:lang w:eastAsia="zh-CN"/>
        </w:rPr>
        <w:t>:</w:t>
      </w:r>
      <w:r>
        <w:rPr>
          <w:lang w:eastAsia="zh-CN"/>
        </w:rPr>
        <w:t xml:space="preserve"> The correlation between mRNA and the gold stage of COPD patients.</w:t>
      </w:r>
    </w:p>
    <w:p w14:paraId="4CA229F7" w14:textId="1ECB5A41" w:rsidR="00294E1F" w:rsidRDefault="00294E1F" w:rsidP="0025388E">
      <w:pPr>
        <w:rPr>
          <w:lang w:eastAsia="zh-CN"/>
        </w:rPr>
      </w:pPr>
    </w:p>
    <w:p w14:paraId="02709B40" w14:textId="4D195888" w:rsidR="0025388E" w:rsidRDefault="002749AF" w:rsidP="008C0FCF">
      <w:pPr>
        <w:rPr>
          <w:lang w:eastAsia="zh-CN"/>
        </w:rPr>
      </w:pPr>
      <w:r>
        <w:rPr>
          <w:noProof/>
        </w:rPr>
        <w:drawing>
          <wp:inline distT="0" distB="0" distL="0" distR="0" wp14:anchorId="79488A26" wp14:editId="6EE8BF06">
            <wp:extent cx="5469255" cy="1707515"/>
            <wp:effectExtent l="0" t="0" r="0" b="6985"/>
            <wp:docPr id="2740815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9255" cy="1707515"/>
                    </a:xfrm>
                    <a:prstGeom prst="rect">
                      <a:avLst/>
                    </a:prstGeom>
                    <a:noFill/>
                    <a:ln>
                      <a:noFill/>
                    </a:ln>
                  </pic:spPr>
                </pic:pic>
              </a:graphicData>
            </a:graphic>
          </wp:inline>
        </w:drawing>
      </w:r>
      <w:r>
        <w:t xml:space="preserve"> </w:t>
      </w:r>
      <w:r w:rsidR="0025388E">
        <w:t>Figure S</w:t>
      </w:r>
      <w:r w:rsidR="004A4B20">
        <w:t>5</w:t>
      </w:r>
      <w:r w:rsidR="0025388E">
        <w:rPr>
          <w:rFonts w:hint="eastAsia"/>
          <w:lang w:eastAsia="zh-CN"/>
        </w:rPr>
        <w:t>:</w:t>
      </w:r>
      <w:r w:rsidR="0025388E">
        <w:rPr>
          <w:lang w:eastAsia="zh-CN"/>
        </w:rPr>
        <w:t xml:space="preserve"> The correlation between miRNA and the gold stage of COPD patients</w:t>
      </w:r>
      <w:r w:rsidR="00A40E33">
        <w:rPr>
          <w:rFonts w:hint="eastAsia"/>
          <w:lang w:eastAsia="zh-CN"/>
        </w:rPr>
        <w:t>.</w:t>
      </w:r>
    </w:p>
    <w:p w14:paraId="4E50D816" w14:textId="27490393" w:rsidR="00A40E33" w:rsidRDefault="002749AF" w:rsidP="008C0FCF">
      <w:pPr>
        <w:rPr>
          <w:lang w:eastAsia="zh-CN"/>
        </w:rPr>
      </w:pPr>
      <w:r>
        <w:rPr>
          <w:noProof/>
        </w:rPr>
        <w:drawing>
          <wp:inline distT="0" distB="0" distL="0" distR="0" wp14:anchorId="371AEBE1" wp14:editId="310F7790">
            <wp:extent cx="5486400" cy="5143500"/>
            <wp:effectExtent l="0" t="0" r="0" b="0"/>
            <wp:docPr id="1212087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5143500"/>
                    </a:xfrm>
                    <a:prstGeom prst="rect">
                      <a:avLst/>
                    </a:prstGeom>
                    <a:noFill/>
                    <a:ln>
                      <a:noFill/>
                    </a:ln>
                  </pic:spPr>
                </pic:pic>
              </a:graphicData>
            </a:graphic>
          </wp:inline>
        </w:drawing>
      </w:r>
    </w:p>
    <w:p w14:paraId="6C8A8435" w14:textId="47C3DCD8" w:rsidR="002749AF" w:rsidRDefault="002749AF" w:rsidP="002749AF">
      <w:pPr>
        <w:rPr>
          <w:lang w:eastAsia="zh-CN"/>
        </w:rPr>
      </w:pPr>
      <w:r>
        <w:t>Figure S</w:t>
      </w:r>
      <w:r w:rsidR="004A4B20">
        <w:t>6</w:t>
      </w:r>
      <w:r w:rsidR="00117DB8" w:rsidRPr="008C0FCF">
        <w:t>:</w:t>
      </w:r>
      <w:r>
        <w:rPr>
          <w:lang w:eastAsia="zh-CN"/>
        </w:rPr>
        <w:t xml:space="preserve"> The correlation between mRNA and </w:t>
      </w:r>
      <w:r w:rsidR="00117DB8">
        <w:rPr>
          <w:lang w:eastAsia="zh-CN"/>
        </w:rPr>
        <w:t>the FVC</w:t>
      </w:r>
      <w:r w:rsidR="00117DB8" w:rsidRPr="00117DB8">
        <w:rPr>
          <w:lang w:eastAsia="zh-CN"/>
        </w:rPr>
        <w:t xml:space="preserve"> Group</w:t>
      </w:r>
      <w:r w:rsidR="00117DB8">
        <w:rPr>
          <w:lang w:eastAsia="zh-CN"/>
        </w:rPr>
        <w:t xml:space="preserve"> </w:t>
      </w:r>
      <w:r>
        <w:rPr>
          <w:lang w:eastAsia="zh-CN"/>
        </w:rPr>
        <w:t>of COPD patients.</w:t>
      </w:r>
    </w:p>
    <w:p w14:paraId="2AD52FC7" w14:textId="39135594" w:rsidR="002749AF" w:rsidRDefault="00117DB8" w:rsidP="008C0FCF">
      <w:pPr>
        <w:rPr>
          <w:lang w:eastAsia="zh-CN"/>
        </w:rPr>
      </w:pPr>
      <w:r>
        <w:rPr>
          <w:rFonts w:hint="eastAsia"/>
          <w:noProof/>
          <w:lang w:eastAsia="zh-CN"/>
        </w:rPr>
        <w:drawing>
          <wp:inline distT="0" distB="0" distL="0" distR="0" wp14:anchorId="20051090" wp14:editId="12648C9E">
            <wp:extent cx="5486400" cy="2057400"/>
            <wp:effectExtent l="0" t="0" r="0" b="0"/>
            <wp:docPr id="21012694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14:paraId="0B635408" w14:textId="35A16394" w:rsidR="00117DB8" w:rsidRDefault="00117DB8" w:rsidP="00117DB8">
      <w:pPr>
        <w:rPr>
          <w:lang w:eastAsia="zh-CN"/>
        </w:rPr>
      </w:pPr>
      <w:r>
        <w:t>Figure S</w:t>
      </w:r>
      <w:r w:rsidR="004A4B20">
        <w:t>7</w:t>
      </w:r>
      <w:r w:rsidRPr="008C0FCF">
        <w:t>:</w:t>
      </w:r>
      <w:r>
        <w:rPr>
          <w:lang w:eastAsia="zh-CN"/>
        </w:rPr>
        <w:t xml:space="preserve"> The correlation between </w:t>
      </w:r>
      <w:r>
        <w:rPr>
          <w:rFonts w:hint="eastAsia"/>
          <w:lang w:eastAsia="zh-CN"/>
        </w:rPr>
        <w:t>mi</w:t>
      </w:r>
      <w:r>
        <w:rPr>
          <w:lang w:eastAsia="zh-CN"/>
        </w:rPr>
        <w:t>RNA and the FVC</w:t>
      </w:r>
      <w:r w:rsidRPr="00117DB8">
        <w:rPr>
          <w:lang w:eastAsia="zh-CN"/>
        </w:rPr>
        <w:t xml:space="preserve"> Group</w:t>
      </w:r>
      <w:r>
        <w:rPr>
          <w:lang w:eastAsia="zh-CN"/>
        </w:rPr>
        <w:t xml:space="preserve"> of COPD patients.</w:t>
      </w:r>
    </w:p>
    <w:p w14:paraId="06CBA03E" w14:textId="77777777" w:rsidR="004A4B20" w:rsidRPr="00A40E33" w:rsidRDefault="004A4B20" w:rsidP="004A4B20">
      <w:pPr>
        <w:rPr>
          <w:lang w:eastAsia="zh-CN"/>
        </w:rPr>
      </w:pPr>
      <w:r>
        <w:rPr>
          <w:noProof/>
          <w:lang w:eastAsia="zh-CN"/>
        </w:rPr>
        <w:drawing>
          <wp:inline distT="0" distB="0" distL="0" distR="0" wp14:anchorId="40D2D6C4" wp14:editId="7386001B">
            <wp:extent cx="5481320" cy="487870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1320" cy="4878705"/>
                    </a:xfrm>
                    <a:prstGeom prst="rect">
                      <a:avLst/>
                    </a:prstGeom>
                    <a:noFill/>
                    <a:ln>
                      <a:noFill/>
                    </a:ln>
                  </pic:spPr>
                </pic:pic>
              </a:graphicData>
            </a:graphic>
          </wp:inline>
        </w:drawing>
      </w:r>
    </w:p>
    <w:p w14:paraId="4CCF1E86" w14:textId="1BA3A6DF" w:rsidR="004A4B20" w:rsidRDefault="004A4B20" w:rsidP="004A4B20">
      <w:pPr>
        <w:rPr>
          <w:lang w:eastAsia="zh-CN"/>
        </w:rPr>
      </w:pPr>
      <w:r>
        <w:t>Figure S8</w:t>
      </w:r>
      <w:r>
        <w:rPr>
          <w:rFonts w:hint="eastAsia"/>
          <w:lang w:eastAsia="zh-CN"/>
        </w:rPr>
        <w:t>:</w:t>
      </w:r>
      <w:r>
        <w:rPr>
          <w:lang w:eastAsia="zh-CN"/>
        </w:rPr>
        <w:t xml:space="preserve"> The correlation between miRNA and mRNA</w:t>
      </w:r>
      <w:r>
        <w:rPr>
          <w:rFonts w:hint="eastAsia"/>
          <w:lang w:eastAsia="zh-CN"/>
        </w:rPr>
        <w:t>.</w:t>
      </w:r>
    </w:p>
    <w:p w14:paraId="7DE3132B" w14:textId="77777777" w:rsidR="00117DB8" w:rsidRPr="00117DB8" w:rsidRDefault="00117DB8" w:rsidP="008C0FCF">
      <w:pPr>
        <w:rPr>
          <w:lang w:eastAsia="zh-CN"/>
        </w:rPr>
      </w:pPr>
    </w:p>
    <w:p w14:paraId="14FC89AC" w14:textId="17CD223E" w:rsidR="00294E1F" w:rsidRPr="00A40E33" w:rsidRDefault="00294E1F" w:rsidP="008C0FCF">
      <w:pPr>
        <w:rPr>
          <w:lang w:eastAsia="zh-CN"/>
        </w:rPr>
      </w:pPr>
      <w:r>
        <w:rPr>
          <w:noProof/>
          <w:lang w:eastAsia="zh-CN"/>
        </w:rPr>
        <w:drawing>
          <wp:inline distT="0" distB="0" distL="0" distR="0" wp14:anchorId="66B45708" wp14:editId="6A6AA1C6">
            <wp:extent cx="5481320" cy="347281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1320" cy="3472815"/>
                    </a:xfrm>
                    <a:prstGeom prst="rect">
                      <a:avLst/>
                    </a:prstGeom>
                    <a:noFill/>
                    <a:ln>
                      <a:noFill/>
                    </a:ln>
                  </pic:spPr>
                </pic:pic>
              </a:graphicData>
            </a:graphic>
          </wp:inline>
        </w:drawing>
      </w:r>
    </w:p>
    <w:p w14:paraId="084D2A1F" w14:textId="13978D5B" w:rsidR="002749AF" w:rsidRDefault="00A40E33" w:rsidP="00A40E33">
      <w:r>
        <w:t>Figure S</w:t>
      </w:r>
      <w:r w:rsidR="00117DB8">
        <w:t>9</w:t>
      </w:r>
      <w:r w:rsidR="00117DB8" w:rsidRPr="008C0FCF">
        <w:t>:</w:t>
      </w:r>
      <w:r w:rsidR="00294E1F">
        <w:rPr>
          <w:lang w:eastAsia="zh-CN"/>
        </w:rPr>
        <w:t xml:space="preserve"> </w:t>
      </w:r>
      <w:r>
        <w:t>The construction of the risk model and identification of disease-related by Least absolute shrinkage and selection operator (LASSO) regression in mRNAs and miRNAs. (A, B) The trajectory graph of each variable in mRNAs. Calculation of tuning parameters based on partial likelihood deviation of ten-fold cross-validation. The vertical dashed line is drawn at the optimal value by the minimum standard and the 1-se standard. (C, D) The trajectory graph of each variable in miRNAs. Calculation of tuning parameters based on partial likelihood deviation of ten-fold cross-validation. The vertical dashed line is drawn at the optimal value by the minimum standard and the 1-se standard.</w:t>
      </w:r>
    </w:p>
    <w:p w14:paraId="04FB0F3F" w14:textId="38168EF0" w:rsidR="00DD1010" w:rsidRDefault="006928B0" w:rsidP="00DD1010">
      <w:r>
        <w:rPr>
          <w:noProof/>
        </w:rPr>
        <w:drawing>
          <wp:anchor distT="0" distB="0" distL="114300" distR="114300" simplePos="0" relativeHeight="251658240" behindDoc="0" locked="0" layoutInCell="1" allowOverlap="1" wp14:anchorId="32477505" wp14:editId="35F84592">
            <wp:simplePos x="0" y="0"/>
            <wp:positionH relativeFrom="margin">
              <wp:posOffset>245052</wp:posOffset>
            </wp:positionH>
            <wp:positionV relativeFrom="paragraph">
              <wp:posOffset>17837</wp:posOffset>
            </wp:positionV>
            <wp:extent cx="4855845" cy="2252980"/>
            <wp:effectExtent l="0" t="0" r="1905" b="0"/>
            <wp:wrapSquare wrapText="bothSides"/>
            <wp:docPr id="15495857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584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1F26E" w14:textId="2B26B9D9" w:rsidR="00DD1010" w:rsidRDefault="00C41293" w:rsidP="00DD1010">
      <w:pPr>
        <w:rPr>
          <w:lang w:eastAsia="zh-CN"/>
        </w:rPr>
      </w:pPr>
      <w:r>
        <w:rPr>
          <w:noProof/>
          <w:lang w:eastAsia="zh-CN"/>
        </w:rPr>
        <w:drawing>
          <wp:anchor distT="0" distB="0" distL="114300" distR="114300" simplePos="0" relativeHeight="251660288" behindDoc="0" locked="0" layoutInCell="1" allowOverlap="1" wp14:anchorId="122AE2E9" wp14:editId="44F85A78">
            <wp:simplePos x="0" y="0"/>
            <wp:positionH relativeFrom="margin">
              <wp:align>center</wp:align>
            </wp:positionH>
            <wp:positionV relativeFrom="paragraph">
              <wp:posOffset>1244254</wp:posOffset>
            </wp:positionV>
            <wp:extent cx="5140036" cy="2385236"/>
            <wp:effectExtent l="0" t="0" r="3810" b="0"/>
            <wp:wrapSquare wrapText="bothSides"/>
            <wp:docPr id="8470965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0036" cy="2385236"/>
                    </a:xfrm>
                    <a:prstGeom prst="rect">
                      <a:avLst/>
                    </a:prstGeom>
                    <a:noFill/>
                    <a:ln>
                      <a:noFill/>
                    </a:ln>
                  </pic:spPr>
                </pic:pic>
              </a:graphicData>
            </a:graphic>
            <wp14:sizeRelH relativeFrom="page">
              <wp14:pctWidth>0</wp14:pctWidth>
            </wp14:sizeRelH>
            <wp14:sizeRelV relativeFrom="page">
              <wp14:pctHeight>0</wp14:pctHeight>
            </wp14:sizeRelV>
          </wp:anchor>
        </w:drawing>
      </w:r>
      <w:r w:rsidR="00DD1010">
        <w:t>Figure S</w:t>
      </w:r>
      <w:r>
        <w:t>10</w:t>
      </w:r>
      <w:r w:rsidR="00DD1010" w:rsidRPr="008C0FCF">
        <w:t>:</w:t>
      </w:r>
      <w:r w:rsidR="00DD1010">
        <w:rPr>
          <w:lang w:eastAsia="zh-CN"/>
        </w:rPr>
        <w:t xml:space="preserve"> </w:t>
      </w:r>
      <w:r w:rsidR="00E0081A" w:rsidRPr="00E0081A">
        <w:rPr>
          <w:lang w:eastAsia="zh-CN"/>
        </w:rPr>
        <w:t xml:space="preserve">Validation of hub genes in another two GSE datasets. (A) Differential expression of </w:t>
      </w:r>
      <w:r w:rsidR="00E0081A">
        <w:rPr>
          <w:lang w:eastAsia="zh-CN"/>
        </w:rPr>
        <w:t>PRRG4</w:t>
      </w:r>
      <w:r w:rsidR="00E0081A" w:rsidRPr="00E0081A">
        <w:rPr>
          <w:lang w:eastAsia="zh-CN"/>
        </w:rPr>
        <w:t xml:space="preserve"> in the </w:t>
      </w:r>
      <w:r w:rsidRPr="00C41293">
        <w:rPr>
          <w:lang w:eastAsia="zh-CN"/>
        </w:rPr>
        <w:t>GSE47460</w:t>
      </w:r>
      <w:r w:rsidR="00E0081A" w:rsidRPr="00E0081A">
        <w:rPr>
          <w:lang w:eastAsia="zh-CN"/>
        </w:rPr>
        <w:t xml:space="preserve"> dataset. (B) Differential expression of </w:t>
      </w:r>
      <w:r w:rsidR="00E0081A">
        <w:rPr>
          <w:lang w:eastAsia="zh-CN"/>
        </w:rPr>
        <w:t xml:space="preserve">PRRG4 </w:t>
      </w:r>
      <w:r w:rsidR="00E0081A">
        <w:rPr>
          <w:rFonts w:hint="eastAsia"/>
          <w:lang w:eastAsia="zh-CN"/>
        </w:rPr>
        <w:t>and</w:t>
      </w:r>
      <w:r w:rsidR="00E0081A">
        <w:rPr>
          <w:lang w:eastAsia="zh-CN"/>
        </w:rPr>
        <w:t xml:space="preserve"> ZNF678</w:t>
      </w:r>
      <w:r w:rsidR="00E0081A" w:rsidRPr="00E0081A">
        <w:rPr>
          <w:lang w:eastAsia="zh-CN"/>
        </w:rPr>
        <w:t xml:space="preserve"> between the COPD samples and healthy control samples in the </w:t>
      </w:r>
      <w:r w:rsidRPr="00C41293">
        <w:rPr>
          <w:lang w:eastAsia="zh-CN"/>
        </w:rPr>
        <w:t>GSE151052</w:t>
      </w:r>
      <w:r w:rsidR="00E0081A" w:rsidRPr="00E0081A">
        <w:rPr>
          <w:lang w:eastAsia="zh-CN"/>
        </w:rPr>
        <w:t xml:space="preserve"> dataset.</w:t>
      </w:r>
      <w:r w:rsidR="00E0081A">
        <w:rPr>
          <w:lang w:eastAsia="zh-CN"/>
        </w:rPr>
        <w:t xml:space="preserve"> </w:t>
      </w:r>
      <w:r w:rsidR="00E0081A" w:rsidRPr="00E0081A">
        <w:rPr>
          <w:lang w:eastAsia="zh-CN"/>
        </w:rPr>
        <w:t>*p&lt;0.050,****p&lt;0.00</w:t>
      </w:r>
      <w:r w:rsidR="00E0081A">
        <w:rPr>
          <w:lang w:eastAsia="zh-CN"/>
        </w:rPr>
        <w:t>0</w:t>
      </w:r>
      <w:r w:rsidR="00E0081A" w:rsidRPr="00E0081A">
        <w:rPr>
          <w:lang w:eastAsia="zh-CN"/>
        </w:rPr>
        <w:t>1.</w:t>
      </w:r>
    </w:p>
    <w:p w14:paraId="139B6561" w14:textId="1B83D247" w:rsidR="00C41293" w:rsidRDefault="00C41293" w:rsidP="00C41293">
      <w:pPr>
        <w:rPr>
          <w:lang w:eastAsia="zh-CN"/>
        </w:rPr>
      </w:pPr>
    </w:p>
    <w:p w14:paraId="6DCF7F37" w14:textId="616F2F06" w:rsidR="00C41293" w:rsidRDefault="00C41293" w:rsidP="00C41293">
      <w:pPr>
        <w:rPr>
          <w:lang w:eastAsia="zh-CN"/>
        </w:rPr>
      </w:pPr>
      <w:r>
        <w:t>Figure S11</w:t>
      </w:r>
      <w:r w:rsidRPr="008C0FCF">
        <w:t>:</w:t>
      </w:r>
      <w:r>
        <w:rPr>
          <w:lang w:eastAsia="zh-CN"/>
        </w:rPr>
        <w:t xml:space="preserve"> T</w:t>
      </w:r>
      <w:r>
        <w:rPr>
          <w:rFonts w:hint="eastAsia"/>
          <w:lang w:eastAsia="zh-CN"/>
        </w:rPr>
        <w:t>he</w:t>
      </w:r>
      <w:r>
        <w:rPr>
          <w:lang w:eastAsia="zh-CN"/>
        </w:rPr>
        <w:t xml:space="preserve"> </w:t>
      </w:r>
      <w:r>
        <w:rPr>
          <w:rFonts w:hint="eastAsia"/>
          <w:lang w:eastAsia="zh-CN"/>
        </w:rPr>
        <w:t>expression</w:t>
      </w:r>
      <w:r>
        <w:rPr>
          <w:lang w:eastAsia="zh-CN"/>
        </w:rPr>
        <w:t xml:space="preserve"> </w:t>
      </w:r>
      <w:r>
        <w:rPr>
          <w:rFonts w:hint="eastAsia"/>
          <w:lang w:eastAsia="zh-CN"/>
        </w:rPr>
        <w:t>level</w:t>
      </w:r>
      <w:r w:rsidRPr="00E0081A">
        <w:rPr>
          <w:lang w:eastAsia="zh-CN"/>
        </w:rPr>
        <w:t xml:space="preserve"> of hub </w:t>
      </w:r>
      <w:r>
        <w:t>miRNAs</w:t>
      </w:r>
      <w:r w:rsidRPr="00E0081A">
        <w:rPr>
          <w:lang w:eastAsia="zh-CN"/>
        </w:rPr>
        <w:t xml:space="preserve"> in</w:t>
      </w:r>
      <w:r>
        <w:rPr>
          <w:lang w:eastAsia="zh-CN"/>
        </w:rPr>
        <w:t xml:space="preserve"> male and female COPD patients in</w:t>
      </w:r>
      <w:r w:rsidRPr="00E0081A">
        <w:rPr>
          <w:lang w:eastAsia="zh-CN"/>
        </w:rPr>
        <w:t xml:space="preserve"> </w:t>
      </w:r>
      <w:r>
        <w:rPr>
          <w:lang w:eastAsia="zh-CN"/>
        </w:rPr>
        <w:t xml:space="preserve">the </w:t>
      </w:r>
      <w:r w:rsidRPr="00C41293">
        <w:rPr>
          <w:lang w:eastAsia="zh-CN"/>
        </w:rPr>
        <w:t>GSE38974</w:t>
      </w:r>
      <w:r>
        <w:rPr>
          <w:lang w:eastAsia="zh-CN"/>
        </w:rPr>
        <w:t xml:space="preserve"> </w:t>
      </w:r>
      <w:r w:rsidRPr="00E0081A">
        <w:rPr>
          <w:lang w:eastAsia="zh-CN"/>
        </w:rPr>
        <w:t>dataset.</w:t>
      </w:r>
      <w:r>
        <w:rPr>
          <w:lang w:eastAsia="zh-CN"/>
        </w:rPr>
        <w:t xml:space="preserve"> </w:t>
      </w:r>
      <w:r w:rsidRPr="00E0081A">
        <w:rPr>
          <w:lang w:eastAsia="zh-CN"/>
        </w:rPr>
        <w:t>*p&lt;0.050,</w:t>
      </w:r>
      <w:r>
        <w:rPr>
          <w:lang w:eastAsia="zh-CN"/>
        </w:rPr>
        <w:t xml:space="preserve"> </w:t>
      </w:r>
      <w:r w:rsidRPr="00C41293">
        <w:rPr>
          <w:lang w:eastAsia="zh-CN"/>
        </w:rPr>
        <w:t>ns: no significant difference.</w:t>
      </w:r>
    </w:p>
    <w:p w14:paraId="2DAFF37A" w14:textId="60775150" w:rsidR="00CC0EAE" w:rsidRDefault="00CC0EAE">
      <w:pPr>
        <w:spacing w:line="240" w:lineRule="auto"/>
      </w:pPr>
    </w:p>
    <w:p w14:paraId="194E3F55" w14:textId="2D75CCBF" w:rsidR="00C41293" w:rsidRDefault="00C41293" w:rsidP="00C41293">
      <w:pPr>
        <w:rPr>
          <w:lang w:eastAsia="zh-CN"/>
        </w:rPr>
      </w:pPr>
      <w:r>
        <w:rPr>
          <w:noProof/>
        </w:rPr>
        <w:drawing>
          <wp:anchor distT="0" distB="0" distL="114300" distR="114300" simplePos="0" relativeHeight="251659264" behindDoc="0" locked="0" layoutInCell="1" allowOverlap="1" wp14:anchorId="4F9BB86C" wp14:editId="0D0EC7A4">
            <wp:simplePos x="0" y="0"/>
            <wp:positionH relativeFrom="margin">
              <wp:align>center</wp:align>
            </wp:positionH>
            <wp:positionV relativeFrom="paragraph">
              <wp:posOffset>0</wp:posOffset>
            </wp:positionV>
            <wp:extent cx="5173345" cy="5243830"/>
            <wp:effectExtent l="0" t="0" r="8255" b="0"/>
            <wp:wrapSquare wrapText="bothSides"/>
            <wp:docPr id="3249638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345" cy="5243830"/>
                    </a:xfrm>
                    <a:prstGeom prst="rect">
                      <a:avLst/>
                    </a:prstGeom>
                    <a:noFill/>
                    <a:ln>
                      <a:noFill/>
                    </a:ln>
                  </pic:spPr>
                </pic:pic>
              </a:graphicData>
            </a:graphic>
            <wp14:sizeRelH relativeFrom="page">
              <wp14:pctWidth>0</wp14:pctWidth>
            </wp14:sizeRelH>
            <wp14:sizeRelV relativeFrom="page">
              <wp14:pctHeight>0</wp14:pctHeight>
            </wp14:sizeRelV>
          </wp:anchor>
        </w:drawing>
      </w:r>
      <w:r>
        <w:t>Figure S12</w:t>
      </w:r>
      <w:r w:rsidRPr="008C0FCF">
        <w:t>:</w:t>
      </w:r>
      <w:r>
        <w:rPr>
          <w:lang w:eastAsia="zh-CN"/>
        </w:rPr>
        <w:t xml:space="preserve"> T</w:t>
      </w:r>
      <w:r>
        <w:rPr>
          <w:rFonts w:hint="eastAsia"/>
          <w:lang w:eastAsia="zh-CN"/>
        </w:rPr>
        <w:t>he</w:t>
      </w:r>
      <w:r>
        <w:rPr>
          <w:lang w:eastAsia="zh-CN"/>
        </w:rPr>
        <w:t xml:space="preserve"> </w:t>
      </w:r>
      <w:r>
        <w:rPr>
          <w:rFonts w:hint="eastAsia"/>
          <w:lang w:eastAsia="zh-CN"/>
        </w:rPr>
        <w:t>expression</w:t>
      </w:r>
      <w:r>
        <w:rPr>
          <w:lang w:eastAsia="zh-CN"/>
        </w:rPr>
        <w:t xml:space="preserve"> </w:t>
      </w:r>
      <w:r>
        <w:rPr>
          <w:rFonts w:hint="eastAsia"/>
          <w:lang w:eastAsia="zh-CN"/>
        </w:rPr>
        <w:t>level</w:t>
      </w:r>
      <w:r w:rsidRPr="00E0081A">
        <w:rPr>
          <w:lang w:eastAsia="zh-CN"/>
        </w:rPr>
        <w:t xml:space="preserve"> of hub </w:t>
      </w:r>
      <w:r>
        <w:t>mRNAs</w:t>
      </w:r>
      <w:r w:rsidRPr="00E0081A">
        <w:rPr>
          <w:lang w:eastAsia="zh-CN"/>
        </w:rPr>
        <w:t xml:space="preserve"> in</w:t>
      </w:r>
      <w:r>
        <w:rPr>
          <w:lang w:eastAsia="zh-CN"/>
        </w:rPr>
        <w:t xml:space="preserve"> male and female COPD patients in</w:t>
      </w:r>
      <w:r w:rsidRPr="00E0081A">
        <w:rPr>
          <w:lang w:eastAsia="zh-CN"/>
        </w:rPr>
        <w:t xml:space="preserve"> </w:t>
      </w:r>
      <w:r>
        <w:rPr>
          <w:lang w:eastAsia="zh-CN"/>
        </w:rPr>
        <w:t xml:space="preserve">the </w:t>
      </w:r>
      <w:r w:rsidRPr="00C41293">
        <w:rPr>
          <w:lang w:eastAsia="zh-CN"/>
        </w:rPr>
        <w:t>GSE38974</w:t>
      </w:r>
      <w:r>
        <w:rPr>
          <w:lang w:eastAsia="zh-CN"/>
        </w:rPr>
        <w:t xml:space="preserve"> </w:t>
      </w:r>
      <w:r w:rsidRPr="00E0081A">
        <w:rPr>
          <w:lang w:eastAsia="zh-CN"/>
        </w:rPr>
        <w:t>dataset.</w:t>
      </w:r>
      <w:r>
        <w:rPr>
          <w:lang w:eastAsia="zh-CN"/>
        </w:rPr>
        <w:t xml:space="preserve"> </w:t>
      </w:r>
      <w:r w:rsidRPr="00E0081A">
        <w:rPr>
          <w:lang w:eastAsia="zh-CN"/>
        </w:rPr>
        <w:t>*p&lt;0.050,</w:t>
      </w:r>
      <w:r>
        <w:rPr>
          <w:lang w:eastAsia="zh-CN"/>
        </w:rPr>
        <w:t xml:space="preserve"> </w:t>
      </w:r>
      <w:r w:rsidRPr="00C41293">
        <w:rPr>
          <w:lang w:eastAsia="zh-CN"/>
        </w:rPr>
        <w:t>ns: no significant difference.</w:t>
      </w:r>
    </w:p>
    <w:p w14:paraId="785EA661" w14:textId="69E06765" w:rsidR="00C41293" w:rsidRDefault="00C41293">
      <w:pPr>
        <w:spacing w:line="240" w:lineRule="auto"/>
        <w:rPr>
          <w:rFonts w:ascii="Times New Roman" w:eastAsia="黑体" w:hAnsi="Times New Roman"/>
          <w:b/>
          <w:bCs/>
        </w:rPr>
      </w:pPr>
    </w:p>
    <w:p w14:paraId="2498E9CE" w14:textId="4A231721" w:rsidR="00C41293" w:rsidRDefault="00C41293">
      <w:pPr>
        <w:spacing w:line="240" w:lineRule="auto"/>
        <w:rPr>
          <w:rFonts w:ascii="Times New Roman" w:eastAsia="黑体" w:hAnsi="Times New Roman"/>
          <w:b/>
          <w:bCs/>
        </w:rPr>
      </w:pPr>
      <w:r>
        <w:rPr>
          <w:rFonts w:ascii="Times New Roman" w:eastAsia="黑体" w:hAnsi="Times New Roman"/>
          <w:b/>
          <w:bCs/>
        </w:rPr>
        <w:br w:type="page"/>
      </w:r>
    </w:p>
    <w:p w14:paraId="3F029A43" w14:textId="10250C89" w:rsidR="00CC0EAE" w:rsidRPr="00E57E92" w:rsidRDefault="00CC0EAE" w:rsidP="00CC0EAE">
      <w:pPr>
        <w:rPr>
          <w:rFonts w:ascii="Times New Roman" w:eastAsia="黑体" w:hAnsi="Times New Roman"/>
          <w:b/>
          <w:bCs/>
        </w:rPr>
      </w:pPr>
      <w:r w:rsidRPr="00E57E92">
        <w:rPr>
          <w:rFonts w:ascii="Times New Roman" w:eastAsia="黑体" w:hAnsi="Times New Roman"/>
          <w:b/>
          <w:bCs/>
        </w:rPr>
        <w:t xml:space="preserve">Table </w:t>
      </w:r>
      <w:r>
        <w:rPr>
          <w:rFonts w:ascii="Times New Roman" w:eastAsia="黑体" w:hAnsi="Times New Roman"/>
          <w:b/>
          <w:bCs/>
        </w:rPr>
        <w:t>S1</w:t>
      </w:r>
      <w:r w:rsidRPr="00E57E92">
        <w:rPr>
          <w:rFonts w:ascii="Times New Roman" w:eastAsia="黑体" w:hAnsi="Times New Roman"/>
          <w:b/>
          <w:bCs/>
        </w:rPr>
        <w:t xml:space="preserve"> </w:t>
      </w:r>
      <w:r w:rsidRPr="00E57E92">
        <w:rPr>
          <w:rFonts w:ascii="Times New Roman" w:eastAsia="黑体" w:hAnsi="Times New Roman"/>
        </w:rPr>
        <w:t>KEGG pathway enrichment analysis by GSEA.</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992"/>
        <w:gridCol w:w="1276"/>
        <w:gridCol w:w="1071"/>
      </w:tblGrid>
      <w:tr w:rsidR="00CC0EAE" w:rsidRPr="00E57E92" w14:paraId="5B2300C3" w14:textId="77777777" w:rsidTr="002E3D92">
        <w:tc>
          <w:tcPr>
            <w:tcW w:w="4957" w:type="dxa"/>
            <w:tcBorders>
              <w:top w:val="single" w:sz="18" w:space="0" w:color="auto"/>
            </w:tcBorders>
          </w:tcPr>
          <w:p w14:paraId="61E4C671" w14:textId="77777777" w:rsidR="00CC0EAE" w:rsidRPr="00E57E92" w:rsidRDefault="00CC0EAE" w:rsidP="002E3D92">
            <w:pPr>
              <w:rPr>
                <w:rFonts w:ascii="Times New Roman" w:hAnsi="Times New Roman" w:cs="Times New Roman"/>
                <w:sz w:val="20"/>
                <w:szCs w:val="21"/>
              </w:rPr>
            </w:pPr>
            <w:r w:rsidRPr="00E57E92">
              <w:rPr>
                <w:rFonts w:ascii="Times New Roman" w:hAnsi="Times New Roman" w:cs="Times New Roman"/>
                <w:sz w:val="20"/>
                <w:szCs w:val="21"/>
              </w:rPr>
              <w:t>KEGG pathway names</w:t>
            </w:r>
          </w:p>
        </w:tc>
        <w:tc>
          <w:tcPr>
            <w:tcW w:w="992" w:type="dxa"/>
            <w:tcBorders>
              <w:top w:val="single" w:sz="18" w:space="0" w:color="auto"/>
            </w:tcBorders>
          </w:tcPr>
          <w:p w14:paraId="209DCF8B" w14:textId="77777777" w:rsidR="00CC0EAE" w:rsidRPr="00E57E92" w:rsidRDefault="00CC0EAE" w:rsidP="002E3D92">
            <w:pPr>
              <w:rPr>
                <w:rFonts w:ascii="Times New Roman" w:hAnsi="Times New Roman" w:cs="Times New Roman"/>
                <w:sz w:val="20"/>
                <w:szCs w:val="21"/>
              </w:rPr>
            </w:pPr>
            <w:r w:rsidRPr="00E57E92">
              <w:rPr>
                <w:rFonts w:ascii="Times New Roman" w:hAnsi="Times New Roman" w:cs="Times New Roman"/>
                <w:sz w:val="20"/>
                <w:szCs w:val="21"/>
              </w:rPr>
              <w:t>NES</w:t>
            </w:r>
          </w:p>
        </w:tc>
        <w:tc>
          <w:tcPr>
            <w:tcW w:w="1276" w:type="dxa"/>
            <w:tcBorders>
              <w:top w:val="single" w:sz="18" w:space="0" w:color="auto"/>
            </w:tcBorders>
          </w:tcPr>
          <w:p w14:paraId="612FCFF3" w14:textId="77777777" w:rsidR="00CC0EAE" w:rsidRPr="00E57E92" w:rsidRDefault="00CC0EAE" w:rsidP="002E3D92">
            <w:pPr>
              <w:rPr>
                <w:rFonts w:ascii="Times New Roman" w:hAnsi="Times New Roman" w:cs="Times New Roman"/>
                <w:sz w:val="20"/>
                <w:szCs w:val="21"/>
              </w:rPr>
            </w:pPr>
            <w:r w:rsidRPr="00E57E92">
              <w:rPr>
                <w:rFonts w:ascii="Times New Roman" w:hAnsi="Times New Roman" w:cs="Times New Roman"/>
                <w:sz w:val="20"/>
                <w:szCs w:val="21"/>
              </w:rPr>
              <w:t>NOM p-val</w:t>
            </w:r>
          </w:p>
        </w:tc>
        <w:tc>
          <w:tcPr>
            <w:tcW w:w="1071" w:type="dxa"/>
            <w:tcBorders>
              <w:top w:val="single" w:sz="18" w:space="0" w:color="auto"/>
            </w:tcBorders>
          </w:tcPr>
          <w:p w14:paraId="02498FEC" w14:textId="77777777" w:rsidR="00CC0EAE" w:rsidRPr="00E57E92" w:rsidRDefault="00CC0EAE" w:rsidP="002E3D92">
            <w:pPr>
              <w:rPr>
                <w:rFonts w:ascii="Times New Roman" w:hAnsi="Times New Roman" w:cs="Times New Roman"/>
                <w:sz w:val="20"/>
                <w:szCs w:val="21"/>
              </w:rPr>
            </w:pPr>
            <w:r w:rsidRPr="00E57E92">
              <w:rPr>
                <w:rFonts w:ascii="Times New Roman" w:hAnsi="Times New Roman" w:cs="Times New Roman"/>
                <w:sz w:val="20"/>
                <w:szCs w:val="21"/>
              </w:rPr>
              <w:t>FDR</w:t>
            </w:r>
          </w:p>
        </w:tc>
      </w:tr>
      <w:tr w:rsidR="00CC0EAE" w:rsidRPr="00E57E92" w14:paraId="78B6AB8C" w14:textId="77777777" w:rsidTr="002E3D92">
        <w:tc>
          <w:tcPr>
            <w:tcW w:w="4957" w:type="dxa"/>
            <w:tcBorders>
              <w:top w:val="single" w:sz="12" w:space="0" w:color="auto"/>
            </w:tcBorders>
          </w:tcPr>
          <w:p w14:paraId="68E1233D"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CYTOKINE_CYTOKINE_RECEPTOR_INTERACTION</w:t>
            </w:r>
          </w:p>
        </w:tc>
        <w:tc>
          <w:tcPr>
            <w:tcW w:w="992" w:type="dxa"/>
            <w:tcBorders>
              <w:top w:val="single" w:sz="12" w:space="0" w:color="auto"/>
            </w:tcBorders>
            <w:shd w:val="clear" w:color="auto" w:fill="auto"/>
            <w:vAlign w:val="bottom"/>
          </w:tcPr>
          <w:p w14:paraId="2011C94F"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2</w:t>
            </w:r>
            <w:r>
              <w:rPr>
                <w:rFonts w:ascii="Times New Roman" w:hAnsi="Times New Roman" w:cs="Times New Roman"/>
                <w:sz w:val="20"/>
                <w:szCs w:val="21"/>
              </w:rPr>
              <w:t>.114</w:t>
            </w:r>
          </w:p>
        </w:tc>
        <w:tc>
          <w:tcPr>
            <w:tcW w:w="1276" w:type="dxa"/>
            <w:tcBorders>
              <w:top w:val="single" w:sz="12" w:space="0" w:color="auto"/>
            </w:tcBorders>
          </w:tcPr>
          <w:p w14:paraId="65648F9F"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&lt;</w:t>
            </w:r>
            <w:r>
              <w:rPr>
                <w:rFonts w:ascii="Times New Roman" w:hAnsi="Times New Roman" w:cs="Times New Roman"/>
                <w:sz w:val="20"/>
                <w:szCs w:val="21"/>
              </w:rPr>
              <w:t>0.001</w:t>
            </w:r>
          </w:p>
        </w:tc>
        <w:tc>
          <w:tcPr>
            <w:tcW w:w="1071" w:type="dxa"/>
            <w:tcBorders>
              <w:top w:val="single" w:sz="12" w:space="0" w:color="auto"/>
            </w:tcBorders>
            <w:shd w:val="clear" w:color="auto" w:fill="auto"/>
            <w:vAlign w:val="bottom"/>
          </w:tcPr>
          <w:p w14:paraId="5DE6C23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.002</w:t>
            </w:r>
          </w:p>
        </w:tc>
      </w:tr>
      <w:tr w:rsidR="00CC0EAE" w:rsidRPr="00E57E92" w14:paraId="47D57D0B" w14:textId="77777777" w:rsidTr="002E3D92">
        <w:tc>
          <w:tcPr>
            <w:tcW w:w="4957" w:type="dxa"/>
          </w:tcPr>
          <w:p w14:paraId="12E010B3"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OLFACTORY_TRANSDUCTION</w:t>
            </w:r>
          </w:p>
        </w:tc>
        <w:tc>
          <w:tcPr>
            <w:tcW w:w="992" w:type="dxa"/>
            <w:shd w:val="clear" w:color="auto" w:fill="auto"/>
            <w:vAlign w:val="bottom"/>
          </w:tcPr>
          <w:p w14:paraId="38ED59CD"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2</w:t>
            </w:r>
            <w:r>
              <w:rPr>
                <w:rFonts w:ascii="Times New Roman" w:hAnsi="Times New Roman" w:cs="Times New Roman"/>
                <w:sz w:val="20"/>
                <w:szCs w:val="21"/>
              </w:rPr>
              <w:t>.004</w:t>
            </w:r>
          </w:p>
        </w:tc>
        <w:tc>
          <w:tcPr>
            <w:tcW w:w="1276" w:type="dxa"/>
          </w:tcPr>
          <w:p w14:paraId="049ADED9"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&lt;</w:t>
            </w:r>
            <w:r>
              <w:rPr>
                <w:rFonts w:ascii="Times New Roman" w:hAnsi="Times New Roman" w:cs="Times New Roman"/>
                <w:sz w:val="20"/>
                <w:szCs w:val="21"/>
              </w:rPr>
              <w:t>0.001</w:t>
            </w:r>
          </w:p>
        </w:tc>
        <w:tc>
          <w:tcPr>
            <w:tcW w:w="1071" w:type="dxa"/>
            <w:shd w:val="clear" w:color="auto" w:fill="auto"/>
            <w:vAlign w:val="bottom"/>
          </w:tcPr>
          <w:p w14:paraId="4463E859"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.006</w:t>
            </w:r>
          </w:p>
        </w:tc>
      </w:tr>
      <w:tr w:rsidR="00CC0EAE" w:rsidRPr="00E57E92" w14:paraId="5E1B82A8" w14:textId="77777777" w:rsidTr="002E3D92">
        <w:tc>
          <w:tcPr>
            <w:tcW w:w="4957" w:type="dxa"/>
          </w:tcPr>
          <w:p w14:paraId="642AD940"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NOD_LIKE_RECEPTOR_SIGNALING_PATHWAY</w:t>
            </w:r>
          </w:p>
        </w:tc>
        <w:tc>
          <w:tcPr>
            <w:tcW w:w="992" w:type="dxa"/>
            <w:shd w:val="clear" w:color="auto" w:fill="auto"/>
            <w:vAlign w:val="bottom"/>
          </w:tcPr>
          <w:p w14:paraId="5ADD4650"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.912</w:t>
            </w:r>
          </w:p>
        </w:tc>
        <w:tc>
          <w:tcPr>
            <w:tcW w:w="1276" w:type="dxa"/>
          </w:tcPr>
          <w:p w14:paraId="75DF51A3"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&lt;</w:t>
            </w:r>
            <w:r>
              <w:rPr>
                <w:rFonts w:ascii="Times New Roman" w:hAnsi="Times New Roman" w:cs="Times New Roman"/>
                <w:sz w:val="20"/>
                <w:szCs w:val="21"/>
              </w:rPr>
              <w:t>0.001</w:t>
            </w:r>
          </w:p>
        </w:tc>
        <w:tc>
          <w:tcPr>
            <w:tcW w:w="1071" w:type="dxa"/>
            <w:shd w:val="clear" w:color="auto" w:fill="auto"/>
            <w:vAlign w:val="bottom"/>
          </w:tcPr>
          <w:p w14:paraId="134BCD9C"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.016</w:t>
            </w:r>
          </w:p>
        </w:tc>
      </w:tr>
      <w:tr w:rsidR="00CC0EAE" w:rsidRPr="00E57E92" w14:paraId="366CF249" w14:textId="77777777" w:rsidTr="002E3D92">
        <w:tc>
          <w:tcPr>
            <w:tcW w:w="4957" w:type="dxa"/>
          </w:tcPr>
          <w:p w14:paraId="60704E95"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HEMATOPOIETIC_CELL_LINEAGE</w:t>
            </w:r>
          </w:p>
        </w:tc>
        <w:tc>
          <w:tcPr>
            <w:tcW w:w="992" w:type="dxa"/>
            <w:shd w:val="clear" w:color="auto" w:fill="auto"/>
            <w:vAlign w:val="bottom"/>
          </w:tcPr>
          <w:p w14:paraId="4F838504"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.749</w:t>
            </w:r>
          </w:p>
        </w:tc>
        <w:tc>
          <w:tcPr>
            <w:tcW w:w="1276" w:type="dxa"/>
          </w:tcPr>
          <w:p w14:paraId="0392D0F6"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.002</w:t>
            </w:r>
          </w:p>
        </w:tc>
        <w:tc>
          <w:tcPr>
            <w:tcW w:w="1071" w:type="dxa"/>
            <w:shd w:val="clear" w:color="auto" w:fill="auto"/>
            <w:vAlign w:val="bottom"/>
          </w:tcPr>
          <w:p w14:paraId="32670D10"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.060</w:t>
            </w:r>
          </w:p>
        </w:tc>
      </w:tr>
      <w:tr w:rsidR="00CC0EAE" w:rsidRPr="00E57E92" w14:paraId="25669491" w14:textId="77777777" w:rsidTr="002E3D92">
        <w:tc>
          <w:tcPr>
            <w:tcW w:w="4957" w:type="dxa"/>
          </w:tcPr>
          <w:p w14:paraId="0C979B56"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JAK_STAT_SIGNALING_PATHWAY</w:t>
            </w:r>
          </w:p>
        </w:tc>
        <w:tc>
          <w:tcPr>
            <w:tcW w:w="992" w:type="dxa"/>
            <w:shd w:val="clear" w:color="auto" w:fill="auto"/>
            <w:vAlign w:val="bottom"/>
          </w:tcPr>
          <w:p w14:paraId="2F2EEA4A"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.689</w:t>
            </w:r>
          </w:p>
        </w:tc>
        <w:tc>
          <w:tcPr>
            <w:tcW w:w="1276" w:type="dxa"/>
          </w:tcPr>
          <w:p w14:paraId="35DEEDA1"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&lt;</w:t>
            </w:r>
            <w:r>
              <w:rPr>
                <w:rFonts w:ascii="Times New Roman" w:hAnsi="Times New Roman" w:cs="Times New Roman"/>
                <w:sz w:val="20"/>
                <w:szCs w:val="21"/>
              </w:rPr>
              <w:t>0.001</w:t>
            </w:r>
          </w:p>
        </w:tc>
        <w:tc>
          <w:tcPr>
            <w:tcW w:w="1071" w:type="dxa"/>
            <w:shd w:val="clear" w:color="auto" w:fill="auto"/>
            <w:vAlign w:val="bottom"/>
          </w:tcPr>
          <w:p w14:paraId="444EFDAC"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.084</w:t>
            </w:r>
          </w:p>
        </w:tc>
      </w:tr>
      <w:tr w:rsidR="00CC0EAE" w:rsidRPr="00E57E92" w14:paraId="0DBDA8B4" w14:textId="77777777" w:rsidTr="002E3D92">
        <w:tc>
          <w:tcPr>
            <w:tcW w:w="4957" w:type="dxa"/>
          </w:tcPr>
          <w:p w14:paraId="6B5E336C"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P53_SIGNALING_PATHWAY</w:t>
            </w:r>
          </w:p>
        </w:tc>
        <w:tc>
          <w:tcPr>
            <w:tcW w:w="992" w:type="dxa"/>
            <w:shd w:val="clear" w:color="auto" w:fill="auto"/>
            <w:vAlign w:val="bottom"/>
          </w:tcPr>
          <w:p w14:paraId="17E7B1A5"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.687</w:t>
            </w:r>
          </w:p>
        </w:tc>
        <w:tc>
          <w:tcPr>
            <w:tcW w:w="1276" w:type="dxa"/>
          </w:tcPr>
          <w:p w14:paraId="2E96C0B6"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&lt;</w:t>
            </w:r>
            <w:r>
              <w:rPr>
                <w:rFonts w:ascii="Times New Roman" w:hAnsi="Times New Roman" w:cs="Times New Roman"/>
                <w:sz w:val="20"/>
                <w:szCs w:val="21"/>
              </w:rPr>
              <w:t>0.001</w:t>
            </w:r>
          </w:p>
        </w:tc>
        <w:tc>
          <w:tcPr>
            <w:tcW w:w="1071" w:type="dxa"/>
            <w:shd w:val="clear" w:color="auto" w:fill="auto"/>
            <w:vAlign w:val="bottom"/>
          </w:tcPr>
          <w:p w14:paraId="686BE1AD"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.070</w:t>
            </w:r>
          </w:p>
        </w:tc>
      </w:tr>
      <w:tr w:rsidR="00CC0EAE" w:rsidRPr="00E57E92" w14:paraId="29793ABA" w14:textId="77777777" w:rsidTr="002E3D92">
        <w:tc>
          <w:tcPr>
            <w:tcW w:w="4957" w:type="dxa"/>
          </w:tcPr>
          <w:p w14:paraId="3FFDC8B9"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TOLL_LIKE_RECEPTOR_SIGNALING_PATHWAY</w:t>
            </w:r>
          </w:p>
        </w:tc>
        <w:tc>
          <w:tcPr>
            <w:tcW w:w="992" w:type="dxa"/>
            <w:shd w:val="clear" w:color="auto" w:fill="auto"/>
            <w:vAlign w:val="bottom"/>
          </w:tcPr>
          <w:p w14:paraId="060A380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.658</w:t>
            </w:r>
          </w:p>
        </w:tc>
        <w:tc>
          <w:tcPr>
            <w:tcW w:w="1276" w:type="dxa"/>
          </w:tcPr>
          <w:p w14:paraId="51151234"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&lt;</w:t>
            </w:r>
            <w:r>
              <w:rPr>
                <w:rFonts w:ascii="Times New Roman" w:hAnsi="Times New Roman" w:cs="Times New Roman"/>
                <w:sz w:val="20"/>
                <w:szCs w:val="21"/>
              </w:rPr>
              <w:t>0.001</w:t>
            </w:r>
          </w:p>
        </w:tc>
        <w:tc>
          <w:tcPr>
            <w:tcW w:w="1071" w:type="dxa"/>
            <w:shd w:val="clear" w:color="auto" w:fill="auto"/>
            <w:vAlign w:val="bottom"/>
          </w:tcPr>
          <w:p w14:paraId="306839AC"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.077</w:t>
            </w:r>
          </w:p>
        </w:tc>
      </w:tr>
      <w:tr w:rsidR="00CC0EAE" w:rsidRPr="00E57E92" w14:paraId="08F41F10" w14:textId="77777777" w:rsidTr="002E3D92">
        <w:tc>
          <w:tcPr>
            <w:tcW w:w="4957" w:type="dxa"/>
          </w:tcPr>
          <w:p w14:paraId="2ACEB0BD"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CYTOSOLIC_DNA_SENSING_PATHWAY</w:t>
            </w:r>
          </w:p>
        </w:tc>
        <w:tc>
          <w:tcPr>
            <w:tcW w:w="992" w:type="dxa"/>
            <w:shd w:val="clear" w:color="auto" w:fill="auto"/>
            <w:vAlign w:val="bottom"/>
          </w:tcPr>
          <w:p w14:paraId="565EFADB"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.508</w:t>
            </w:r>
          </w:p>
        </w:tc>
        <w:tc>
          <w:tcPr>
            <w:tcW w:w="1276" w:type="dxa"/>
          </w:tcPr>
          <w:p w14:paraId="14CA863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.023</w:t>
            </w:r>
          </w:p>
        </w:tc>
        <w:tc>
          <w:tcPr>
            <w:tcW w:w="1071" w:type="dxa"/>
            <w:shd w:val="clear" w:color="auto" w:fill="auto"/>
            <w:vAlign w:val="bottom"/>
          </w:tcPr>
          <w:p w14:paraId="388CB478"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.218</w:t>
            </w:r>
          </w:p>
        </w:tc>
      </w:tr>
      <w:tr w:rsidR="00CC0EAE" w:rsidRPr="00E57E92" w14:paraId="2D78A5B3" w14:textId="77777777" w:rsidTr="002E3D92">
        <w:tc>
          <w:tcPr>
            <w:tcW w:w="4957" w:type="dxa"/>
          </w:tcPr>
          <w:p w14:paraId="18585686"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CITRATE_CYCLE_TCA_CYCLE</w:t>
            </w:r>
          </w:p>
        </w:tc>
        <w:tc>
          <w:tcPr>
            <w:tcW w:w="992" w:type="dxa"/>
            <w:shd w:val="clear" w:color="auto" w:fill="auto"/>
            <w:vAlign w:val="bottom"/>
          </w:tcPr>
          <w:p w14:paraId="0FFBFE84"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.504</w:t>
            </w:r>
          </w:p>
        </w:tc>
        <w:tc>
          <w:tcPr>
            <w:tcW w:w="1276" w:type="dxa"/>
          </w:tcPr>
          <w:p w14:paraId="515FCB65"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.027</w:t>
            </w:r>
          </w:p>
        </w:tc>
        <w:tc>
          <w:tcPr>
            <w:tcW w:w="1071" w:type="dxa"/>
            <w:shd w:val="clear" w:color="auto" w:fill="auto"/>
            <w:vAlign w:val="bottom"/>
          </w:tcPr>
          <w:p w14:paraId="630AB96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.199</w:t>
            </w:r>
          </w:p>
        </w:tc>
      </w:tr>
      <w:tr w:rsidR="00CC0EAE" w:rsidRPr="00E57E92" w14:paraId="67A0D433" w14:textId="77777777" w:rsidTr="002E3D92">
        <w:tc>
          <w:tcPr>
            <w:tcW w:w="4957" w:type="dxa"/>
          </w:tcPr>
          <w:p w14:paraId="08799DB8"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CHEMOKINE_SIGNALING_PATHWAY</w:t>
            </w:r>
          </w:p>
        </w:tc>
        <w:tc>
          <w:tcPr>
            <w:tcW w:w="992" w:type="dxa"/>
            <w:shd w:val="clear" w:color="auto" w:fill="auto"/>
            <w:vAlign w:val="bottom"/>
          </w:tcPr>
          <w:p w14:paraId="3CA45F94"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.497</w:t>
            </w:r>
          </w:p>
        </w:tc>
        <w:tc>
          <w:tcPr>
            <w:tcW w:w="1276" w:type="dxa"/>
          </w:tcPr>
          <w:p w14:paraId="08F39267"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&lt;</w:t>
            </w:r>
            <w:r>
              <w:rPr>
                <w:rFonts w:ascii="Times New Roman" w:hAnsi="Times New Roman" w:cs="Times New Roman"/>
                <w:sz w:val="20"/>
                <w:szCs w:val="21"/>
              </w:rPr>
              <w:t>0.001</w:t>
            </w:r>
          </w:p>
        </w:tc>
        <w:tc>
          <w:tcPr>
            <w:tcW w:w="1071" w:type="dxa"/>
            <w:shd w:val="clear" w:color="auto" w:fill="auto"/>
            <w:vAlign w:val="bottom"/>
          </w:tcPr>
          <w:p w14:paraId="03442089"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.187</w:t>
            </w:r>
          </w:p>
        </w:tc>
      </w:tr>
      <w:tr w:rsidR="00CC0EAE" w:rsidRPr="00E57E92" w14:paraId="5112CF5F" w14:textId="77777777" w:rsidTr="002E3D92">
        <w:tc>
          <w:tcPr>
            <w:tcW w:w="4957" w:type="dxa"/>
          </w:tcPr>
          <w:p w14:paraId="1FF99DB8"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APOPTOSIS</w:t>
            </w:r>
          </w:p>
        </w:tc>
        <w:tc>
          <w:tcPr>
            <w:tcW w:w="992" w:type="dxa"/>
            <w:shd w:val="clear" w:color="auto" w:fill="auto"/>
            <w:vAlign w:val="bottom"/>
          </w:tcPr>
          <w:p w14:paraId="4624699F"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.496</w:t>
            </w:r>
          </w:p>
        </w:tc>
        <w:tc>
          <w:tcPr>
            <w:tcW w:w="1276" w:type="dxa"/>
          </w:tcPr>
          <w:p w14:paraId="7DF4C110"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.026</w:t>
            </w:r>
          </w:p>
        </w:tc>
        <w:tc>
          <w:tcPr>
            <w:tcW w:w="1071" w:type="dxa"/>
            <w:shd w:val="clear" w:color="auto" w:fill="auto"/>
            <w:vAlign w:val="bottom"/>
          </w:tcPr>
          <w:p w14:paraId="319F8DE1"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.171</w:t>
            </w:r>
          </w:p>
        </w:tc>
      </w:tr>
      <w:tr w:rsidR="00CC0EAE" w:rsidRPr="00E57E92" w14:paraId="16AEEA09" w14:textId="77777777" w:rsidTr="002E3D92">
        <w:tc>
          <w:tcPr>
            <w:tcW w:w="4957" w:type="dxa"/>
          </w:tcPr>
          <w:p w14:paraId="59AA5929"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GLYCEROLIPID_METABOLISM</w:t>
            </w:r>
          </w:p>
        </w:tc>
        <w:tc>
          <w:tcPr>
            <w:tcW w:w="992" w:type="dxa"/>
            <w:shd w:val="clear" w:color="auto" w:fill="auto"/>
            <w:vAlign w:val="bottom"/>
          </w:tcPr>
          <w:p w14:paraId="772B5814"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.461</w:t>
            </w:r>
          </w:p>
        </w:tc>
        <w:tc>
          <w:tcPr>
            <w:tcW w:w="1276" w:type="dxa"/>
          </w:tcPr>
          <w:p w14:paraId="54DEDD78"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.034</w:t>
            </w:r>
          </w:p>
        </w:tc>
        <w:tc>
          <w:tcPr>
            <w:tcW w:w="1071" w:type="dxa"/>
            <w:shd w:val="clear" w:color="auto" w:fill="auto"/>
            <w:vAlign w:val="bottom"/>
          </w:tcPr>
          <w:p w14:paraId="04E31525"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.204</w:t>
            </w:r>
          </w:p>
        </w:tc>
      </w:tr>
      <w:tr w:rsidR="00CC0EAE" w:rsidRPr="00E57E92" w14:paraId="54591DEF" w14:textId="77777777" w:rsidTr="002E3D92">
        <w:tc>
          <w:tcPr>
            <w:tcW w:w="4957" w:type="dxa"/>
          </w:tcPr>
          <w:p w14:paraId="4F551A95"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COMPLEMENT_AND_COAGULATION_CASCADES</w:t>
            </w:r>
          </w:p>
        </w:tc>
        <w:tc>
          <w:tcPr>
            <w:tcW w:w="992" w:type="dxa"/>
            <w:shd w:val="clear" w:color="auto" w:fill="auto"/>
            <w:vAlign w:val="bottom"/>
          </w:tcPr>
          <w:p w14:paraId="0EE9B2A1"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.381</w:t>
            </w:r>
          </w:p>
        </w:tc>
        <w:tc>
          <w:tcPr>
            <w:tcW w:w="1276" w:type="dxa"/>
          </w:tcPr>
          <w:p w14:paraId="36767E90"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.042</w:t>
            </w:r>
          </w:p>
        </w:tc>
        <w:tc>
          <w:tcPr>
            <w:tcW w:w="1071" w:type="dxa"/>
            <w:shd w:val="clear" w:color="auto" w:fill="auto"/>
            <w:vAlign w:val="bottom"/>
          </w:tcPr>
          <w:p w14:paraId="7AE23D5D"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.322</w:t>
            </w:r>
          </w:p>
        </w:tc>
      </w:tr>
      <w:tr w:rsidR="00CC0EAE" w:rsidRPr="00E57E92" w14:paraId="4C25FA6C" w14:textId="77777777" w:rsidTr="002E3D92">
        <w:tc>
          <w:tcPr>
            <w:tcW w:w="4957" w:type="dxa"/>
          </w:tcPr>
          <w:p w14:paraId="79DE2B1E"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PANTOTHENATE_AND_COA_BIOSYNTHESIS</w:t>
            </w:r>
          </w:p>
        </w:tc>
        <w:tc>
          <w:tcPr>
            <w:tcW w:w="992" w:type="dxa"/>
            <w:shd w:val="clear" w:color="auto" w:fill="auto"/>
            <w:vAlign w:val="bottom"/>
          </w:tcPr>
          <w:p w14:paraId="5B29212C"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.370</w:t>
            </w:r>
          </w:p>
        </w:tc>
        <w:tc>
          <w:tcPr>
            <w:tcW w:w="1276" w:type="dxa"/>
          </w:tcPr>
          <w:p w14:paraId="53EA77D0"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.108</w:t>
            </w:r>
          </w:p>
        </w:tc>
        <w:tc>
          <w:tcPr>
            <w:tcW w:w="1071" w:type="dxa"/>
            <w:shd w:val="clear" w:color="auto" w:fill="auto"/>
            <w:vAlign w:val="bottom"/>
          </w:tcPr>
          <w:p w14:paraId="650356C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.320</w:t>
            </w:r>
          </w:p>
        </w:tc>
      </w:tr>
      <w:tr w:rsidR="00CC0EAE" w:rsidRPr="00E57E92" w14:paraId="7837707C" w14:textId="77777777" w:rsidTr="002E3D92">
        <w:tc>
          <w:tcPr>
            <w:tcW w:w="4957" w:type="dxa"/>
          </w:tcPr>
          <w:p w14:paraId="6804D60D"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FATTY_ACID_METABOLISM</w:t>
            </w:r>
          </w:p>
        </w:tc>
        <w:tc>
          <w:tcPr>
            <w:tcW w:w="992" w:type="dxa"/>
            <w:shd w:val="clear" w:color="auto" w:fill="auto"/>
            <w:vAlign w:val="bottom"/>
          </w:tcPr>
          <w:p w14:paraId="1C94A23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.349</w:t>
            </w:r>
          </w:p>
        </w:tc>
        <w:tc>
          <w:tcPr>
            <w:tcW w:w="1276" w:type="dxa"/>
          </w:tcPr>
          <w:p w14:paraId="0D20DF1F"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.077</w:t>
            </w:r>
          </w:p>
        </w:tc>
        <w:tc>
          <w:tcPr>
            <w:tcW w:w="1071" w:type="dxa"/>
            <w:shd w:val="clear" w:color="auto" w:fill="auto"/>
            <w:vAlign w:val="bottom"/>
          </w:tcPr>
          <w:p w14:paraId="411C5D63"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.343</w:t>
            </w:r>
          </w:p>
        </w:tc>
      </w:tr>
      <w:tr w:rsidR="00CC0EAE" w:rsidRPr="00E57E92" w14:paraId="71D97D96" w14:textId="77777777" w:rsidTr="002E3D92">
        <w:tc>
          <w:tcPr>
            <w:tcW w:w="4957" w:type="dxa"/>
          </w:tcPr>
          <w:p w14:paraId="01E336DE"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RIG_I_LIKE_RECEPTOR_SIGNALING_PATHWAY</w:t>
            </w:r>
          </w:p>
        </w:tc>
        <w:tc>
          <w:tcPr>
            <w:tcW w:w="992" w:type="dxa"/>
            <w:shd w:val="clear" w:color="auto" w:fill="auto"/>
            <w:vAlign w:val="bottom"/>
          </w:tcPr>
          <w:p w14:paraId="04BC92D5"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.334</w:t>
            </w:r>
          </w:p>
        </w:tc>
        <w:tc>
          <w:tcPr>
            <w:tcW w:w="1276" w:type="dxa"/>
          </w:tcPr>
          <w:p w14:paraId="5159A0FD"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.072</w:t>
            </w:r>
          </w:p>
        </w:tc>
        <w:tc>
          <w:tcPr>
            <w:tcW w:w="1071" w:type="dxa"/>
            <w:shd w:val="clear" w:color="auto" w:fill="auto"/>
            <w:vAlign w:val="bottom"/>
          </w:tcPr>
          <w:p w14:paraId="7681EFCD"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.352</w:t>
            </w:r>
          </w:p>
        </w:tc>
      </w:tr>
      <w:tr w:rsidR="00CC0EAE" w:rsidRPr="00E57E92" w14:paraId="41C51511" w14:textId="77777777" w:rsidTr="002E3D92">
        <w:tc>
          <w:tcPr>
            <w:tcW w:w="4957" w:type="dxa"/>
          </w:tcPr>
          <w:p w14:paraId="3FB3D5E8"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PPAR_SIGNALING_PATHWAY</w:t>
            </w:r>
          </w:p>
        </w:tc>
        <w:tc>
          <w:tcPr>
            <w:tcW w:w="992" w:type="dxa"/>
            <w:shd w:val="clear" w:color="auto" w:fill="auto"/>
            <w:vAlign w:val="bottom"/>
          </w:tcPr>
          <w:p w14:paraId="71220D34"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.309</w:t>
            </w:r>
          </w:p>
        </w:tc>
        <w:tc>
          <w:tcPr>
            <w:tcW w:w="1276" w:type="dxa"/>
          </w:tcPr>
          <w:p w14:paraId="4261819F"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.076</w:t>
            </w:r>
          </w:p>
        </w:tc>
        <w:tc>
          <w:tcPr>
            <w:tcW w:w="1071" w:type="dxa"/>
            <w:shd w:val="clear" w:color="auto" w:fill="auto"/>
            <w:vAlign w:val="bottom"/>
          </w:tcPr>
          <w:p w14:paraId="31B682CF"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.389</w:t>
            </w:r>
          </w:p>
        </w:tc>
      </w:tr>
      <w:tr w:rsidR="00CC0EAE" w:rsidRPr="00E57E92" w14:paraId="10D7A139" w14:textId="77777777" w:rsidTr="002E3D92">
        <w:tc>
          <w:tcPr>
            <w:tcW w:w="4957" w:type="dxa"/>
          </w:tcPr>
          <w:p w14:paraId="40C60D29"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PATHOGENIC_ESCHERICHIA_COLI_INFECTION</w:t>
            </w:r>
          </w:p>
        </w:tc>
        <w:tc>
          <w:tcPr>
            <w:tcW w:w="992" w:type="dxa"/>
            <w:shd w:val="clear" w:color="auto" w:fill="auto"/>
            <w:vAlign w:val="bottom"/>
          </w:tcPr>
          <w:p w14:paraId="08F3AB86"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.302</w:t>
            </w:r>
          </w:p>
        </w:tc>
        <w:tc>
          <w:tcPr>
            <w:tcW w:w="1276" w:type="dxa"/>
          </w:tcPr>
          <w:p w14:paraId="0707EE0D"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.092</w:t>
            </w:r>
          </w:p>
        </w:tc>
        <w:tc>
          <w:tcPr>
            <w:tcW w:w="1071" w:type="dxa"/>
            <w:shd w:val="clear" w:color="auto" w:fill="auto"/>
            <w:vAlign w:val="bottom"/>
          </w:tcPr>
          <w:p w14:paraId="56442F4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.383</w:t>
            </w:r>
          </w:p>
        </w:tc>
      </w:tr>
      <w:tr w:rsidR="00CC0EAE" w:rsidRPr="00E57E92" w14:paraId="538DA0B0" w14:textId="77777777" w:rsidTr="002E3D92">
        <w:tc>
          <w:tcPr>
            <w:tcW w:w="4957" w:type="dxa"/>
          </w:tcPr>
          <w:p w14:paraId="3B50D209"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PRIMARY_BILE_ACID_BIOSYNTHESIS</w:t>
            </w:r>
          </w:p>
        </w:tc>
        <w:tc>
          <w:tcPr>
            <w:tcW w:w="992" w:type="dxa"/>
            <w:shd w:val="clear" w:color="auto" w:fill="auto"/>
            <w:vAlign w:val="bottom"/>
          </w:tcPr>
          <w:p w14:paraId="2696844E"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.283</w:t>
            </w:r>
          </w:p>
        </w:tc>
        <w:tc>
          <w:tcPr>
            <w:tcW w:w="1276" w:type="dxa"/>
          </w:tcPr>
          <w:p w14:paraId="775E606D"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.162</w:t>
            </w:r>
          </w:p>
        </w:tc>
        <w:tc>
          <w:tcPr>
            <w:tcW w:w="1071" w:type="dxa"/>
            <w:shd w:val="clear" w:color="auto" w:fill="auto"/>
            <w:vAlign w:val="bottom"/>
          </w:tcPr>
          <w:p w14:paraId="7AA6295C"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.408</w:t>
            </w:r>
          </w:p>
        </w:tc>
      </w:tr>
      <w:tr w:rsidR="00CC0EAE" w:rsidRPr="00E57E92" w14:paraId="00D859E8" w14:textId="77777777" w:rsidTr="002E3D92">
        <w:tc>
          <w:tcPr>
            <w:tcW w:w="4957" w:type="dxa"/>
            <w:tcBorders>
              <w:bottom w:val="single" w:sz="18" w:space="0" w:color="auto"/>
            </w:tcBorders>
          </w:tcPr>
          <w:p w14:paraId="7B5A59EC" w14:textId="77777777" w:rsidR="00CC0EAE" w:rsidRPr="00E57E92" w:rsidRDefault="00CC0EAE" w:rsidP="002E3D92">
            <w:pPr>
              <w:rPr>
                <w:rFonts w:ascii="Times New Roman" w:hAnsi="Times New Roman" w:cs="Times New Roman"/>
                <w:sz w:val="20"/>
                <w:szCs w:val="21"/>
              </w:rPr>
            </w:pPr>
            <w:r w:rsidRPr="008530CA">
              <w:rPr>
                <w:rFonts w:ascii="Times New Roman" w:hAnsi="Times New Roman" w:cs="Times New Roman"/>
                <w:sz w:val="20"/>
                <w:szCs w:val="21"/>
              </w:rPr>
              <w:t>NEUROACTIVE_LIGAND_RECEPTOR_INTERACTION</w:t>
            </w:r>
          </w:p>
        </w:tc>
        <w:tc>
          <w:tcPr>
            <w:tcW w:w="992" w:type="dxa"/>
            <w:tcBorders>
              <w:bottom w:val="single" w:sz="18" w:space="0" w:color="auto"/>
            </w:tcBorders>
            <w:shd w:val="clear" w:color="auto" w:fill="auto"/>
            <w:vAlign w:val="bottom"/>
          </w:tcPr>
          <w:p w14:paraId="5438B8B5"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1</w:t>
            </w:r>
            <w:r>
              <w:rPr>
                <w:rFonts w:ascii="Times New Roman" w:hAnsi="Times New Roman" w:cs="Times New Roman"/>
                <w:sz w:val="20"/>
                <w:szCs w:val="21"/>
              </w:rPr>
              <w:t>.281</w:t>
            </w:r>
          </w:p>
        </w:tc>
        <w:tc>
          <w:tcPr>
            <w:tcW w:w="1276" w:type="dxa"/>
            <w:tcBorders>
              <w:bottom w:val="single" w:sz="18" w:space="0" w:color="auto"/>
            </w:tcBorders>
          </w:tcPr>
          <w:p w14:paraId="1F12C8E7"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.022</w:t>
            </w:r>
          </w:p>
        </w:tc>
        <w:tc>
          <w:tcPr>
            <w:tcW w:w="1071" w:type="dxa"/>
            <w:tcBorders>
              <w:bottom w:val="single" w:sz="18" w:space="0" w:color="auto"/>
            </w:tcBorders>
            <w:shd w:val="clear" w:color="auto" w:fill="auto"/>
            <w:vAlign w:val="bottom"/>
          </w:tcPr>
          <w:p w14:paraId="2EB214E5" w14:textId="77777777" w:rsidR="00CC0EAE" w:rsidRPr="00E57E92" w:rsidRDefault="00CC0EAE" w:rsidP="002E3D92">
            <w:pPr>
              <w:rPr>
                <w:rFonts w:ascii="Times New Roman" w:hAnsi="Times New Roman" w:cs="Times New Roman"/>
                <w:sz w:val="20"/>
                <w:szCs w:val="21"/>
              </w:rPr>
            </w:pPr>
            <w:r>
              <w:rPr>
                <w:rFonts w:ascii="Times New Roman" w:hAnsi="Times New Roman" w:cs="Times New Roman" w:hint="eastAsia"/>
                <w:sz w:val="20"/>
                <w:szCs w:val="21"/>
              </w:rPr>
              <w:t>0</w:t>
            </w:r>
            <w:r>
              <w:rPr>
                <w:rFonts w:ascii="Times New Roman" w:hAnsi="Times New Roman" w:cs="Times New Roman"/>
                <w:sz w:val="20"/>
                <w:szCs w:val="21"/>
              </w:rPr>
              <w:t>.393</w:t>
            </w:r>
          </w:p>
        </w:tc>
      </w:tr>
    </w:tbl>
    <w:p w14:paraId="06FDBC0D" w14:textId="77777777" w:rsidR="00CC0EAE" w:rsidRPr="00E57E92" w:rsidRDefault="00CC0EAE" w:rsidP="00CC0EAE">
      <w:pPr>
        <w:rPr>
          <w:rFonts w:ascii="Times New Roman" w:hAnsi="Times New Roman"/>
        </w:rPr>
      </w:pPr>
      <w:r w:rsidRPr="00E57E92">
        <w:rPr>
          <w:rFonts w:ascii="Times New Roman" w:hAnsi="Times New Roman"/>
        </w:rPr>
        <w:t>NES: normalized enrichment score; NOM p-val: Nominal P Value; FDR: The false discovery rate.</w:t>
      </w:r>
    </w:p>
    <w:p w14:paraId="4F23FCFD" w14:textId="77777777" w:rsidR="00CC0EAE" w:rsidRDefault="00CC0EAE" w:rsidP="00CC0EAE">
      <w:pPr>
        <w:rPr>
          <w:rFonts w:ascii="Times New Roman" w:hAnsi="Times New Roman"/>
          <w:b/>
          <w:bCs/>
        </w:rPr>
      </w:pPr>
    </w:p>
    <w:p w14:paraId="77F3B384" w14:textId="77777777" w:rsidR="00CC0EAE" w:rsidRDefault="00CC0EAE" w:rsidP="00CC0EAE">
      <w:pPr>
        <w:rPr>
          <w:rFonts w:ascii="Times New Roman" w:hAnsi="Times New Roman"/>
          <w:b/>
          <w:bCs/>
        </w:rPr>
      </w:pPr>
    </w:p>
    <w:p w14:paraId="78BA13D4" w14:textId="77777777" w:rsidR="00CC0EAE" w:rsidRDefault="00CC0EAE" w:rsidP="00CC0EAE">
      <w:pPr>
        <w:rPr>
          <w:rFonts w:ascii="Times New Roman" w:hAnsi="Times New Roman"/>
          <w:b/>
          <w:bCs/>
        </w:rPr>
      </w:pPr>
    </w:p>
    <w:p w14:paraId="7640D777" w14:textId="77777777" w:rsidR="00CC0EAE" w:rsidRDefault="00CC0EAE" w:rsidP="00CC0EAE">
      <w:pPr>
        <w:rPr>
          <w:rFonts w:ascii="Times New Roman" w:hAnsi="Times New Roman"/>
          <w:b/>
          <w:bCs/>
        </w:rPr>
      </w:pPr>
    </w:p>
    <w:p w14:paraId="282B5450" w14:textId="77777777" w:rsidR="00CC0EAE" w:rsidRPr="00A60FEE" w:rsidRDefault="00CC0EAE" w:rsidP="00CC0EAE">
      <w:pPr>
        <w:rPr>
          <w:rFonts w:ascii="Times New Roman" w:hAnsi="Times New Roman"/>
          <w:b/>
          <w:bCs/>
        </w:rPr>
      </w:pPr>
    </w:p>
    <w:p w14:paraId="32AD5914" w14:textId="77777777" w:rsidR="00CC0EAE" w:rsidRPr="003F2813" w:rsidRDefault="00CC0EAE" w:rsidP="00CC0EAE">
      <w:pPr>
        <w:rPr>
          <w:rFonts w:ascii="Times New Roman" w:hAnsi="Times New Roman"/>
        </w:rPr>
      </w:pPr>
      <w:r w:rsidRPr="003F2813">
        <w:rPr>
          <w:rFonts w:ascii="Times New Roman" w:hAnsi="Times New Roman"/>
          <w:b/>
          <w:bCs/>
        </w:rPr>
        <w:t xml:space="preserve">Table </w:t>
      </w:r>
      <w:r>
        <w:rPr>
          <w:rFonts w:ascii="Times New Roman" w:hAnsi="Times New Roman"/>
          <w:b/>
          <w:bCs/>
        </w:rPr>
        <w:t>S2</w:t>
      </w:r>
      <w:r w:rsidRPr="003F2813">
        <w:rPr>
          <w:rFonts w:ascii="Times New Roman" w:hAnsi="Times New Roman"/>
        </w:rPr>
        <w:t xml:space="preserve"> Identification of hub genes by cytoHubba.</w:t>
      </w:r>
    </w:p>
    <w:tbl>
      <w:tblPr>
        <w:tblStyle w:val="af0"/>
        <w:tblW w:w="10637"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778"/>
        <w:gridCol w:w="639"/>
        <w:gridCol w:w="513"/>
        <w:gridCol w:w="642"/>
        <w:gridCol w:w="613"/>
        <w:gridCol w:w="958"/>
        <w:gridCol w:w="982"/>
        <w:gridCol w:w="849"/>
        <w:gridCol w:w="715"/>
        <w:gridCol w:w="996"/>
        <w:gridCol w:w="583"/>
        <w:gridCol w:w="1394"/>
      </w:tblGrid>
      <w:tr w:rsidR="00CC0EAE" w:rsidRPr="003F2813" w14:paraId="3E53400F" w14:textId="77777777" w:rsidTr="002E3D92">
        <w:tc>
          <w:tcPr>
            <w:tcW w:w="980" w:type="dxa"/>
            <w:tcBorders>
              <w:top w:val="single" w:sz="18" w:space="0" w:color="auto"/>
              <w:bottom w:val="single" w:sz="12" w:space="0" w:color="auto"/>
            </w:tcBorders>
          </w:tcPr>
          <w:p w14:paraId="3F3F2A49"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Gene names</w:t>
            </w:r>
          </w:p>
        </w:tc>
        <w:tc>
          <w:tcPr>
            <w:tcW w:w="779" w:type="dxa"/>
            <w:tcBorders>
              <w:top w:val="single" w:sz="18" w:space="0" w:color="auto"/>
              <w:bottom w:val="single" w:sz="12" w:space="0" w:color="auto"/>
            </w:tcBorders>
          </w:tcPr>
          <w:p w14:paraId="7545FA13"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MCC</w:t>
            </w:r>
          </w:p>
        </w:tc>
        <w:tc>
          <w:tcPr>
            <w:tcW w:w="611" w:type="dxa"/>
            <w:tcBorders>
              <w:top w:val="single" w:sz="18" w:space="0" w:color="auto"/>
              <w:bottom w:val="single" w:sz="12" w:space="0" w:color="auto"/>
            </w:tcBorders>
          </w:tcPr>
          <w:p w14:paraId="189796A7"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DMNC</w:t>
            </w:r>
          </w:p>
        </w:tc>
        <w:tc>
          <w:tcPr>
            <w:tcW w:w="513" w:type="dxa"/>
            <w:tcBorders>
              <w:top w:val="single" w:sz="18" w:space="0" w:color="auto"/>
              <w:bottom w:val="single" w:sz="12" w:space="0" w:color="auto"/>
            </w:tcBorders>
          </w:tcPr>
          <w:p w14:paraId="0A7B3FF1"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MNC</w:t>
            </w:r>
          </w:p>
        </w:tc>
        <w:tc>
          <w:tcPr>
            <w:tcW w:w="643" w:type="dxa"/>
            <w:tcBorders>
              <w:top w:val="single" w:sz="18" w:space="0" w:color="auto"/>
              <w:bottom w:val="single" w:sz="12" w:space="0" w:color="auto"/>
            </w:tcBorders>
          </w:tcPr>
          <w:p w14:paraId="3550A7AA"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Degree</w:t>
            </w:r>
          </w:p>
        </w:tc>
        <w:tc>
          <w:tcPr>
            <w:tcW w:w="614" w:type="dxa"/>
            <w:tcBorders>
              <w:top w:val="single" w:sz="18" w:space="0" w:color="auto"/>
              <w:bottom w:val="single" w:sz="12" w:space="0" w:color="auto"/>
            </w:tcBorders>
          </w:tcPr>
          <w:p w14:paraId="723CF78D"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EPC</w:t>
            </w:r>
          </w:p>
        </w:tc>
        <w:tc>
          <w:tcPr>
            <w:tcW w:w="961" w:type="dxa"/>
            <w:tcBorders>
              <w:top w:val="single" w:sz="18" w:space="0" w:color="auto"/>
              <w:bottom w:val="single" w:sz="12" w:space="0" w:color="auto"/>
            </w:tcBorders>
          </w:tcPr>
          <w:p w14:paraId="27F1D16A"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Ec Centrivity</w:t>
            </w:r>
          </w:p>
        </w:tc>
        <w:tc>
          <w:tcPr>
            <w:tcW w:w="988" w:type="dxa"/>
            <w:tcBorders>
              <w:top w:val="single" w:sz="18" w:space="0" w:color="auto"/>
              <w:bottom w:val="single" w:sz="12" w:space="0" w:color="auto"/>
            </w:tcBorders>
          </w:tcPr>
          <w:p w14:paraId="02FB8649"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Bottle Neck</w:t>
            </w:r>
          </w:p>
        </w:tc>
        <w:tc>
          <w:tcPr>
            <w:tcW w:w="850" w:type="dxa"/>
            <w:tcBorders>
              <w:top w:val="single" w:sz="18" w:space="0" w:color="auto"/>
              <w:bottom w:val="single" w:sz="12" w:space="0" w:color="auto"/>
            </w:tcBorders>
          </w:tcPr>
          <w:p w14:paraId="065B4988"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Closeness</w:t>
            </w:r>
          </w:p>
        </w:tc>
        <w:tc>
          <w:tcPr>
            <w:tcW w:w="715" w:type="dxa"/>
            <w:tcBorders>
              <w:top w:val="single" w:sz="18" w:space="0" w:color="auto"/>
              <w:bottom w:val="single" w:sz="12" w:space="0" w:color="auto"/>
            </w:tcBorders>
          </w:tcPr>
          <w:p w14:paraId="7720A3EC"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Radiality</w:t>
            </w:r>
          </w:p>
        </w:tc>
        <w:tc>
          <w:tcPr>
            <w:tcW w:w="997" w:type="dxa"/>
            <w:tcBorders>
              <w:top w:val="single" w:sz="18" w:space="0" w:color="auto"/>
              <w:bottom w:val="single" w:sz="12" w:space="0" w:color="auto"/>
            </w:tcBorders>
          </w:tcPr>
          <w:p w14:paraId="3A3D8A70"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Betweenness</w:t>
            </w:r>
          </w:p>
        </w:tc>
        <w:tc>
          <w:tcPr>
            <w:tcW w:w="584" w:type="dxa"/>
            <w:tcBorders>
              <w:top w:val="single" w:sz="18" w:space="0" w:color="auto"/>
              <w:bottom w:val="single" w:sz="12" w:space="0" w:color="auto"/>
            </w:tcBorders>
          </w:tcPr>
          <w:p w14:paraId="65F4C307"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Stress</w:t>
            </w:r>
          </w:p>
        </w:tc>
        <w:tc>
          <w:tcPr>
            <w:tcW w:w="1402" w:type="dxa"/>
            <w:tcBorders>
              <w:top w:val="single" w:sz="18" w:space="0" w:color="auto"/>
              <w:bottom w:val="single" w:sz="12" w:space="0" w:color="auto"/>
            </w:tcBorders>
          </w:tcPr>
          <w:p w14:paraId="79EAC34C" w14:textId="77777777" w:rsidR="00CC0EAE" w:rsidRPr="003F2813" w:rsidRDefault="00CC0EAE" w:rsidP="002E3D92">
            <w:pPr>
              <w:rPr>
                <w:rFonts w:ascii="Times New Roman" w:hAnsi="Times New Roman" w:cs="Times New Roman"/>
                <w:sz w:val="13"/>
                <w:szCs w:val="15"/>
              </w:rPr>
            </w:pPr>
            <w:r w:rsidRPr="003F2813">
              <w:rPr>
                <w:rFonts w:ascii="Times New Roman" w:hAnsi="Times New Roman" w:cs="Times New Roman"/>
                <w:sz w:val="13"/>
                <w:szCs w:val="15"/>
              </w:rPr>
              <w:t>Clustering Coefficient</w:t>
            </w:r>
          </w:p>
        </w:tc>
      </w:tr>
      <w:tr w:rsidR="00CC0EAE" w:rsidRPr="003F2813" w14:paraId="69E3BDAD" w14:textId="77777777" w:rsidTr="002E3D92">
        <w:tc>
          <w:tcPr>
            <w:tcW w:w="980" w:type="dxa"/>
            <w:tcBorders>
              <w:top w:val="single" w:sz="12" w:space="0" w:color="auto"/>
            </w:tcBorders>
          </w:tcPr>
          <w:p w14:paraId="1ACD464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IL3</w:t>
            </w:r>
          </w:p>
        </w:tc>
        <w:tc>
          <w:tcPr>
            <w:tcW w:w="779" w:type="dxa"/>
            <w:tcBorders>
              <w:top w:val="single" w:sz="12" w:space="0" w:color="auto"/>
            </w:tcBorders>
          </w:tcPr>
          <w:p w14:paraId="500D1E6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Borders>
              <w:top w:val="single" w:sz="12" w:space="0" w:color="auto"/>
            </w:tcBorders>
          </w:tcPr>
          <w:p w14:paraId="225439C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Borders>
              <w:top w:val="single" w:sz="12" w:space="0" w:color="auto"/>
            </w:tcBorders>
          </w:tcPr>
          <w:p w14:paraId="1438368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Borders>
              <w:top w:val="single" w:sz="12" w:space="0" w:color="auto"/>
            </w:tcBorders>
          </w:tcPr>
          <w:p w14:paraId="4B914A6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Borders>
              <w:top w:val="single" w:sz="12" w:space="0" w:color="auto"/>
            </w:tcBorders>
          </w:tcPr>
          <w:p w14:paraId="1FDF944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4.974</w:t>
            </w:r>
          </w:p>
        </w:tc>
        <w:tc>
          <w:tcPr>
            <w:tcW w:w="961" w:type="dxa"/>
            <w:tcBorders>
              <w:top w:val="single" w:sz="12" w:space="0" w:color="auto"/>
            </w:tcBorders>
          </w:tcPr>
          <w:p w14:paraId="5F48393D"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Borders>
              <w:top w:val="single" w:sz="12" w:space="0" w:color="auto"/>
            </w:tcBorders>
          </w:tcPr>
          <w:p w14:paraId="70C8C40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Borders>
              <w:top w:val="single" w:sz="12" w:space="0" w:color="auto"/>
            </w:tcBorders>
          </w:tcPr>
          <w:p w14:paraId="61145B5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Borders>
              <w:top w:val="single" w:sz="12" w:space="0" w:color="auto"/>
            </w:tcBorders>
          </w:tcPr>
          <w:p w14:paraId="64FFFD2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Borders>
              <w:top w:val="single" w:sz="12" w:space="0" w:color="auto"/>
            </w:tcBorders>
          </w:tcPr>
          <w:p w14:paraId="4B9EB88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Borders>
              <w:top w:val="single" w:sz="12" w:space="0" w:color="auto"/>
            </w:tcBorders>
          </w:tcPr>
          <w:p w14:paraId="2318D45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Borders>
              <w:top w:val="single" w:sz="12" w:space="0" w:color="auto"/>
            </w:tcBorders>
          </w:tcPr>
          <w:p w14:paraId="0A974FF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58C935C8" w14:textId="77777777" w:rsidTr="002E3D92">
        <w:tc>
          <w:tcPr>
            <w:tcW w:w="980" w:type="dxa"/>
          </w:tcPr>
          <w:p w14:paraId="60F074D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IL5</w:t>
            </w:r>
          </w:p>
        </w:tc>
        <w:tc>
          <w:tcPr>
            <w:tcW w:w="779" w:type="dxa"/>
          </w:tcPr>
          <w:p w14:paraId="03BFDBB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725BB884"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43C2880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18E959E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4B2B835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4.914</w:t>
            </w:r>
          </w:p>
        </w:tc>
        <w:tc>
          <w:tcPr>
            <w:tcW w:w="961" w:type="dxa"/>
          </w:tcPr>
          <w:p w14:paraId="5F5B24F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46A692BD"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7F58498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7909BD5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05B0E79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6EB1DFAD"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38DEDCC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2B4848DC" w14:textId="77777777" w:rsidTr="002E3D92">
        <w:tc>
          <w:tcPr>
            <w:tcW w:w="980" w:type="dxa"/>
          </w:tcPr>
          <w:p w14:paraId="3A2111E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IL4R</w:t>
            </w:r>
          </w:p>
        </w:tc>
        <w:tc>
          <w:tcPr>
            <w:tcW w:w="779" w:type="dxa"/>
          </w:tcPr>
          <w:p w14:paraId="21B9638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602BEEE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107840D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705BA7A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073AC88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4.903</w:t>
            </w:r>
          </w:p>
        </w:tc>
        <w:tc>
          <w:tcPr>
            <w:tcW w:w="961" w:type="dxa"/>
          </w:tcPr>
          <w:p w14:paraId="752C5C7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41E4A84F"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7C19BF6E"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02D1CBE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4588615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1C0A38B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4F2DCE18"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45E2803E" w14:textId="77777777" w:rsidTr="002E3D92">
        <w:tc>
          <w:tcPr>
            <w:tcW w:w="980" w:type="dxa"/>
          </w:tcPr>
          <w:p w14:paraId="0F1FE71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IL10</w:t>
            </w:r>
          </w:p>
        </w:tc>
        <w:tc>
          <w:tcPr>
            <w:tcW w:w="779" w:type="dxa"/>
          </w:tcPr>
          <w:p w14:paraId="55F1BFB6"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36549F35"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676C71E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465B3104"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33744ED4"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4.908</w:t>
            </w:r>
          </w:p>
        </w:tc>
        <w:tc>
          <w:tcPr>
            <w:tcW w:w="961" w:type="dxa"/>
          </w:tcPr>
          <w:p w14:paraId="1000F5D5"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0FE3A58D"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2B52DC6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24DE2E84"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7AAB424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171ADD8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7CB1A3B6"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5AB9CA0C" w14:textId="77777777" w:rsidTr="002E3D92">
        <w:tc>
          <w:tcPr>
            <w:tcW w:w="980" w:type="dxa"/>
          </w:tcPr>
          <w:p w14:paraId="1D5E9F9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CSF3</w:t>
            </w:r>
          </w:p>
        </w:tc>
        <w:tc>
          <w:tcPr>
            <w:tcW w:w="779" w:type="dxa"/>
          </w:tcPr>
          <w:p w14:paraId="521C5DB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2544C9E5"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5B020C7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78A4120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4953B11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4.883</w:t>
            </w:r>
          </w:p>
        </w:tc>
        <w:tc>
          <w:tcPr>
            <w:tcW w:w="961" w:type="dxa"/>
          </w:tcPr>
          <w:p w14:paraId="2ABD9B98"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4706E0B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6DE6FBA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5150501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111C6A54"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0A27DD4E"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3661A31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39F24820" w14:textId="77777777" w:rsidTr="002E3D92">
        <w:tc>
          <w:tcPr>
            <w:tcW w:w="980" w:type="dxa"/>
          </w:tcPr>
          <w:p w14:paraId="2489066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IL9</w:t>
            </w:r>
          </w:p>
        </w:tc>
        <w:tc>
          <w:tcPr>
            <w:tcW w:w="779" w:type="dxa"/>
          </w:tcPr>
          <w:p w14:paraId="37C7614E"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76ECB68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7223B7B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5F4C547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0E51BA8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4.972</w:t>
            </w:r>
          </w:p>
        </w:tc>
        <w:tc>
          <w:tcPr>
            <w:tcW w:w="961" w:type="dxa"/>
          </w:tcPr>
          <w:p w14:paraId="706E216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4C03CA5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4875B9A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675F2968"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48C4656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31730C7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25B2083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68E30B4F" w14:textId="77777777" w:rsidTr="002E3D92">
        <w:tc>
          <w:tcPr>
            <w:tcW w:w="980" w:type="dxa"/>
          </w:tcPr>
          <w:p w14:paraId="1EC5D02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IL13</w:t>
            </w:r>
          </w:p>
        </w:tc>
        <w:tc>
          <w:tcPr>
            <w:tcW w:w="779" w:type="dxa"/>
          </w:tcPr>
          <w:p w14:paraId="25CF9B4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28839E6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5C5F7E3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567A372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29A1F8CE"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4.835</w:t>
            </w:r>
          </w:p>
        </w:tc>
        <w:tc>
          <w:tcPr>
            <w:tcW w:w="961" w:type="dxa"/>
          </w:tcPr>
          <w:p w14:paraId="45D2CE6D"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43461266"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723CB4F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1DF810E6"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50AD0A04"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196619B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7CF5484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11D2B8A7" w14:textId="77777777" w:rsidTr="002E3D92">
        <w:tc>
          <w:tcPr>
            <w:tcW w:w="980" w:type="dxa"/>
          </w:tcPr>
          <w:p w14:paraId="6935BA07"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JAK2</w:t>
            </w:r>
          </w:p>
        </w:tc>
        <w:tc>
          <w:tcPr>
            <w:tcW w:w="779" w:type="dxa"/>
          </w:tcPr>
          <w:p w14:paraId="4D2E80B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0C0C2AE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49D755AF"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64FEEC05"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22B166A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4.925</w:t>
            </w:r>
          </w:p>
        </w:tc>
        <w:tc>
          <w:tcPr>
            <w:tcW w:w="961" w:type="dxa"/>
          </w:tcPr>
          <w:p w14:paraId="0ABC625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7815BAF5"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74B245E8"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7630CDB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494FD53E"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16B4928D"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2866FBB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2CDF0871" w14:textId="77777777" w:rsidTr="002E3D92">
        <w:tc>
          <w:tcPr>
            <w:tcW w:w="980" w:type="dxa"/>
          </w:tcPr>
          <w:p w14:paraId="5C02A21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IL6</w:t>
            </w:r>
          </w:p>
        </w:tc>
        <w:tc>
          <w:tcPr>
            <w:tcW w:w="779" w:type="dxa"/>
          </w:tcPr>
          <w:p w14:paraId="6C11AB9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Pr>
          <w:p w14:paraId="7CEFB7A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Pr>
          <w:p w14:paraId="1364B9AA"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Pr>
          <w:p w14:paraId="1A33735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Pr>
          <w:p w14:paraId="42DBCBF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4.866</w:t>
            </w:r>
          </w:p>
        </w:tc>
        <w:tc>
          <w:tcPr>
            <w:tcW w:w="961" w:type="dxa"/>
          </w:tcPr>
          <w:p w14:paraId="052D490F"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Pr>
          <w:p w14:paraId="3558750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Pr>
          <w:p w14:paraId="1D8D75D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Pr>
          <w:p w14:paraId="56ED8D38"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Pr>
          <w:p w14:paraId="724F8352"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Pr>
          <w:p w14:paraId="6F6DC2C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Pr>
          <w:p w14:paraId="60D6D61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r w:rsidR="00CC0EAE" w:rsidRPr="003F2813" w14:paraId="5C1ED373" w14:textId="77777777" w:rsidTr="002E3D92">
        <w:tc>
          <w:tcPr>
            <w:tcW w:w="980" w:type="dxa"/>
            <w:tcBorders>
              <w:bottom w:val="single" w:sz="18" w:space="0" w:color="auto"/>
            </w:tcBorders>
          </w:tcPr>
          <w:p w14:paraId="0353AEB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CSF2</w:t>
            </w:r>
          </w:p>
        </w:tc>
        <w:tc>
          <w:tcPr>
            <w:tcW w:w="779" w:type="dxa"/>
            <w:tcBorders>
              <w:bottom w:val="single" w:sz="18" w:space="0" w:color="auto"/>
            </w:tcBorders>
          </w:tcPr>
          <w:p w14:paraId="3C62904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362880.0</w:t>
            </w:r>
          </w:p>
        </w:tc>
        <w:tc>
          <w:tcPr>
            <w:tcW w:w="611" w:type="dxa"/>
            <w:tcBorders>
              <w:bottom w:val="single" w:sz="18" w:space="0" w:color="auto"/>
            </w:tcBorders>
          </w:tcPr>
          <w:p w14:paraId="2C44C510"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0.85919</w:t>
            </w:r>
          </w:p>
        </w:tc>
        <w:tc>
          <w:tcPr>
            <w:tcW w:w="513" w:type="dxa"/>
            <w:tcBorders>
              <w:bottom w:val="single" w:sz="18" w:space="0" w:color="auto"/>
            </w:tcBorders>
          </w:tcPr>
          <w:p w14:paraId="6548D12D"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43" w:type="dxa"/>
            <w:tcBorders>
              <w:bottom w:val="single" w:sz="18" w:space="0" w:color="auto"/>
            </w:tcBorders>
          </w:tcPr>
          <w:p w14:paraId="358D876F"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614" w:type="dxa"/>
            <w:tcBorders>
              <w:bottom w:val="single" w:sz="18" w:space="0" w:color="auto"/>
            </w:tcBorders>
          </w:tcPr>
          <w:p w14:paraId="1191903C"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4.838</w:t>
            </w:r>
          </w:p>
        </w:tc>
        <w:tc>
          <w:tcPr>
            <w:tcW w:w="961" w:type="dxa"/>
            <w:tcBorders>
              <w:bottom w:val="single" w:sz="18" w:space="0" w:color="auto"/>
            </w:tcBorders>
          </w:tcPr>
          <w:p w14:paraId="1856F849"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988" w:type="dxa"/>
            <w:tcBorders>
              <w:bottom w:val="single" w:sz="18" w:space="0" w:color="auto"/>
            </w:tcBorders>
          </w:tcPr>
          <w:p w14:paraId="5B7FBB9F"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c>
          <w:tcPr>
            <w:tcW w:w="850" w:type="dxa"/>
            <w:tcBorders>
              <w:bottom w:val="single" w:sz="18" w:space="0" w:color="auto"/>
            </w:tcBorders>
          </w:tcPr>
          <w:p w14:paraId="4E4D97F4"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9.0</w:t>
            </w:r>
          </w:p>
        </w:tc>
        <w:tc>
          <w:tcPr>
            <w:tcW w:w="715" w:type="dxa"/>
            <w:tcBorders>
              <w:bottom w:val="single" w:sz="18" w:space="0" w:color="auto"/>
            </w:tcBorders>
          </w:tcPr>
          <w:p w14:paraId="11CB59A3"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1.22222</w:t>
            </w:r>
          </w:p>
        </w:tc>
        <w:tc>
          <w:tcPr>
            <w:tcW w:w="997" w:type="dxa"/>
            <w:tcBorders>
              <w:bottom w:val="single" w:sz="18" w:space="0" w:color="auto"/>
            </w:tcBorders>
          </w:tcPr>
          <w:p w14:paraId="413A8E91"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584" w:type="dxa"/>
            <w:tcBorders>
              <w:bottom w:val="single" w:sz="18" w:space="0" w:color="auto"/>
            </w:tcBorders>
          </w:tcPr>
          <w:p w14:paraId="7E7C2E08"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0.0</w:t>
            </w:r>
          </w:p>
        </w:tc>
        <w:tc>
          <w:tcPr>
            <w:tcW w:w="1402" w:type="dxa"/>
            <w:tcBorders>
              <w:bottom w:val="single" w:sz="18" w:space="0" w:color="auto"/>
            </w:tcBorders>
          </w:tcPr>
          <w:p w14:paraId="7CFEF58B" w14:textId="77777777" w:rsidR="00CC0EAE" w:rsidRPr="003F2813" w:rsidRDefault="00CC0EAE" w:rsidP="002E3D92">
            <w:pPr>
              <w:rPr>
                <w:rFonts w:ascii="Times New Roman" w:hAnsi="Times New Roman" w:cs="Times New Roman"/>
                <w:sz w:val="13"/>
                <w:szCs w:val="15"/>
              </w:rPr>
            </w:pPr>
            <w:r w:rsidRPr="00D36BE5">
              <w:rPr>
                <w:rFonts w:ascii="Times New Roman" w:hAnsi="Times New Roman" w:cs="Times New Roman"/>
                <w:sz w:val="13"/>
                <w:szCs w:val="15"/>
              </w:rPr>
              <w:t>1.0</w:t>
            </w:r>
          </w:p>
        </w:tc>
      </w:tr>
    </w:tbl>
    <w:p w14:paraId="25A2C9A8" w14:textId="77777777" w:rsidR="00CC0EAE" w:rsidRPr="00F709BE" w:rsidRDefault="00CC0EAE" w:rsidP="00CC0EAE">
      <w:pPr>
        <w:rPr>
          <w:rFonts w:cs="Arial"/>
        </w:rPr>
      </w:pPr>
    </w:p>
    <w:p w14:paraId="54AE5513" w14:textId="77777777" w:rsidR="00A40E33" w:rsidRPr="00CC0EAE" w:rsidRDefault="00A40E33" w:rsidP="008C0FCF">
      <w:pPr>
        <w:rPr>
          <w:lang w:eastAsia="zh-CN"/>
        </w:rPr>
      </w:pPr>
    </w:p>
    <w:sectPr w:rsidR="00A40E33" w:rsidRPr="00CC0EAE" w:rsidSect="00294E1F">
      <w:footerReference w:type="even" r:id="rId24"/>
      <w:footerReference w:type="default" r:id="rId25"/>
      <w:footerReference w:type="first" r:id="rId26"/>
      <w:pgSz w:w="12240" w:h="15840"/>
      <w:pgMar w:top="1440" w:right="1800" w:bottom="1440" w:left="180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hadani, Lavina" w:date="2023-10-03T15:58:00Z" w:initials="LT">
    <w:p w14:paraId="418A03B8" w14:textId="77777777" w:rsidR="004856AB" w:rsidRDefault="004856AB" w:rsidP="00955251">
      <w:pPr>
        <w:pStyle w:val="a8"/>
      </w:pPr>
      <w:r>
        <w:rPr>
          <w:rStyle w:val="a7"/>
        </w:rPr>
        <w:annotationRef/>
      </w:r>
      <w:r>
        <w:t>Please be advised sub-figure S2B is defined twice whereas sub-figure S2C is not defined. Please check &amp; amend.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8A03B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DFDB8E" w16cex:dateUtc="2023-10-03T0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8A03B8" w16cid:durableId="66DFDB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B2B55" w14:textId="77777777" w:rsidR="00B10F97" w:rsidRDefault="00B10F97">
      <w:r>
        <w:separator/>
      </w:r>
    </w:p>
  </w:endnote>
  <w:endnote w:type="continuationSeparator" w:id="0">
    <w:p w14:paraId="771FDF90" w14:textId="77777777" w:rsidR="00B10F97" w:rsidRDefault="00B1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9816" w14:textId="77777777" w:rsidR="006C5368" w:rsidRDefault="006C5368" w:rsidP="00FF266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2CAF2E2E" w14:textId="77777777" w:rsidR="006C5368" w:rsidRDefault="006C536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67A7" w14:textId="504CF3A6" w:rsidR="006C5368" w:rsidRDefault="004164A3" w:rsidP="00FF2660">
    <w:pPr>
      <w:pStyle w:val="a3"/>
      <w:framePr w:wrap="around" w:vAnchor="text" w:hAnchor="margin" w:xAlign="center" w:y="1"/>
      <w:rPr>
        <w:rStyle w:val="a4"/>
      </w:rPr>
    </w:pPr>
    <w:r>
      <w:rPr>
        <w:noProof/>
      </w:rPr>
      <mc:AlternateContent>
        <mc:Choice Requires="wps">
          <w:drawing>
            <wp:anchor distT="0" distB="0" distL="114300" distR="114300" simplePos="0" relativeHeight="251657216" behindDoc="0" locked="0" layoutInCell="0" allowOverlap="1" wp14:anchorId="7AB8E50F" wp14:editId="722353A6">
              <wp:simplePos x="0" y="0"/>
              <wp:positionH relativeFrom="page">
                <wp:posOffset>0</wp:posOffset>
              </wp:positionH>
              <wp:positionV relativeFrom="page">
                <wp:posOffset>9603740</wp:posOffset>
              </wp:positionV>
              <wp:extent cx="7772400" cy="264160"/>
              <wp:effectExtent l="0" t="2540" r="0" b="0"/>
              <wp:wrapNone/>
              <wp:docPr id="2" name="MSIPCM8ef54de2a7a4d03c423a990a" descr="{&quot;HashCode&quot;:-134840300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7705" w14:textId="11E8F27B"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8E50F" id="_x0000_t202" coordsize="21600,21600" o:spt="202" path="m,l,21600r21600,l21600,xe">
              <v:stroke joinstyle="miter"/>
              <v:path gradientshapeok="t" o:connecttype="rect"/>
            </v:shapetype>
            <v:shape id="MSIPCM8ef54de2a7a4d03c423a990a" o:spid="_x0000_s1026" type="#_x0000_t202" alt="{&quot;HashCode&quot;:-1348403003,&quot;Height&quot;:792.0,&quot;Width&quot;:612.0,&quot;Placement&quot;:&quot;Footer&quot;,&quot;Index&quot;:&quot;Primary&quot;,&quot;Section&quot;:1,&quot;Top&quot;:0.0,&quot;Left&quot;:0.0}" style="position:absolute;margin-left:0;margin-top:756.2pt;width:612pt;height:2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" o:allowincell="f" filled="f" stroked="f">
              <v:textbox inset="20pt,0,,0">
                <w:txbxContent>
                  <w:p w14:paraId="5CBE7705" w14:textId="11E8F27B"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mc:Fallback>
      </mc:AlternateContent>
    </w:r>
    <w:r w:rsidR="006C5368">
      <w:rPr>
        <w:rStyle w:val="a4"/>
      </w:rPr>
      <w:fldChar w:fldCharType="begin"/>
    </w:r>
    <w:r w:rsidR="006C5368">
      <w:rPr>
        <w:rStyle w:val="a4"/>
      </w:rPr>
      <w:instrText xml:space="preserve">PAGE  </w:instrText>
    </w:r>
    <w:r w:rsidR="006C5368">
      <w:rPr>
        <w:rStyle w:val="a4"/>
      </w:rPr>
      <w:fldChar w:fldCharType="separate"/>
    </w:r>
    <w:r w:rsidR="00C94612">
      <w:rPr>
        <w:rStyle w:val="a4"/>
        <w:noProof/>
      </w:rPr>
      <w:t>5</w:t>
    </w:r>
    <w:r w:rsidR="006C5368">
      <w:rPr>
        <w:rStyle w:val="a4"/>
      </w:rPr>
      <w:fldChar w:fldCharType="end"/>
    </w:r>
  </w:p>
  <w:p w14:paraId="57E037CD" w14:textId="77777777" w:rsidR="006C5368" w:rsidRDefault="006C5368">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9367" w14:textId="43E4A204" w:rsidR="00740F67" w:rsidRDefault="004164A3">
    <w:pPr>
      <w:pStyle w:val="a3"/>
    </w:pPr>
    <w:r>
      <w:rPr>
        <w:noProof/>
      </w:rPr>
      <mc:AlternateContent>
        <mc:Choice Requires="wps">
          <w:drawing>
            <wp:anchor distT="0" distB="0" distL="114300" distR="114300" simplePos="0" relativeHeight="251658240" behindDoc="0" locked="0" layoutInCell="0" allowOverlap="1" wp14:anchorId="2D742D44" wp14:editId="11B4105E">
              <wp:simplePos x="0" y="0"/>
              <wp:positionH relativeFrom="page">
                <wp:posOffset>0</wp:posOffset>
              </wp:positionH>
              <wp:positionV relativeFrom="page">
                <wp:posOffset>9603740</wp:posOffset>
              </wp:positionV>
              <wp:extent cx="7772400" cy="264160"/>
              <wp:effectExtent l="0" t="2540" r="0" b="0"/>
              <wp:wrapNone/>
              <wp:docPr id="1" name="MSIPCM71df4afb82ef22201046dfa6" descr="{&quot;HashCode&quot;:-1348403003,&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8B6" w14:textId="2F40394D"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42D44" id="_x0000_t202" coordsize="21600,21600" o:spt="202" path="m,l,21600r21600,l21600,xe">
              <v:stroke joinstyle="miter"/>
              <v:path gradientshapeok="t" o:connecttype="rect"/>
            </v:shapetype>
            <v:shape id="MSIPCM71df4afb82ef22201046dfa6" o:spid="_x0000_s1027" type="#_x0000_t202" alt="{&quot;HashCode&quot;:-1348403003,&quot;Height&quot;:792.0,&quot;Width&quot;:612.0,&quot;Placement&quot;:&quot;Footer&quot;,&quot;Index&quot;:&quot;FirstPage&quot;,&quot;Section&quot;:1,&quot;Top&quot;:0.0,&quot;Left&quot;:0.0}" style="position:absolute;margin-left:0;margin-top:756.2pt;width:612pt;height:2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" o:allowincell="f" filled="f" stroked="f">
              <v:textbox inset="20pt,0,,0">
                <w:txbxContent>
                  <w:p w14:paraId="640858B6" w14:textId="2F40394D"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A7C23" w14:textId="77777777" w:rsidR="00B10F97" w:rsidRDefault="00B10F97">
      <w:r>
        <w:separator/>
      </w:r>
    </w:p>
  </w:footnote>
  <w:footnote w:type="continuationSeparator" w:id="0">
    <w:p w14:paraId="2B50D323" w14:textId="77777777" w:rsidR="00B10F97" w:rsidRDefault="00B1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0540214">
    <w:abstractNumId w:val="1"/>
  </w:num>
  <w:num w:numId="2" w16cid:durableId="4597345">
    <w:abstractNumId w:val="2"/>
  </w:num>
  <w:num w:numId="3" w16cid:durableId="745494446">
    <w:abstractNumId w:val="5"/>
  </w:num>
  <w:num w:numId="4" w16cid:durableId="644816549">
    <w:abstractNumId w:val="3"/>
  </w:num>
  <w:num w:numId="5" w16cid:durableId="345861490">
    <w:abstractNumId w:val="0"/>
  </w:num>
  <w:num w:numId="6" w16cid:durableId="60319473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adani, Lavina">
    <w15:presenceInfo w15:providerId="AD" w15:userId="S::Lavina.Thadani@informa.com::a87cb2d1-e3d6-47e6-8d44-9e2e54822f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0NzYzNjW0NDc2NjFT0lEKTi0uzszPAykwrAUASbUCZCwAAAA="/>
    <w:docVar w:name="EN.InstantFormat" w:val="&lt;ENInstantFormat&gt;&lt;Enabled&gt;1&lt;/Enabled&gt;&lt;ScanUnformatted&gt;1&lt;/ScanUnformatted&gt;&lt;ScanChanges&gt;1&lt;/ScanChanges&gt;&lt;/ENInstantFormat&gt;"/>
    <w:docVar w:name="EN.Libraries" w:val="&lt;ENLibraries&gt;&lt;Libraries&gt;&lt;item&gt;Contraceptives Implantable-Converted.enl&lt;/item&gt;&lt;/Libraries&gt;&lt;/ENLibraries&gt;"/>
  </w:docVars>
  <w:rsids>
    <w:rsidRoot w:val="00B30BC3"/>
    <w:rsid w:val="00006E2A"/>
    <w:rsid w:val="00033695"/>
    <w:rsid w:val="000342A0"/>
    <w:rsid w:val="00035CCC"/>
    <w:rsid w:val="00043C1E"/>
    <w:rsid w:val="0005257A"/>
    <w:rsid w:val="00054361"/>
    <w:rsid w:val="00062025"/>
    <w:rsid w:val="000666AF"/>
    <w:rsid w:val="0007252D"/>
    <w:rsid w:val="0008401B"/>
    <w:rsid w:val="00087F9B"/>
    <w:rsid w:val="000A4388"/>
    <w:rsid w:val="000B2BC9"/>
    <w:rsid w:val="000C59ED"/>
    <w:rsid w:val="000D3E37"/>
    <w:rsid w:val="000E6B48"/>
    <w:rsid w:val="000E7758"/>
    <w:rsid w:val="00117777"/>
    <w:rsid w:val="00117DB8"/>
    <w:rsid w:val="00127CD5"/>
    <w:rsid w:val="0017004E"/>
    <w:rsid w:val="00170F20"/>
    <w:rsid w:val="00173279"/>
    <w:rsid w:val="00191F49"/>
    <w:rsid w:val="001A050C"/>
    <w:rsid w:val="001E7479"/>
    <w:rsid w:val="00203209"/>
    <w:rsid w:val="002150DF"/>
    <w:rsid w:val="00217D65"/>
    <w:rsid w:val="0022632E"/>
    <w:rsid w:val="00240E76"/>
    <w:rsid w:val="00246A32"/>
    <w:rsid w:val="0025388E"/>
    <w:rsid w:val="00270A96"/>
    <w:rsid w:val="00272487"/>
    <w:rsid w:val="002749AF"/>
    <w:rsid w:val="00285503"/>
    <w:rsid w:val="00286E82"/>
    <w:rsid w:val="00294CB0"/>
    <w:rsid w:val="00294E1F"/>
    <w:rsid w:val="002A2D9E"/>
    <w:rsid w:val="002D1A3E"/>
    <w:rsid w:val="002E374B"/>
    <w:rsid w:val="002F4012"/>
    <w:rsid w:val="003155A1"/>
    <w:rsid w:val="00320521"/>
    <w:rsid w:val="00324666"/>
    <w:rsid w:val="003430DB"/>
    <w:rsid w:val="0037212B"/>
    <w:rsid w:val="0038573C"/>
    <w:rsid w:val="0038598C"/>
    <w:rsid w:val="0039041E"/>
    <w:rsid w:val="003948EC"/>
    <w:rsid w:val="003A6F39"/>
    <w:rsid w:val="003B4083"/>
    <w:rsid w:val="003D0D2A"/>
    <w:rsid w:val="003D69BD"/>
    <w:rsid w:val="00410570"/>
    <w:rsid w:val="00411796"/>
    <w:rsid w:val="004164A3"/>
    <w:rsid w:val="00431388"/>
    <w:rsid w:val="00473BF1"/>
    <w:rsid w:val="004754C9"/>
    <w:rsid w:val="004856AB"/>
    <w:rsid w:val="004A4B20"/>
    <w:rsid w:val="004B52C5"/>
    <w:rsid w:val="004C5313"/>
    <w:rsid w:val="004C5DB2"/>
    <w:rsid w:val="004E0368"/>
    <w:rsid w:val="004E2F6D"/>
    <w:rsid w:val="004E782D"/>
    <w:rsid w:val="00511DB2"/>
    <w:rsid w:val="00553800"/>
    <w:rsid w:val="00556F09"/>
    <w:rsid w:val="00565970"/>
    <w:rsid w:val="005A6431"/>
    <w:rsid w:val="005E1ECB"/>
    <w:rsid w:val="00600B5C"/>
    <w:rsid w:val="0060400B"/>
    <w:rsid w:val="00611C5F"/>
    <w:rsid w:val="00616A5D"/>
    <w:rsid w:val="0062140C"/>
    <w:rsid w:val="00646CF0"/>
    <w:rsid w:val="00661C2D"/>
    <w:rsid w:val="00662E52"/>
    <w:rsid w:val="00664525"/>
    <w:rsid w:val="00667BDF"/>
    <w:rsid w:val="00680193"/>
    <w:rsid w:val="006928B0"/>
    <w:rsid w:val="006C5368"/>
    <w:rsid w:val="006C58F2"/>
    <w:rsid w:val="006C6E88"/>
    <w:rsid w:val="006C7678"/>
    <w:rsid w:val="006D0474"/>
    <w:rsid w:val="006D142F"/>
    <w:rsid w:val="006D4AC5"/>
    <w:rsid w:val="006E7713"/>
    <w:rsid w:val="00711171"/>
    <w:rsid w:val="007155B4"/>
    <w:rsid w:val="00723455"/>
    <w:rsid w:val="007265D3"/>
    <w:rsid w:val="00740F67"/>
    <w:rsid w:val="00745C2A"/>
    <w:rsid w:val="00753E6B"/>
    <w:rsid w:val="00776A7C"/>
    <w:rsid w:val="00780A29"/>
    <w:rsid w:val="007900DA"/>
    <w:rsid w:val="00790FD8"/>
    <w:rsid w:val="007A1BDB"/>
    <w:rsid w:val="007A2AB8"/>
    <w:rsid w:val="007A3BEE"/>
    <w:rsid w:val="007C30BC"/>
    <w:rsid w:val="007E39E1"/>
    <w:rsid w:val="007E5D6F"/>
    <w:rsid w:val="007F32DA"/>
    <w:rsid w:val="007F3E8B"/>
    <w:rsid w:val="00827FC5"/>
    <w:rsid w:val="00852799"/>
    <w:rsid w:val="00867AB5"/>
    <w:rsid w:val="0088598F"/>
    <w:rsid w:val="00887016"/>
    <w:rsid w:val="008A08C0"/>
    <w:rsid w:val="008A4036"/>
    <w:rsid w:val="008A52A5"/>
    <w:rsid w:val="008B697C"/>
    <w:rsid w:val="008B7AD5"/>
    <w:rsid w:val="008C0FCF"/>
    <w:rsid w:val="008C361E"/>
    <w:rsid w:val="008E3EA8"/>
    <w:rsid w:val="008F167A"/>
    <w:rsid w:val="00900663"/>
    <w:rsid w:val="00901244"/>
    <w:rsid w:val="0091401F"/>
    <w:rsid w:val="009147B3"/>
    <w:rsid w:val="00927DE6"/>
    <w:rsid w:val="009345FC"/>
    <w:rsid w:val="00937F3D"/>
    <w:rsid w:val="00946800"/>
    <w:rsid w:val="009563F4"/>
    <w:rsid w:val="00956C4D"/>
    <w:rsid w:val="009828D3"/>
    <w:rsid w:val="00992CB9"/>
    <w:rsid w:val="009A1F5A"/>
    <w:rsid w:val="009B1D49"/>
    <w:rsid w:val="009D3AD0"/>
    <w:rsid w:val="00A0269B"/>
    <w:rsid w:val="00A07C48"/>
    <w:rsid w:val="00A10913"/>
    <w:rsid w:val="00A20FFB"/>
    <w:rsid w:val="00A24F3A"/>
    <w:rsid w:val="00A3756A"/>
    <w:rsid w:val="00A40E33"/>
    <w:rsid w:val="00A445D7"/>
    <w:rsid w:val="00A6170F"/>
    <w:rsid w:val="00A63CD7"/>
    <w:rsid w:val="00A70251"/>
    <w:rsid w:val="00AB389E"/>
    <w:rsid w:val="00AB47E4"/>
    <w:rsid w:val="00AC1F93"/>
    <w:rsid w:val="00AC5480"/>
    <w:rsid w:val="00AD76B0"/>
    <w:rsid w:val="00AE5062"/>
    <w:rsid w:val="00B10F97"/>
    <w:rsid w:val="00B26A6E"/>
    <w:rsid w:val="00B30BC3"/>
    <w:rsid w:val="00B7570E"/>
    <w:rsid w:val="00B82724"/>
    <w:rsid w:val="00B86FEB"/>
    <w:rsid w:val="00B96017"/>
    <w:rsid w:val="00BB027B"/>
    <w:rsid w:val="00C41293"/>
    <w:rsid w:val="00C43B3D"/>
    <w:rsid w:val="00C501AA"/>
    <w:rsid w:val="00C548FC"/>
    <w:rsid w:val="00C701F9"/>
    <w:rsid w:val="00C94612"/>
    <w:rsid w:val="00C96965"/>
    <w:rsid w:val="00CB0023"/>
    <w:rsid w:val="00CC0EAE"/>
    <w:rsid w:val="00CC1ADF"/>
    <w:rsid w:val="00CD758F"/>
    <w:rsid w:val="00CE79D7"/>
    <w:rsid w:val="00CE7DDC"/>
    <w:rsid w:val="00D00B4B"/>
    <w:rsid w:val="00D10823"/>
    <w:rsid w:val="00D20F53"/>
    <w:rsid w:val="00D50641"/>
    <w:rsid w:val="00D51863"/>
    <w:rsid w:val="00D578A6"/>
    <w:rsid w:val="00D700C3"/>
    <w:rsid w:val="00D7204D"/>
    <w:rsid w:val="00D81B3E"/>
    <w:rsid w:val="00D94F22"/>
    <w:rsid w:val="00DB0A0D"/>
    <w:rsid w:val="00DD1010"/>
    <w:rsid w:val="00DE5F42"/>
    <w:rsid w:val="00DF4C7F"/>
    <w:rsid w:val="00DF6A1F"/>
    <w:rsid w:val="00E0081A"/>
    <w:rsid w:val="00E031E1"/>
    <w:rsid w:val="00E1216B"/>
    <w:rsid w:val="00E45ED2"/>
    <w:rsid w:val="00E96D45"/>
    <w:rsid w:val="00EC0D75"/>
    <w:rsid w:val="00ED47F4"/>
    <w:rsid w:val="00ED4D96"/>
    <w:rsid w:val="00EE0017"/>
    <w:rsid w:val="00EE2FBA"/>
    <w:rsid w:val="00F03012"/>
    <w:rsid w:val="00F05A9C"/>
    <w:rsid w:val="00F05E46"/>
    <w:rsid w:val="00F16121"/>
    <w:rsid w:val="00F210A1"/>
    <w:rsid w:val="00F24210"/>
    <w:rsid w:val="00F41860"/>
    <w:rsid w:val="00F424C5"/>
    <w:rsid w:val="00F56A5E"/>
    <w:rsid w:val="00F67486"/>
    <w:rsid w:val="00F67733"/>
    <w:rsid w:val="00F82795"/>
    <w:rsid w:val="00F91124"/>
    <w:rsid w:val="00F9503E"/>
    <w:rsid w:val="00FA2EA1"/>
    <w:rsid w:val="00FA32FC"/>
    <w:rsid w:val="00FA7C49"/>
    <w:rsid w:val="00FB5A89"/>
    <w:rsid w:val="00FC05F2"/>
    <w:rsid w:val="00FD4807"/>
    <w:rsid w:val="00FF2660"/>
    <w:rsid w:val="00FF6EA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5FFCA"/>
  <w15:chartTrackingRefBased/>
  <w15:docId w15:val="{9CEDA437-AE40-4573-B884-AF953DA6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1010"/>
    <w:pPr>
      <w:spacing w:line="480" w:lineRule="auto"/>
    </w:pPr>
    <w:rPr>
      <w:rFonts w:ascii="Arial" w:hAnsi="Arial"/>
      <w:szCs w:val="24"/>
    </w:rPr>
  </w:style>
  <w:style w:type="paragraph" w:styleId="1">
    <w:name w:val="heading 1"/>
    <w:basedOn w:val="a"/>
    <w:next w:val="a"/>
    <w:qFormat/>
    <w:rsid w:val="0060400B"/>
    <w:pPr>
      <w:keepNext/>
      <w:spacing w:before="240" w:after="60"/>
      <w:outlineLvl w:val="0"/>
    </w:pPr>
    <w:rPr>
      <w:rFonts w:cs="Arial"/>
      <w:b/>
      <w:bCs/>
      <w:kern w:val="32"/>
      <w:sz w:val="32"/>
      <w:szCs w:val="32"/>
    </w:rPr>
  </w:style>
  <w:style w:type="paragraph" w:styleId="2">
    <w:name w:val="heading 2"/>
    <w:basedOn w:val="a"/>
    <w:next w:val="a"/>
    <w:qFormat/>
    <w:rsid w:val="0060400B"/>
    <w:pPr>
      <w:keepNext/>
      <w:spacing w:before="240" w:after="60"/>
      <w:outlineLvl w:val="1"/>
    </w:pPr>
    <w:rPr>
      <w:rFonts w:cs="Arial"/>
      <w:b/>
      <w:bCs/>
      <w:i/>
      <w:iCs/>
      <w:sz w:val="28"/>
      <w:szCs w:val="28"/>
    </w:rPr>
  </w:style>
  <w:style w:type="paragraph" w:styleId="3">
    <w:name w:val="heading 3"/>
    <w:basedOn w:val="a"/>
    <w:next w:val="a"/>
    <w:qFormat/>
    <w:rsid w:val="0060400B"/>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rsid w:val="00887016"/>
    <w:rPr>
      <w:color w:val="0000FF"/>
      <w:u w:val="single"/>
    </w:rPr>
  </w:style>
  <w:style w:type="character" w:styleId="a7">
    <w:name w:val="annotation reference"/>
    <w:semiHidden/>
    <w:rsid w:val="00D00B4B"/>
    <w:rPr>
      <w:sz w:val="16"/>
      <w:szCs w:val="16"/>
    </w:rPr>
  </w:style>
  <w:style w:type="paragraph" w:styleId="a8">
    <w:name w:val="annotation text"/>
    <w:basedOn w:val="a"/>
    <w:link w:val="a9"/>
    <w:semiHidden/>
    <w:rsid w:val="00D00B4B"/>
    <w:rPr>
      <w:szCs w:val="20"/>
    </w:rPr>
  </w:style>
  <w:style w:type="paragraph" w:styleId="aa">
    <w:name w:val="annotation subject"/>
    <w:basedOn w:val="a8"/>
    <w:next w:val="a8"/>
    <w:semiHidden/>
    <w:rsid w:val="00D00B4B"/>
    <w:rPr>
      <w:b/>
      <w:bCs/>
    </w:rPr>
  </w:style>
  <w:style w:type="paragraph" w:styleId="ab">
    <w:name w:val="Balloon Text"/>
    <w:basedOn w:val="a"/>
    <w:semiHidden/>
    <w:rsid w:val="00D00B4B"/>
    <w:rPr>
      <w:rFonts w:ascii="Tahoma" w:hAnsi="Tahoma" w:cs="Tahoma"/>
      <w:sz w:val="16"/>
      <w:szCs w:val="16"/>
    </w:rPr>
  </w:style>
  <w:style w:type="character" w:styleId="ac">
    <w:name w:val="line number"/>
    <w:rsid w:val="00C94612"/>
  </w:style>
  <w:style w:type="paragraph" w:styleId="ad">
    <w:name w:val="header"/>
    <w:basedOn w:val="a"/>
    <w:link w:val="ae"/>
    <w:rsid w:val="00740F67"/>
    <w:pPr>
      <w:tabs>
        <w:tab w:val="center" w:pos="4680"/>
        <w:tab w:val="right" w:pos="9360"/>
      </w:tabs>
    </w:pPr>
  </w:style>
  <w:style w:type="character" w:customStyle="1" w:styleId="ae">
    <w:name w:val="页眉 字符"/>
    <w:link w:val="ad"/>
    <w:rsid w:val="00740F67"/>
    <w:rPr>
      <w:rFonts w:ascii="Arial" w:hAnsi="Arial"/>
      <w:szCs w:val="24"/>
      <w:lang w:val="en-US" w:eastAsia="en-US"/>
    </w:rPr>
  </w:style>
  <w:style w:type="paragraph" w:styleId="af">
    <w:name w:val="Revision"/>
    <w:hidden/>
    <w:uiPriority w:val="99"/>
    <w:semiHidden/>
    <w:rsid w:val="00294E1F"/>
    <w:rPr>
      <w:rFonts w:ascii="Arial" w:hAnsi="Arial"/>
      <w:szCs w:val="24"/>
    </w:rPr>
  </w:style>
  <w:style w:type="character" w:customStyle="1" w:styleId="a9">
    <w:name w:val="批注文字 字符"/>
    <w:basedOn w:val="a0"/>
    <w:link w:val="a8"/>
    <w:semiHidden/>
    <w:rsid w:val="00294E1F"/>
    <w:rPr>
      <w:rFonts w:ascii="Arial" w:hAnsi="Arial"/>
    </w:rPr>
  </w:style>
  <w:style w:type="table" w:styleId="af0">
    <w:name w:val="Table Grid"/>
    <w:basedOn w:val="a1"/>
    <w:uiPriority w:val="39"/>
    <w:rsid w:val="00CC0EA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jpeg"/><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tiff"/><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88698C6B-768F-4CF5-B3DB-D48EEDE8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643</Words>
  <Characters>3836</Characters>
  <Application>Microsoft Office Word</Application>
  <DocSecurity>0</DocSecurity>
  <Lines>295</Lines>
  <Paragraphs>279</Paragraphs>
  <ScaleCrop>false</ScaleCrop>
  <HeadingPairs>
    <vt:vector size="2" baseType="variant">
      <vt:variant>
        <vt:lpstr>Title</vt:lpstr>
      </vt:variant>
      <vt:variant>
        <vt:i4>1</vt:i4>
      </vt:variant>
    </vt:vector>
  </HeadingPairs>
  <TitlesOfParts>
    <vt:vector size="1" baseType="lpstr">
      <vt:lpstr>The contraceptive implant</vt:lpstr>
    </vt:vector>
  </TitlesOfParts>
  <Company>Dove Medical Press</Company>
  <LinksUpToDate>false</LinksUpToDate>
  <CharactersWithSpaces>4200</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dc:title>
  <dc:subject/>
  <dc:creator>Angela Jones</dc:creator>
  <cp:keywords/>
  <cp:lastModifiedBy>婧玮 王</cp:lastModifiedBy>
  <cp:revision>17</cp:revision>
  <cp:lastPrinted>2009-01-07T21:57:00Z</cp:lastPrinted>
  <dcterms:created xsi:type="dcterms:W3CDTF">2023-01-12T05:36:00Z</dcterms:created>
  <dcterms:modified xsi:type="dcterms:W3CDTF">2023-10-07T07:55:00Z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2022-06-22T01:38:32Z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0936c748-9820-4e4e-a7fa-9383c967e889</vt:lpwstr>
  </property>
  <property fmtid="{D5CDD505-2E9C-101B-9397-08002B2CF9AE}" pid="8" name="MSIP_Label_2bbab825-a111-45e4-86a1-18cee0005896_ContentBits">
    <vt:lpwstr>2</vt:lpwstr>
  </property>
  <property fmtid="{D5CDD505-2E9C-101B-9397-08002B2CF9AE}" pid="9" name="GrammarlyDocumentId">
    <vt:lpwstr>3e9a1cbbab98a7753c2a09351c151255cbd6ce23b30d863791f38a9020f32d7f</vt:lpwstr>
  </property>
</Properties>
</file>