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1BA5A" w14:textId="1ED6831B" w:rsidR="00733D09" w:rsidRPr="00DF7FA5" w:rsidRDefault="00733D09" w:rsidP="000375B2">
      <w:pPr>
        <w:adjustRightInd w:val="0"/>
        <w:spacing w:line="480" w:lineRule="auto"/>
        <w:textAlignment w:val="baseline"/>
        <w:outlineLvl w:val="0"/>
        <w:rPr>
          <w:rFonts w:ascii="Arial" w:eastAsia="SimSun" w:hAnsi="Arial" w:cs="Times New Roman"/>
          <w:b/>
          <w:bCs/>
          <w:color w:val="000000"/>
          <w:sz w:val="32"/>
          <w:szCs w:val="32"/>
        </w:rPr>
      </w:pPr>
      <w:bookmarkStart w:id="0" w:name="_Toc128556881"/>
      <w:bookmarkStart w:id="1" w:name="_Toc130066027"/>
      <w:r w:rsidRPr="00DF7FA5">
        <w:rPr>
          <w:rFonts w:ascii="Arial" w:eastAsia="SimSun" w:hAnsi="Arial" w:cs="Times New Roman"/>
          <w:b/>
          <w:bCs/>
          <w:color w:val="000000"/>
          <w:sz w:val="32"/>
          <w:szCs w:val="32"/>
        </w:rPr>
        <w:t>Supplementary Material 1:</w:t>
      </w:r>
    </w:p>
    <w:p w14:paraId="74941C6B" w14:textId="77777777" w:rsidR="003F0F85" w:rsidRPr="00DF7FA5" w:rsidRDefault="003F0F85" w:rsidP="003F0F85">
      <w:pPr>
        <w:spacing w:line="480" w:lineRule="auto"/>
        <w:textAlignment w:val="baseline"/>
        <w:outlineLvl w:val="1"/>
        <w:rPr>
          <w:rFonts w:ascii="Arial" w:eastAsia="SimSun" w:hAnsi="Arial" w:cs="Times New Roman"/>
          <w:b/>
          <w:color w:val="000000"/>
          <w:sz w:val="28"/>
          <w:szCs w:val="28"/>
        </w:rPr>
      </w:pPr>
      <w:bookmarkStart w:id="2" w:name="_Toc130066042"/>
      <w:bookmarkStart w:id="3" w:name="_Toc128556897"/>
      <w:bookmarkStart w:id="4" w:name="_Toc132875922"/>
      <w:r w:rsidRPr="00DF7FA5">
        <w:rPr>
          <w:rFonts w:ascii="Arial" w:eastAsia="SimSun" w:hAnsi="Arial" w:cs="Times New Roman"/>
          <w:b/>
          <w:color w:val="000000"/>
          <w:sz w:val="28"/>
          <w:szCs w:val="28"/>
        </w:rPr>
        <w:t>Establishment of the subcutaneous tuberculous granuloma model in mice</w:t>
      </w:r>
    </w:p>
    <w:p w14:paraId="7113197F" w14:textId="6894A51E" w:rsidR="003F0F85" w:rsidRPr="00DF7FA5" w:rsidRDefault="003F0F85" w:rsidP="003F0F85">
      <w:pPr>
        <w:widowControl/>
        <w:spacing w:line="480" w:lineRule="auto"/>
        <w:ind w:firstLineChars="200" w:firstLine="400"/>
        <w:rPr>
          <w:rFonts w:ascii="Arial" w:hAnsi="Arial" w:cs="Times New Roman"/>
          <w:color w:val="000000"/>
          <w:sz w:val="20"/>
        </w:rPr>
      </w:pPr>
      <w:r w:rsidRPr="00DF7FA5">
        <w:rPr>
          <w:rFonts w:ascii="Arial" w:hAnsi="Arial" w:cs="Times New Roman"/>
          <w:color w:val="000000"/>
          <w:sz w:val="20"/>
          <w:szCs w:val="28"/>
        </w:rPr>
        <w:t xml:space="preserve">The </w:t>
      </w:r>
      <w:r w:rsidRPr="00DF7FA5">
        <w:rPr>
          <w:rFonts w:ascii="Arial" w:hAnsi="Arial" w:cs="Times New Roman"/>
          <w:i/>
          <w:iCs/>
          <w:color w:val="000000"/>
          <w:sz w:val="20"/>
          <w:szCs w:val="28"/>
        </w:rPr>
        <w:t>BCG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-induced subcutaneous tuberculous granuloma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in mice was caused by the subcutaneous injection of the </w:t>
      </w:r>
      <w:r w:rsidRPr="00DF7FA5">
        <w:rPr>
          <w:rFonts w:ascii="Arial" w:hAnsi="Arial" w:cs="Times New Roman"/>
          <w:i/>
          <w:iCs/>
          <w:color w:val="000000"/>
          <w:sz w:val="20"/>
          <w:szCs w:val="28"/>
        </w:rPr>
        <w:t>BCG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 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bacterial suspension method.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Briefly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,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each mouse was injected intraperitoneally with a dose of 1.0 mg/kg of dexamethasone for three consecutive days to create an immunosuppressive environment before the inoculation. After that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, </w:t>
      </w:r>
      <w:r w:rsidRPr="00DF7FA5">
        <w:rPr>
          <w:rFonts w:ascii="Arial" w:hAnsi="Arial" w:cs="Times New Roman"/>
          <w:i/>
          <w:iCs/>
          <w:color w:val="000000"/>
          <w:sz w:val="20"/>
          <w:szCs w:val="28"/>
        </w:rPr>
        <w:t>BCG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 </w:t>
      </w:r>
      <w:r w:rsidRPr="00DF7FA5">
        <w:rPr>
          <w:rFonts w:ascii="Arial" w:hAnsi="Arial" w:cs="Times New Roman"/>
          <w:color w:val="000000"/>
          <w:sz w:val="20"/>
          <w:szCs w:val="28"/>
        </w:rPr>
        <w:t>bacterial suspensions (containing 2×10</w:t>
      </w:r>
      <w:r w:rsidRPr="00DF7FA5">
        <w:rPr>
          <w:rFonts w:ascii="Arial" w:hAnsi="Arial" w:cs="Times New Roman"/>
          <w:color w:val="000000"/>
          <w:sz w:val="20"/>
          <w:szCs w:val="28"/>
          <w:vertAlign w:val="superscript"/>
        </w:rPr>
        <w:t>8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colony</w:t>
      </w:r>
      <w:r w:rsidRPr="00DF7FA5">
        <w:rPr>
          <w:rFonts w:ascii="Arial" w:hAnsi="Arial" w:cs="Times New Roman"/>
          <w:color w:val="000000"/>
          <w:sz w:val="20"/>
          <w:szCs w:val="28"/>
        </w:rPr>
        <w:t>-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forming units (CFU)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/mL) were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subcutaneously injected into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the right buttock tissue of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a 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mouse. </w:t>
      </w:r>
      <w:r w:rsidRPr="00DF7FA5">
        <w:rPr>
          <w:rFonts w:ascii="Arial" w:eastAsia="SimSun" w:hAnsi="Arial" w:cs="Times New Roman" w:hint="eastAsia"/>
          <w:color w:val="000000"/>
          <w:kern w:val="0"/>
          <w:sz w:val="20"/>
          <w:lang w:bidi="ar"/>
        </w:rPr>
        <w:t xml:space="preserve">The constructed </w:t>
      </w:r>
      <w:r w:rsidRPr="00DF7FA5">
        <w:rPr>
          <w:rFonts w:ascii="Arial" w:hAnsi="Arial" w:cs="Times New Roman"/>
          <w:color w:val="000000"/>
          <w:sz w:val="20"/>
        </w:rPr>
        <w:t xml:space="preserve">tuberculous granuloma </w:t>
      </w:r>
      <w:r w:rsidRPr="00DF7FA5">
        <w:rPr>
          <w:rFonts w:ascii="Arial" w:eastAsia="SimSun" w:hAnsi="Arial" w:cs="Times New Roman" w:hint="eastAsia"/>
          <w:color w:val="000000"/>
          <w:kern w:val="0"/>
          <w:sz w:val="20"/>
          <w:lang w:bidi="ar"/>
        </w:rPr>
        <w:t xml:space="preserve">model in </w:t>
      </w:r>
      <w:r w:rsidRPr="00DF7FA5">
        <w:rPr>
          <w:rFonts w:ascii="Arial" w:hAnsi="Arial" w:cs="Times New Roman"/>
          <w:i/>
          <w:color w:val="000000"/>
          <w:sz w:val="20"/>
        </w:rPr>
        <w:t>BCG</w:t>
      </w:r>
      <w:r w:rsidRPr="00DF7FA5">
        <w:rPr>
          <w:rFonts w:ascii="Arial" w:hAnsi="Arial" w:cs="Times New Roman"/>
          <w:color w:val="000000"/>
          <w:sz w:val="20"/>
        </w:rPr>
        <w:t>-infected mice</w:t>
      </w:r>
      <w:r w:rsidRPr="00DF7FA5">
        <w:rPr>
          <w:rFonts w:ascii="Arial" w:eastAsia="SimSun" w:hAnsi="Arial" w:cs="Times New Roman" w:hint="eastAsia"/>
          <w:color w:val="000000"/>
          <w:kern w:val="0"/>
          <w:sz w:val="20"/>
          <w:lang w:bidi="ar"/>
        </w:rPr>
        <w:t xml:space="preserve"> after </w:t>
      </w:r>
      <w:r w:rsidRPr="00DF7FA5">
        <w:rPr>
          <w:rFonts w:ascii="Arial" w:eastAsia="SimSun" w:hAnsi="Arial" w:cs="Times New Roman"/>
          <w:color w:val="000000"/>
          <w:kern w:val="0"/>
          <w:sz w:val="20"/>
          <w:lang w:bidi="ar"/>
        </w:rPr>
        <w:t xml:space="preserve">12 </w:t>
      </w:r>
      <w:r w:rsidRPr="00DF7FA5">
        <w:rPr>
          <w:rFonts w:ascii="Arial" w:eastAsia="SimSun" w:hAnsi="Arial" w:cs="Times New Roman" w:hint="eastAsia"/>
          <w:color w:val="000000"/>
          <w:kern w:val="0"/>
          <w:sz w:val="20"/>
          <w:lang w:bidi="ar"/>
        </w:rPr>
        <w:t xml:space="preserve">days of continuous injection of </w:t>
      </w:r>
      <w:r w:rsidRPr="00DF7FA5">
        <w:rPr>
          <w:rFonts w:ascii="Arial" w:hAnsi="Arial" w:cs="Times New Roman"/>
          <w:i/>
          <w:color w:val="000000"/>
          <w:sz w:val="20"/>
        </w:rPr>
        <w:t>BCG</w:t>
      </w:r>
      <w:r w:rsidRPr="00DF7FA5">
        <w:rPr>
          <w:rFonts w:ascii="Arial" w:eastAsia="SimSun" w:hAnsi="Arial" w:cs="Times New Roman" w:hint="eastAsia"/>
          <w:iCs/>
          <w:color w:val="000000"/>
          <w:kern w:val="0"/>
          <w:sz w:val="20"/>
          <w:lang w:bidi="ar"/>
        </w:rPr>
        <w:t xml:space="preserve"> </w:t>
      </w:r>
      <w:r w:rsidRPr="00DF7FA5">
        <w:rPr>
          <w:rFonts w:ascii="Arial" w:eastAsia="SimSun" w:hAnsi="Arial" w:cs="Times New Roman" w:hint="eastAsia"/>
          <w:color w:val="000000"/>
          <w:kern w:val="0"/>
          <w:sz w:val="20"/>
          <w:lang w:bidi="ar"/>
        </w:rPr>
        <w:t xml:space="preserve">solution into the </w:t>
      </w:r>
      <w:r w:rsidRPr="00DF7FA5">
        <w:rPr>
          <w:rFonts w:ascii="Arial" w:hAnsi="Arial" w:cs="Times New Roman"/>
          <w:color w:val="000000"/>
          <w:sz w:val="20"/>
        </w:rPr>
        <w:t xml:space="preserve">subcutaneous tissue </w:t>
      </w:r>
      <w:r w:rsidRPr="00DF7FA5">
        <w:rPr>
          <w:rFonts w:ascii="Arial" w:eastAsia="SimSun" w:hAnsi="Arial" w:cs="Times New Roman"/>
          <w:color w:val="000000"/>
          <w:kern w:val="0"/>
          <w:sz w:val="20"/>
          <w:lang w:bidi="ar"/>
        </w:rPr>
        <w:t>was</w:t>
      </w:r>
      <w:r w:rsidRPr="00DF7FA5">
        <w:rPr>
          <w:rFonts w:ascii="Arial" w:eastAsia="SimSun" w:hAnsi="Arial" w:cs="Times New Roman" w:hint="eastAsia"/>
          <w:color w:val="000000"/>
          <w:kern w:val="0"/>
          <w:sz w:val="20"/>
          <w:lang w:bidi="ar"/>
        </w:rPr>
        <w:t xml:space="preserve"> observed by H</w:t>
      </w:r>
      <w:r w:rsidRPr="00DF7FA5">
        <w:rPr>
          <w:rFonts w:ascii="Arial" w:hAnsi="Arial" w:cs="Times New Roman"/>
          <w:color w:val="000000"/>
          <w:sz w:val="20"/>
        </w:rPr>
        <w:t>&amp;</w:t>
      </w:r>
      <w:r w:rsidRPr="00DF7FA5">
        <w:rPr>
          <w:rFonts w:ascii="Arial" w:eastAsia="SimSun" w:hAnsi="Arial" w:cs="Times New Roman" w:hint="eastAsia"/>
          <w:color w:val="000000"/>
          <w:kern w:val="0"/>
          <w:sz w:val="20"/>
          <w:lang w:bidi="ar"/>
        </w:rPr>
        <w:t>E staining</w:t>
      </w:r>
      <w:r w:rsidRPr="00DF7FA5">
        <w:rPr>
          <w:rFonts w:ascii="Arial" w:hAnsi="Arial" w:cs="Times New Roman" w:hint="eastAsia"/>
          <w:color w:val="000000"/>
          <w:sz w:val="20"/>
        </w:rPr>
        <w:t xml:space="preserve"> and </w:t>
      </w:r>
      <w:r w:rsidRPr="00DF7FA5">
        <w:rPr>
          <w:rFonts w:ascii="Arial" w:eastAsia="SimSun" w:hAnsi="Arial" w:cs="Times New Roman"/>
          <w:color w:val="000000"/>
          <w:kern w:val="0"/>
          <w:sz w:val="20"/>
          <w:lang w:bidi="ar"/>
        </w:rPr>
        <w:t>immunohistochemical</w:t>
      </w:r>
      <w:r w:rsidRPr="00DF7FA5">
        <w:rPr>
          <w:rFonts w:ascii="Arial" w:hAnsi="Arial"/>
          <w:color w:val="000000"/>
          <w:sz w:val="20"/>
        </w:rPr>
        <w:t xml:space="preserve"> </w:t>
      </w:r>
      <w:r w:rsidRPr="00DF7FA5">
        <w:rPr>
          <w:rFonts w:ascii="Arial" w:eastAsia="SimSun" w:hAnsi="Arial" w:cs="Times New Roman" w:hint="eastAsia"/>
          <w:color w:val="000000"/>
          <w:kern w:val="0"/>
          <w:sz w:val="20"/>
          <w:lang w:bidi="ar"/>
        </w:rPr>
        <w:t>staining</w:t>
      </w:r>
      <w:r w:rsidRPr="00DF7FA5">
        <w:rPr>
          <w:rFonts w:ascii="Arial" w:hAnsi="Arial" w:cs="Times New Roman" w:hint="eastAsia"/>
          <w:color w:val="000000"/>
          <w:sz w:val="20"/>
        </w:rPr>
        <w:t xml:space="preserve"> of</w:t>
      </w:r>
      <w:r w:rsidRPr="00DF7FA5">
        <w:rPr>
          <w:rFonts w:ascii="Arial" w:hAnsi="Arial"/>
          <w:color w:val="000000"/>
          <w:sz w:val="20"/>
        </w:rPr>
        <w:t xml:space="preserve"> </w:t>
      </w:r>
      <w:r w:rsidRPr="00DF7FA5">
        <w:rPr>
          <w:rFonts w:ascii="Arial" w:hAnsi="Arial" w:cs="Times New Roman"/>
          <w:color w:val="000000"/>
          <w:sz w:val="20"/>
        </w:rPr>
        <w:t>granulomatous tissue</w:t>
      </w:r>
      <w:r w:rsidRPr="00DF7FA5">
        <w:rPr>
          <w:rFonts w:ascii="Arial" w:hAnsi="Arial" w:cs="Times New Roman" w:hint="eastAsia"/>
          <w:color w:val="000000"/>
          <w:sz w:val="20"/>
        </w:rPr>
        <w:t>, as shown in Fig</w:t>
      </w:r>
      <w:r w:rsidRPr="00DF7FA5">
        <w:rPr>
          <w:rFonts w:ascii="Arial" w:hAnsi="Arial" w:cs="Times New Roman"/>
          <w:color w:val="000000"/>
          <w:sz w:val="20"/>
        </w:rPr>
        <w:t xml:space="preserve">ure </w:t>
      </w:r>
      <w:r w:rsidRPr="00DF7FA5">
        <w:rPr>
          <w:rFonts w:ascii="Arial" w:hAnsi="Arial" w:cs="Times New Roman" w:hint="eastAsia"/>
          <w:color w:val="000000"/>
          <w:sz w:val="20"/>
        </w:rPr>
        <w:t>S</w:t>
      </w:r>
      <w:r w:rsidR="000A0EE9" w:rsidRPr="00DF7FA5">
        <w:rPr>
          <w:rFonts w:ascii="Arial" w:hAnsi="Arial" w:cs="Times New Roman"/>
          <w:color w:val="000000"/>
          <w:sz w:val="20"/>
        </w:rPr>
        <w:t>1</w:t>
      </w:r>
      <w:r w:rsidRPr="00DF7FA5">
        <w:rPr>
          <w:rFonts w:ascii="Arial" w:eastAsia="SimSun" w:hAnsi="Arial" w:cs="Times New Roman" w:hint="eastAsia"/>
          <w:color w:val="000000"/>
          <w:kern w:val="0"/>
          <w:sz w:val="20"/>
          <w:lang w:bidi="ar"/>
        </w:rPr>
        <w:t xml:space="preserve">. </w:t>
      </w:r>
      <w:r w:rsidRPr="00DF7FA5">
        <w:rPr>
          <w:rFonts w:ascii="Arial" w:hAnsi="Arial" w:cs="Times New Roman"/>
          <w:color w:val="000000"/>
          <w:sz w:val="20"/>
        </w:rPr>
        <w:t xml:space="preserve">H&amp;E staining revealed a typical granulomatous structure on the 12th day of </w:t>
      </w:r>
      <w:r w:rsidRPr="00DF7FA5">
        <w:rPr>
          <w:rFonts w:ascii="Arial" w:hAnsi="Arial" w:cs="Times New Roman"/>
          <w:i/>
          <w:color w:val="000000"/>
          <w:sz w:val="20"/>
        </w:rPr>
        <w:t>BCG</w:t>
      </w:r>
      <w:r w:rsidRPr="00DF7FA5">
        <w:rPr>
          <w:rFonts w:ascii="Arial" w:hAnsi="Arial" w:cs="Times New Roman"/>
          <w:color w:val="000000"/>
          <w:sz w:val="20"/>
        </w:rPr>
        <w:t xml:space="preserve"> inoculation, which mainly showed extensive necrosis in the central area, surrounded by fibrous cuffs at the edges (Figures S</w:t>
      </w:r>
      <w:r w:rsidR="00C64B69" w:rsidRPr="00DF7FA5">
        <w:rPr>
          <w:rFonts w:ascii="Arial" w:hAnsi="Arial" w:cs="Times New Roman"/>
          <w:color w:val="000000"/>
          <w:sz w:val="20"/>
        </w:rPr>
        <w:t>1</w:t>
      </w:r>
      <w:r w:rsidRPr="00DF7FA5">
        <w:rPr>
          <w:rFonts w:ascii="Arial" w:hAnsi="Arial" w:cs="Times New Roman"/>
          <w:color w:val="000000"/>
          <w:sz w:val="20"/>
        </w:rPr>
        <w:t>A, B, and C). Meanwhile, immunohistochemical staining for pimonidazole confirmed the presence of severe hypoxia in the constructed subcutaneous tuberculous granuloma model (Figure S</w:t>
      </w:r>
      <w:r w:rsidR="00C64B69" w:rsidRPr="00DF7FA5">
        <w:rPr>
          <w:rFonts w:ascii="Arial" w:hAnsi="Arial" w:cs="Times New Roman"/>
          <w:color w:val="000000"/>
          <w:sz w:val="20"/>
        </w:rPr>
        <w:t>1</w:t>
      </w:r>
      <w:r w:rsidRPr="00DF7FA5">
        <w:rPr>
          <w:rFonts w:ascii="Arial" w:hAnsi="Arial" w:cs="Times New Roman"/>
          <w:color w:val="000000"/>
          <w:sz w:val="20"/>
        </w:rPr>
        <w:t>D). Other studies</w:t>
      </w:r>
      <w:r w:rsidRPr="00DF7FA5">
        <w:rPr>
          <w:rFonts w:ascii="Arial" w:hAnsi="Arial" w:cs="Times New Roman"/>
          <w:color w:val="000000"/>
          <w:sz w:val="20"/>
          <w:vertAlign w:val="superscript"/>
        </w:rPr>
        <w:t xml:space="preserve"> </w:t>
      </w:r>
      <w:r w:rsidRPr="00DF7FA5">
        <w:rPr>
          <w:rFonts w:ascii="Arial" w:hAnsi="Arial" w:cs="Times New Roman"/>
          <w:color w:val="000000"/>
          <w:sz w:val="20"/>
        </w:rPr>
        <w:t>have also demonstrated that tuberculous granulomas in mouse models have key features of human tuberculosis (necrosis, hypoxia, and vascular structure abnormalities)</w:t>
      </w:r>
      <w:r w:rsidRPr="00DF7FA5">
        <w:rPr>
          <w:rFonts w:ascii="Arial" w:hAnsi="Arial" w:cs="Times New Roman"/>
          <w:color w:val="000000"/>
          <w:sz w:val="20"/>
          <w:szCs w:val="28"/>
        </w:rPr>
        <w:t>.</w:t>
      </w:r>
      <w:r w:rsidRPr="00DF7FA5">
        <w:rPr>
          <w:rFonts w:ascii="Arial" w:hAnsi="Arial" w:cs="Times New Roman"/>
          <w:color w:val="000000"/>
          <w:sz w:val="20"/>
          <w:szCs w:val="28"/>
        </w:rPr>
        <w:fldChar w:fldCharType="begin"/>
      </w:r>
      <w:r w:rsidRPr="00DF7FA5">
        <w:rPr>
          <w:rFonts w:ascii="Arial" w:hAnsi="Arial" w:cs="Times New Roman"/>
          <w:color w:val="000000"/>
          <w:sz w:val="20"/>
          <w:szCs w:val="28"/>
        </w:rPr>
        <w:instrText xml:space="preserve"> ADDIN NE.Ref.{C858F685-788E-4B1A-930C-7E21C1A148A7}</w:instrText>
      </w:r>
      <w:r w:rsidRPr="00DF7FA5">
        <w:rPr>
          <w:rFonts w:ascii="Arial" w:hAnsi="Arial" w:cs="Times New Roman"/>
          <w:color w:val="000000"/>
          <w:sz w:val="20"/>
          <w:szCs w:val="28"/>
        </w:rPr>
        <w:fldChar w:fldCharType="separate"/>
      </w:r>
      <w:r w:rsidR="006140E0" w:rsidRPr="00DF7FA5">
        <w:rPr>
          <w:rFonts w:ascii="Arial" w:eastAsia="SimSun" w:hAnsi="Arial" w:cs="Times New Roman"/>
          <w:color w:val="000000"/>
          <w:kern w:val="0"/>
          <w:sz w:val="20"/>
          <w:szCs w:val="24"/>
          <w:vertAlign w:val="superscript"/>
        </w:rPr>
        <w:t>1</w:t>
      </w:r>
      <w:r w:rsidRPr="00DF7FA5">
        <w:rPr>
          <w:rFonts w:ascii="Arial" w:eastAsia="SimSun" w:hAnsi="Arial" w:cs="Times New Roman"/>
          <w:color w:val="000000"/>
          <w:kern w:val="0"/>
          <w:sz w:val="20"/>
          <w:szCs w:val="24"/>
          <w:vertAlign w:val="superscript"/>
        </w:rPr>
        <w:t>,</w:t>
      </w:r>
      <w:r w:rsidR="006140E0" w:rsidRPr="00DF7FA5">
        <w:rPr>
          <w:rFonts w:ascii="Arial" w:eastAsia="SimSun" w:hAnsi="Arial" w:cs="Times New Roman"/>
          <w:color w:val="000000"/>
          <w:kern w:val="0"/>
          <w:sz w:val="20"/>
          <w:szCs w:val="24"/>
          <w:vertAlign w:val="superscript"/>
        </w:rPr>
        <w:t>2</w:t>
      </w:r>
      <w:r w:rsidRPr="00DF7FA5">
        <w:rPr>
          <w:rFonts w:ascii="Arial" w:hAnsi="Arial" w:cs="Times New Roman"/>
          <w:color w:val="000000"/>
          <w:sz w:val="20"/>
          <w:szCs w:val="28"/>
        </w:rPr>
        <w:fldChar w:fldCharType="end"/>
      </w:r>
    </w:p>
    <w:p w14:paraId="5BC9D988" w14:textId="77777777" w:rsidR="005D5E6F" w:rsidRPr="00DF7FA5" w:rsidRDefault="005D5E6F" w:rsidP="005D5E6F">
      <w:pPr>
        <w:adjustRightInd w:val="0"/>
        <w:spacing w:line="480" w:lineRule="auto"/>
        <w:textAlignment w:val="baseline"/>
        <w:outlineLvl w:val="0"/>
        <w:rPr>
          <w:rFonts w:ascii="Arial" w:eastAsia="SimSun" w:hAnsi="Arial" w:cs="Times New Roman"/>
          <w:b/>
          <w:bCs/>
          <w:color w:val="000000"/>
          <w:sz w:val="32"/>
          <w:szCs w:val="32"/>
        </w:rPr>
      </w:pPr>
      <w:r w:rsidRPr="00DF7FA5">
        <w:rPr>
          <w:rFonts w:ascii="Arial" w:eastAsia="SimSun" w:hAnsi="Arial" w:cs="Times New Roman"/>
          <w:b/>
          <w:bCs/>
          <w:color w:val="000000"/>
          <w:sz w:val="32"/>
          <w:szCs w:val="32"/>
        </w:rPr>
        <w:t>Supplementary Material 2:</w:t>
      </w:r>
    </w:p>
    <w:p w14:paraId="3DBC7651" w14:textId="77777777" w:rsidR="003F0F85" w:rsidRPr="00DF7FA5" w:rsidRDefault="003F0F85" w:rsidP="003F0F85">
      <w:pPr>
        <w:spacing w:line="480" w:lineRule="auto"/>
        <w:textAlignment w:val="baseline"/>
        <w:outlineLvl w:val="1"/>
        <w:rPr>
          <w:rFonts w:ascii="Arial" w:eastAsia="SimSun" w:hAnsi="Arial" w:cs="Times New Roman"/>
          <w:b/>
          <w:color w:val="000000"/>
          <w:sz w:val="28"/>
          <w:szCs w:val="28"/>
        </w:rPr>
      </w:pPr>
      <w:r w:rsidRPr="00DF7FA5">
        <w:rPr>
          <w:rFonts w:ascii="Arial" w:eastAsia="SimSun" w:hAnsi="Arial" w:cs="Times New Roman"/>
          <w:b/>
          <w:i/>
          <w:iCs/>
          <w:color w:val="000000"/>
          <w:sz w:val="28"/>
          <w:szCs w:val="28"/>
        </w:rPr>
        <w:t>In vivo</w:t>
      </w:r>
      <w:r w:rsidRPr="00DF7FA5">
        <w:rPr>
          <w:rFonts w:ascii="Arial" w:eastAsia="SimSun" w:hAnsi="Arial" w:cs="Times New Roman"/>
          <w:b/>
          <w:color w:val="000000"/>
          <w:sz w:val="28"/>
          <w:szCs w:val="28"/>
        </w:rPr>
        <w:t> biodistribution of LEV@CAT-NPs</w:t>
      </w:r>
    </w:p>
    <w:p w14:paraId="0213D62D" w14:textId="57094453" w:rsidR="003F0F85" w:rsidRPr="00DF7FA5" w:rsidRDefault="003F0F85" w:rsidP="003F0F85">
      <w:pPr>
        <w:widowControl/>
        <w:spacing w:line="480" w:lineRule="auto"/>
        <w:ind w:firstLineChars="200" w:firstLine="400"/>
        <w:rPr>
          <w:rFonts w:ascii="Arial" w:eastAsia="SimSun" w:hAnsi="Arial" w:cs="Times New Roman"/>
          <w:b/>
          <w:bCs/>
          <w:color w:val="000000"/>
          <w:sz w:val="32"/>
          <w:szCs w:val="32"/>
        </w:rPr>
      </w:pPr>
      <w:r w:rsidRPr="00DF7FA5">
        <w:rPr>
          <w:rFonts w:ascii="Arial" w:hAnsi="Arial" w:cs="Times New Roman"/>
          <w:color w:val="000000"/>
          <w:sz w:val="20"/>
          <w:szCs w:val="28"/>
        </w:rPr>
        <w:t xml:space="preserve">To detect the </w:t>
      </w:r>
      <w:r w:rsidRPr="00DF7FA5">
        <w:rPr>
          <w:rFonts w:ascii="Arial" w:hAnsi="Arial" w:cs="Times New Roman"/>
          <w:i/>
          <w:iCs/>
          <w:color w:val="000000"/>
          <w:sz w:val="20"/>
          <w:szCs w:val="28"/>
        </w:rPr>
        <w:t>in vivo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accumulation and distribution of LEV@CAT-NPs composite nanoparticles in granuloma tissues, the </w:t>
      </w:r>
      <w:proofErr w:type="spellStart"/>
      <w:r w:rsidRPr="00DF7FA5">
        <w:rPr>
          <w:rFonts w:ascii="Arial" w:hAnsi="Arial" w:cs="Times New Roman"/>
          <w:color w:val="000000"/>
          <w:sz w:val="20"/>
          <w:szCs w:val="28"/>
        </w:rPr>
        <w:t>DiR</w:t>
      </w:r>
      <w:proofErr w:type="spellEnd"/>
      <w:r w:rsidRPr="00DF7FA5">
        <w:rPr>
          <w:rFonts w:ascii="Arial" w:hAnsi="Arial" w:cs="Times New Roman"/>
          <w:color w:val="000000"/>
          <w:sz w:val="20"/>
          <w:szCs w:val="28"/>
        </w:rPr>
        <w:t xml:space="preserve">-labeled LEV@CAT-NPs solution was injected into </w:t>
      </w:r>
      <w:r w:rsidRPr="00DF7FA5">
        <w:rPr>
          <w:rFonts w:ascii="Arial" w:hAnsi="Arial" w:cs="Times New Roman"/>
          <w:color w:val="000000"/>
          <w:sz w:val="20"/>
          <w:szCs w:val="28"/>
        </w:rPr>
        <w:lastRenderedPageBreak/>
        <w:t xml:space="preserve">the mice subcutaneously infected with </w:t>
      </w:r>
      <w:r w:rsidRPr="00DF7FA5">
        <w:rPr>
          <w:rFonts w:ascii="Arial" w:hAnsi="Arial" w:cs="Times New Roman"/>
          <w:i/>
          <w:iCs/>
          <w:color w:val="000000"/>
          <w:sz w:val="20"/>
          <w:szCs w:val="28"/>
        </w:rPr>
        <w:t>BCG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via the tail vein. The fluorescence images were acquired, and fluorescence signal intensity was detected by the live animal imaging system at different time points. As shown in Figures S</w:t>
      </w:r>
      <w:r w:rsidR="00C64B69" w:rsidRPr="00DF7FA5">
        <w:rPr>
          <w:rFonts w:ascii="Arial" w:hAnsi="Arial" w:cs="Times New Roman"/>
          <w:color w:val="000000"/>
          <w:sz w:val="20"/>
          <w:szCs w:val="28"/>
        </w:rPr>
        <w:t>2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A and B, the fluorescence intensity of the infected lesions showed an increasing and then decreasing trend as time increased following LEV@CAT-NPs injection and reached a peak at 24 hours post-injection, which implied that the largest </w:t>
      </w:r>
      <w:proofErr w:type="gramStart"/>
      <w:r w:rsidRPr="00DF7FA5">
        <w:rPr>
          <w:rFonts w:ascii="Arial" w:hAnsi="Arial" w:cs="Times New Roman"/>
          <w:color w:val="000000"/>
          <w:sz w:val="20"/>
          <w:szCs w:val="28"/>
        </w:rPr>
        <w:t>amount</w:t>
      </w:r>
      <w:proofErr w:type="gramEnd"/>
      <w:r w:rsidRPr="00DF7FA5">
        <w:rPr>
          <w:rFonts w:ascii="Arial" w:hAnsi="Arial" w:cs="Times New Roman"/>
          <w:color w:val="000000"/>
          <w:sz w:val="20"/>
          <w:szCs w:val="28"/>
        </w:rPr>
        <w:t xml:space="preserve"> of nanoparticles accumulated in granulomatous tissue at the time point of 24 hours post-injection. Afterward, a significant </w:t>
      </w:r>
      <w:proofErr w:type="gramStart"/>
      <w:r w:rsidRPr="00DF7FA5">
        <w:rPr>
          <w:rFonts w:ascii="Arial" w:hAnsi="Arial" w:cs="Times New Roman"/>
          <w:color w:val="000000"/>
          <w:sz w:val="20"/>
          <w:szCs w:val="28"/>
        </w:rPr>
        <w:t>amount</w:t>
      </w:r>
      <w:proofErr w:type="gramEnd"/>
      <w:r w:rsidRPr="00DF7FA5">
        <w:rPr>
          <w:rFonts w:ascii="Arial" w:hAnsi="Arial" w:cs="Times New Roman"/>
          <w:color w:val="000000"/>
          <w:sz w:val="20"/>
          <w:szCs w:val="28"/>
        </w:rPr>
        <w:t xml:space="preserve"> of nanoparticles with red fluorescence were found in the granulomatous tissue 24 hours following the injection of DIR-labeled nanoparticles, according to CLSM (Figure S</w:t>
      </w:r>
      <w:r w:rsidR="00C64B69" w:rsidRPr="00DF7FA5">
        <w:rPr>
          <w:rFonts w:ascii="Arial" w:hAnsi="Arial" w:cs="Times New Roman"/>
          <w:color w:val="000000"/>
          <w:sz w:val="20"/>
          <w:szCs w:val="28"/>
        </w:rPr>
        <w:t>2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C), further demonstrating the ability of the LEV@CAT-NPs nanoparticles to efficiently aggregate at the site of granulomatous lesions. To further evaluate the </w:t>
      </w:r>
      <w:r w:rsidRPr="00DF7FA5">
        <w:rPr>
          <w:rFonts w:ascii="Arial" w:hAnsi="Arial" w:cs="Times New Roman"/>
          <w:i/>
          <w:iCs/>
          <w:color w:val="000000"/>
          <w:sz w:val="20"/>
          <w:szCs w:val="28"/>
        </w:rPr>
        <w:t xml:space="preserve">ex vivo 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distribution of LEV@CAT-NPs nanoparticles, major organs (heart, liver, spleen, lung, and kidney) and granuloma tissues of mice were collected 48 h post-injection and subjected to </w:t>
      </w:r>
      <w:r w:rsidRPr="00DF7FA5">
        <w:rPr>
          <w:rFonts w:ascii="Arial" w:hAnsi="Arial" w:cs="Times New Roman"/>
          <w:i/>
          <w:iCs/>
          <w:color w:val="000000"/>
          <w:sz w:val="20"/>
          <w:szCs w:val="28"/>
        </w:rPr>
        <w:t>ex vivo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fluorescence imaging. The results revealed that the accumulation of </w:t>
      </w:r>
      <w:proofErr w:type="spellStart"/>
      <w:r w:rsidRPr="00DF7FA5">
        <w:rPr>
          <w:rFonts w:ascii="Arial" w:hAnsi="Arial" w:cs="Times New Roman"/>
          <w:color w:val="000000"/>
          <w:sz w:val="20"/>
          <w:szCs w:val="28"/>
        </w:rPr>
        <w:t>DiR</w:t>
      </w:r>
      <w:proofErr w:type="spellEnd"/>
      <w:r w:rsidRPr="00DF7FA5">
        <w:rPr>
          <w:rFonts w:ascii="Arial" w:hAnsi="Arial" w:cs="Times New Roman"/>
          <w:color w:val="000000"/>
          <w:sz w:val="20"/>
          <w:szCs w:val="28"/>
        </w:rPr>
        <w:t>-labeled LEV@CAT-NPs was higher in the liver and spleen (Figures S</w:t>
      </w:r>
      <w:r w:rsidR="00C64B69" w:rsidRPr="00DF7FA5">
        <w:rPr>
          <w:rFonts w:ascii="Arial" w:hAnsi="Arial" w:cs="Times New Roman"/>
          <w:color w:val="000000"/>
          <w:sz w:val="20"/>
          <w:szCs w:val="28"/>
        </w:rPr>
        <w:t>2</w:t>
      </w:r>
      <w:r w:rsidRPr="00DF7FA5">
        <w:rPr>
          <w:rFonts w:ascii="Arial" w:hAnsi="Arial" w:cs="Times New Roman"/>
          <w:color w:val="000000"/>
          <w:sz w:val="20"/>
          <w:szCs w:val="28"/>
        </w:rPr>
        <w:t>D and E), which might be due to the uptake of nanoparticles by the reticuloendothelial system. The above results demonstrated that the LEV@CAT-NPs nanoparticles could effectively accumulate at the granuloma site, which lays the foundation for subsequent</w:t>
      </w:r>
      <w:r w:rsidRPr="00DF7FA5">
        <w:rPr>
          <w:rFonts w:ascii="Arial" w:hAnsi="Arial" w:cs="Times New Roman"/>
          <w:i/>
          <w:iCs/>
          <w:color w:val="000000"/>
          <w:sz w:val="20"/>
          <w:szCs w:val="28"/>
        </w:rPr>
        <w:t xml:space="preserve"> in vivo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treatment of granulomas.</w:t>
      </w:r>
    </w:p>
    <w:bookmarkEnd w:id="2"/>
    <w:bookmarkEnd w:id="3"/>
    <w:bookmarkEnd w:id="4"/>
    <w:p w14:paraId="047EFCF1" w14:textId="2FA9D95F" w:rsidR="00733D09" w:rsidRPr="00DF7FA5" w:rsidRDefault="00733D09" w:rsidP="00733D09">
      <w:pPr>
        <w:adjustRightInd w:val="0"/>
        <w:spacing w:line="480" w:lineRule="auto"/>
        <w:textAlignment w:val="baseline"/>
        <w:outlineLvl w:val="0"/>
        <w:rPr>
          <w:rFonts w:ascii="Arial" w:eastAsia="SimSun" w:hAnsi="Arial" w:cs="Times New Roman"/>
          <w:b/>
          <w:bCs/>
          <w:color w:val="000000"/>
          <w:sz w:val="32"/>
          <w:szCs w:val="32"/>
        </w:rPr>
      </w:pPr>
      <w:r w:rsidRPr="00DF7FA5">
        <w:rPr>
          <w:rFonts w:ascii="Arial" w:eastAsia="SimSun" w:hAnsi="Arial" w:cs="Times New Roman"/>
          <w:b/>
          <w:bCs/>
          <w:color w:val="000000"/>
          <w:sz w:val="32"/>
          <w:szCs w:val="32"/>
        </w:rPr>
        <w:t>Supplementary Material 3:</w:t>
      </w:r>
    </w:p>
    <w:p w14:paraId="2778ACBD" w14:textId="77777777" w:rsidR="00901D63" w:rsidRPr="00DF7FA5" w:rsidRDefault="00901D63" w:rsidP="00901D63">
      <w:pPr>
        <w:spacing w:line="480" w:lineRule="auto"/>
        <w:textAlignment w:val="baseline"/>
        <w:outlineLvl w:val="1"/>
        <w:rPr>
          <w:rFonts w:ascii="Arial" w:eastAsia="SimSun" w:hAnsi="Arial" w:cs="Times New Roman"/>
          <w:b/>
          <w:color w:val="000000"/>
          <w:sz w:val="28"/>
          <w:szCs w:val="28"/>
        </w:rPr>
      </w:pPr>
      <w:r w:rsidRPr="00DF7FA5">
        <w:rPr>
          <w:rFonts w:ascii="Arial" w:eastAsia="SimSun" w:hAnsi="Arial" w:cs="Times New Roman"/>
          <w:b/>
          <w:color w:val="000000"/>
          <w:sz w:val="28"/>
          <w:szCs w:val="28"/>
        </w:rPr>
        <w:t>Selected ultrasonic irradiation parameters</w:t>
      </w:r>
    </w:p>
    <w:p w14:paraId="5B8788BA" w14:textId="29CB06FD" w:rsidR="00901D63" w:rsidRPr="00DF7FA5" w:rsidRDefault="00901D63" w:rsidP="00901D63">
      <w:pPr>
        <w:widowControl/>
        <w:spacing w:line="480" w:lineRule="auto"/>
        <w:ind w:firstLineChars="200" w:firstLine="400"/>
        <w:rPr>
          <w:rFonts w:ascii="Arial" w:hAnsi="Arial" w:cs="Times New Roman"/>
          <w:color w:val="000000"/>
          <w:sz w:val="20"/>
          <w:szCs w:val="28"/>
        </w:rPr>
      </w:pPr>
      <w:r w:rsidRPr="00DF7FA5">
        <w:rPr>
          <w:rFonts w:ascii="Arial" w:hAnsi="Arial" w:cs="Times New Roman"/>
          <w:color w:val="000000"/>
          <w:sz w:val="20"/>
          <w:szCs w:val="28"/>
        </w:rPr>
        <w:t xml:space="preserve">The ultrasonic instrument was developed by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Chongqing </w:t>
      </w:r>
      <w:proofErr w:type="spellStart"/>
      <w:r w:rsidRPr="00DF7FA5">
        <w:rPr>
          <w:rFonts w:ascii="Arial" w:hAnsi="Arial" w:cs="Times New Roman" w:hint="eastAsia"/>
          <w:color w:val="000000"/>
          <w:sz w:val="20"/>
          <w:szCs w:val="28"/>
        </w:rPr>
        <w:t>Ronghai</w:t>
      </w:r>
      <w:proofErr w:type="spellEnd"/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 Engineering Research Center of Ultrasound Medicine Co., Ltd., China. 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It has a circular plane transducer with a diameter of 3.0 cm, a center frequency of 1.0 MHz, and an adjustable sound intensity output of </w:t>
      </w:r>
      <w:r w:rsidRPr="00DF7FA5">
        <w:rPr>
          <w:rFonts w:ascii="Arial" w:hAnsi="Arial" w:cs="Times New Roman"/>
          <w:color w:val="000000"/>
          <w:sz w:val="20"/>
          <w:szCs w:val="28"/>
        </w:rPr>
        <w:lastRenderedPageBreak/>
        <w:t>0.1-10.0 W/cm</w:t>
      </w:r>
      <w:r w:rsidRPr="00DF7FA5">
        <w:rPr>
          <w:rFonts w:ascii="Arial" w:hAnsi="Arial" w:cs="Times New Roman"/>
          <w:color w:val="000000"/>
          <w:sz w:val="20"/>
          <w:szCs w:val="28"/>
          <w:vertAlign w:val="superscript"/>
        </w:rPr>
        <w:t>2</w:t>
      </w:r>
      <w:r w:rsidRPr="00DF7FA5">
        <w:rPr>
          <w:rFonts w:ascii="Arial" w:hAnsi="Arial" w:cs="Times New Roman"/>
          <w:color w:val="000000"/>
          <w:sz w:val="20"/>
          <w:szCs w:val="28"/>
        </w:rPr>
        <w:t>. The safety of ultrasonication during percutaneous irradiation in mice was confirmed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 by pathological observation of mouse skin after ultrasound exposure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.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Fig</w:t>
      </w:r>
      <w:r w:rsidRPr="00DF7FA5">
        <w:rPr>
          <w:rFonts w:ascii="Arial" w:hAnsi="Arial" w:cs="Times New Roman"/>
          <w:color w:val="000000"/>
          <w:sz w:val="20"/>
          <w:szCs w:val="28"/>
        </w:rPr>
        <w:t>ure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 S</w:t>
      </w:r>
      <w:r w:rsidR="00C64B69" w:rsidRPr="00DF7FA5">
        <w:rPr>
          <w:rFonts w:ascii="Arial" w:hAnsi="Arial" w:cs="Times New Roman"/>
          <w:color w:val="000000"/>
          <w:sz w:val="20"/>
          <w:szCs w:val="28"/>
        </w:rPr>
        <w:t>3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 depict</w:t>
      </w:r>
      <w:r w:rsidRPr="00DF7FA5">
        <w:rPr>
          <w:rFonts w:ascii="Arial" w:hAnsi="Arial" w:cs="Times New Roman"/>
          <w:color w:val="000000"/>
          <w:sz w:val="20"/>
          <w:szCs w:val="28"/>
        </w:rPr>
        <w:t>s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 the pathological structural alterations in 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granulomatous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tissue following ultrasound-only subcutaneous irradiation at various ultrasonic intensities and exposure times.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A</w:t>
      </w:r>
      <w:r w:rsidRPr="00DF7FA5">
        <w:rPr>
          <w:rFonts w:ascii="Arial" w:hAnsi="Arial" w:cs="Times New Roman"/>
          <w:color w:val="000000"/>
          <w:sz w:val="20"/>
          <w:szCs w:val="28"/>
        </w:rPr>
        <w:t>fter ultrasonic irradiation alone for 5 minutes,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 the tissue mucosa suffered damage, 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including an incomplete mucosa (red arrow).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Similar mucosal</w:t>
      </w:r>
      <w:r w:rsidRPr="00DF7FA5">
        <w:rPr>
          <w:rFonts w:ascii="Arial" w:hAnsi="Arial" w:cs="Times New Roman"/>
          <w:color w:val="000000"/>
          <w:sz w:val="20"/>
          <w:szCs w:val="28"/>
        </w:rPr>
        <w:t>-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damaging results were seen after 7 minutes of ultrasound exposure. </w:t>
      </w:r>
      <w:r w:rsidRPr="00DF7FA5">
        <w:rPr>
          <w:rFonts w:ascii="Arial" w:hAnsi="Arial" w:cs="Times New Roman"/>
          <w:color w:val="000000"/>
          <w:sz w:val="20"/>
          <w:szCs w:val="28"/>
        </w:rPr>
        <w:t>However, no significant damages were observed under ultrasonic irradiation at 0.5 W/cm</w:t>
      </w:r>
      <w:r w:rsidRPr="00DF7FA5">
        <w:rPr>
          <w:rFonts w:ascii="Arial" w:hAnsi="Arial" w:cs="Times New Roman"/>
          <w:color w:val="000000"/>
          <w:sz w:val="20"/>
          <w:szCs w:val="28"/>
          <w:vertAlign w:val="superscript"/>
        </w:rPr>
        <w:t>2</w:t>
      </w:r>
      <w:r w:rsidRPr="00DF7FA5">
        <w:rPr>
          <w:rFonts w:ascii="Arial" w:hAnsi="Arial" w:cs="Times New Roman"/>
          <w:color w:val="000000"/>
          <w:sz w:val="20"/>
          <w:szCs w:val="28"/>
        </w:rPr>
        <w:t>, 0.7 W/cm</w:t>
      </w:r>
      <w:r w:rsidRPr="00DF7FA5">
        <w:rPr>
          <w:rFonts w:ascii="Arial" w:hAnsi="Arial" w:cs="Times New Roman"/>
          <w:color w:val="000000"/>
          <w:sz w:val="20"/>
          <w:szCs w:val="28"/>
          <w:vertAlign w:val="superscript"/>
        </w:rPr>
        <w:t>2</w:t>
      </w:r>
      <w:r w:rsidRPr="00DF7FA5">
        <w:rPr>
          <w:rFonts w:ascii="Arial" w:hAnsi="Arial" w:cs="Times New Roman"/>
          <w:color w:val="000000"/>
          <w:sz w:val="20"/>
          <w:szCs w:val="28"/>
        </w:rPr>
        <w:t>, 1.0 W/cm</w:t>
      </w:r>
      <w:r w:rsidRPr="00DF7FA5">
        <w:rPr>
          <w:rFonts w:ascii="Arial" w:hAnsi="Arial" w:cs="Times New Roman"/>
          <w:color w:val="000000"/>
          <w:sz w:val="20"/>
          <w:szCs w:val="28"/>
          <w:vertAlign w:val="superscript"/>
        </w:rPr>
        <w:t>2</w:t>
      </w:r>
      <w:r w:rsidRPr="00DF7FA5">
        <w:rPr>
          <w:rFonts w:ascii="Arial" w:hAnsi="Arial" w:cs="Times New Roman"/>
          <w:color w:val="000000"/>
          <w:sz w:val="20"/>
          <w:szCs w:val="28"/>
        </w:rPr>
        <w:t>, and 1.2 W/cm</w:t>
      </w:r>
      <w:r w:rsidRPr="00DF7FA5">
        <w:rPr>
          <w:rFonts w:ascii="Arial" w:hAnsi="Arial" w:cs="Times New Roman"/>
          <w:color w:val="000000"/>
          <w:sz w:val="20"/>
          <w:szCs w:val="28"/>
          <w:vertAlign w:val="superscript"/>
        </w:rPr>
        <w:t>2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for 3 minutes.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 Therefore, the safety threshold dosage at an intensity of 1.2 W/cm</w:t>
      </w:r>
      <w:r w:rsidRPr="00DF7FA5">
        <w:rPr>
          <w:rFonts w:ascii="Arial" w:hAnsi="Arial" w:cs="Times New Roman" w:hint="eastAsia"/>
          <w:color w:val="000000"/>
          <w:sz w:val="20"/>
          <w:szCs w:val="28"/>
          <w:vertAlign w:val="superscript"/>
        </w:rPr>
        <w:t>2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 for 3 minutes was chosen as the ultrasonic irradiation parameter to treat the animals in this study.</w:t>
      </w:r>
    </w:p>
    <w:p w14:paraId="522B99C2" w14:textId="16030686" w:rsidR="00733D09" w:rsidRPr="00DF7FA5" w:rsidRDefault="00733D09" w:rsidP="00733D09">
      <w:pPr>
        <w:adjustRightInd w:val="0"/>
        <w:spacing w:line="480" w:lineRule="auto"/>
        <w:textAlignment w:val="baseline"/>
        <w:outlineLvl w:val="0"/>
        <w:rPr>
          <w:rFonts w:ascii="Arial" w:eastAsia="SimSun" w:hAnsi="Arial" w:cs="Times New Roman"/>
          <w:b/>
          <w:bCs/>
          <w:color w:val="000000"/>
          <w:sz w:val="32"/>
          <w:szCs w:val="32"/>
        </w:rPr>
      </w:pPr>
      <w:r w:rsidRPr="00DF7FA5">
        <w:rPr>
          <w:rFonts w:ascii="Arial" w:eastAsia="SimSun" w:hAnsi="Arial" w:cs="Times New Roman"/>
          <w:b/>
          <w:bCs/>
          <w:color w:val="000000"/>
          <w:sz w:val="32"/>
          <w:szCs w:val="32"/>
        </w:rPr>
        <w:t>Supplementary Material 4:</w:t>
      </w:r>
    </w:p>
    <w:p w14:paraId="5090BCA4" w14:textId="77777777" w:rsidR="00901D63" w:rsidRPr="00DF7FA5" w:rsidRDefault="00901D63" w:rsidP="00901D63">
      <w:pPr>
        <w:spacing w:line="480" w:lineRule="auto"/>
        <w:textAlignment w:val="baseline"/>
        <w:outlineLvl w:val="1"/>
        <w:rPr>
          <w:rFonts w:ascii="Arial" w:eastAsia="SimSun" w:hAnsi="Arial" w:cs="Times New Roman"/>
          <w:b/>
          <w:color w:val="000000"/>
          <w:sz w:val="28"/>
          <w:szCs w:val="28"/>
        </w:rPr>
      </w:pPr>
      <w:r w:rsidRPr="00DF7FA5">
        <w:rPr>
          <w:rFonts w:ascii="Arial" w:eastAsia="SimSun" w:hAnsi="Arial" w:cs="Times New Roman"/>
          <w:b/>
          <w:color w:val="000000"/>
          <w:sz w:val="28"/>
          <w:szCs w:val="28"/>
        </w:rPr>
        <w:t xml:space="preserve">Hemolysis assay </w:t>
      </w:r>
      <w:r w:rsidRPr="00DF7FA5">
        <w:rPr>
          <w:rFonts w:ascii="Arial" w:eastAsia="SimSun" w:hAnsi="Arial" w:cs="Times New Roman" w:hint="eastAsia"/>
          <w:b/>
          <w:color w:val="000000"/>
          <w:sz w:val="28"/>
          <w:szCs w:val="28"/>
        </w:rPr>
        <w:t>of L</w:t>
      </w:r>
      <w:r w:rsidRPr="00DF7FA5">
        <w:rPr>
          <w:rFonts w:ascii="Arial" w:eastAsia="SimSun" w:hAnsi="Arial" w:cs="Times New Roman"/>
          <w:b/>
          <w:color w:val="000000"/>
          <w:sz w:val="28"/>
          <w:szCs w:val="28"/>
        </w:rPr>
        <w:t>EV@CAT-NP</w:t>
      </w:r>
      <w:r w:rsidRPr="00DF7FA5">
        <w:rPr>
          <w:rFonts w:ascii="Arial" w:eastAsia="SimSun" w:hAnsi="Arial" w:cs="Times New Roman" w:hint="eastAsia"/>
          <w:b/>
          <w:color w:val="000000"/>
          <w:sz w:val="28"/>
          <w:szCs w:val="28"/>
        </w:rPr>
        <w:t>s</w:t>
      </w:r>
      <w:r w:rsidRPr="00DF7FA5">
        <w:rPr>
          <w:rFonts w:ascii="Arial" w:eastAsia="SimSun" w:hAnsi="Arial" w:cs="Times New Roman"/>
          <w:b/>
          <w:color w:val="000000"/>
          <w:sz w:val="28"/>
          <w:szCs w:val="28"/>
        </w:rPr>
        <w:t xml:space="preserve"> </w:t>
      </w:r>
      <w:r w:rsidRPr="00DF7FA5">
        <w:rPr>
          <w:rFonts w:ascii="Arial" w:eastAsia="SimSun" w:hAnsi="Arial" w:cs="Times New Roman"/>
          <w:b/>
          <w:i/>
          <w:iCs/>
          <w:color w:val="000000"/>
          <w:sz w:val="28"/>
          <w:szCs w:val="28"/>
        </w:rPr>
        <w:t>in vitro</w:t>
      </w:r>
    </w:p>
    <w:p w14:paraId="5BA1C5EE" w14:textId="55BCB5D4" w:rsidR="00901D63" w:rsidRPr="00DF7FA5" w:rsidRDefault="00901D63" w:rsidP="00901D63">
      <w:pPr>
        <w:widowControl/>
        <w:spacing w:line="480" w:lineRule="auto"/>
        <w:ind w:firstLineChars="200" w:firstLine="400"/>
        <w:rPr>
          <w:rFonts w:ascii="Arial" w:hAnsi="Arial" w:cs="Times New Roman"/>
          <w:color w:val="000000"/>
          <w:sz w:val="20"/>
          <w:szCs w:val="28"/>
        </w:rPr>
      </w:pPr>
      <w:r w:rsidRPr="00DF7FA5">
        <w:rPr>
          <w:rFonts w:ascii="Arial" w:hAnsi="Arial" w:cs="Times New Roman"/>
          <w:color w:val="000000"/>
          <w:sz w:val="20"/>
          <w:szCs w:val="28"/>
        </w:rPr>
        <w:t xml:space="preserve">Hemolysis assays are also crucial for carrying out the biosafety test for LEV@CAT-NPs </w:t>
      </w:r>
      <w:r w:rsidRPr="00DF7FA5">
        <w:rPr>
          <w:rFonts w:ascii="Arial" w:hAnsi="Arial" w:cs="Times New Roman"/>
          <w:i/>
          <w:iCs/>
          <w:color w:val="000000"/>
          <w:sz w:val="20"/>
          <w:szCs w:val="28"/>
        </w:rPr>
        <w:t>in vivo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since the nanoparticles must be given through blood. As displayed in Figure S</w:t>
      </w:r>
      <w:r w:rsidR="00C64B69" w:rsidRPr="00DF7FA5">
        <w:rPr>
          <w:rFonts w:ascii="Arial" w:hAnsi="Arial" w:cs="Times New Roman"/>
          <w:color w:val="000000"/>
          <w:sz w:val="20"/>
          <w:szCs w:val="28"/>
        </w:rPr>
        <w:t>4</w:t>
      </w:r>
      <w:r w:rsidRPr="00DF7FA5">
        <w:rPr>
          <w:rFonts w:ascii="Arial" w:hAnsi="Arial" w:cs="Times New Roman"/>
          <w:color w:val="000000"/>
          <w:sz w:val="20"/>
          <w:szCs w:val="28"/>
        </w:rPr>
        <w:t>A, red blood cell suspensions were incubated with LEV@CAT-NPs at different concentrations (the concentration gradients of equal LEV and CAT were 0.06, 0.12, 0.25, 0.50, 1.00, 2.00, and 4.00 mg/mL), and no obvious hemolysis phenomenon was observed. Even at the highest concentration of LEV and CAT (4.00 mg/mL) in LEV@CAT-NPs suspension, the hemolysis rate was only 2.76% (Figure S</w:t>
      </w:r>
      <w:r w:rsidR="00C64B69" w:rsidRPr="00DF7FA5">
        <w:rPr>
          <w:rFonts w:ascii="Arial" w:hAnsi="Arial" w:cs="Times New Roman"/>
          <w:color w:val="000000"/>
          <w:sz w:val="20"/>
          <w:szCs w:val="28"/>
        </w:rPr>
        <w:t>4</w:t>
      </w:r>
      <w:r w:rsidRPr="00DF7FA5">
        <w:rPr>
          <w:rFonts w:ascii="Arial" w:hAnsi="Arial" w:cs="Times New Roman"/>
          <w:color w:val="000000"/>
          <w:sz w:val="20"/>
          <w:szCs w:val="28"/>
        </w:rPr>
        <w:t>A). The hemolysis is less than 5%, which is considered non-toxic according to the ASTM F-756–08 standard.</w:t>
      </w:r>
      <w:r w:rsidR="006140E0" w:rsidRPr="00DF7FA5">
        <w:rPr>
          <w:rFonts w:ascii="Arial" w:hAnsi="Arial" w:cs="Times New Roman"/>
          <w:color w:val="000000"/>
          <w:sz w:val="20"/>
          <w:szCs w:val="28"/>
        </w:rPr>
        <w:fldChar w:fldCharType="begin"/>
      </w:r>
      <w:r w:rsidR="006140E0" w:rsidRPr="00DF7FA5">
        <w:rPr>
          <w:rFonts w:ascii="Arial" w:hAnsi="Arial" w:cs="Times New Roman"/>
          <w:color w:val="000000"/>
          <w:sz w:val="20"/>
          <w:szCs w:val="28"/>
        </w:rPr>
        <w:instrText xml:space="preserve"> ADDIN NE.Ref.{C858F685-788E-4B1A-930C-7E21C1A148A7}</w:instrText>
      </w:r>
      <w:r w:rsidR="006140E0" w:rsidRPr="00DF7FA5">
        <w:rPr>
          <w:rFonts w:ascii="Arial" w:hAnsi="Arial" w:cs="Times New Roman"/>
          <w:color w:val="000000"/>
          <w:sz w:val="20"/>
          <w:szCs w:val="28"/>
        </w:rPr>
        <w:fldChar w:fldCharType="separate"/>
      </w:r>
      <w:r w:rsidR="006140E0" w:rsidRPr="00DF7FA5">
        <w:rPr>
          <w:rFonts w:ascii="Arial" w:eastAsia="SimSun" w:hAnsi="Arial" w:cs="Times New Roman"/>
          <w:color w:val="000000"/>
          <w:kern w:val="0"/>
          <w:sz w:val="20"/>
          <w:szCs w:val="24"/>
          <w:vertAlign w:val="superscript"/>
        </w:rPr>
        <w:t>3</w:t>
      </w:r>
      <w:r w:rsidR="006140E0" w:rsidRPr="00DF7FA5">
        <w:rPr>
          <w:rFonts w:ascii="Arial" w:hAnsi="Arial" w:cs="Times New Roman"/>
          <w:color w:val="000000"/>
          <w:sz w:val="20"/>
          <w:szCs w:val="28"/>
        </w:rPr>
        <w:fldChar w:fldCharType="end"/>
      </w:r>
    </w:p>
    <w:p w14:paraId="3BE0FB58" w14:textId="0EDA1E78" w:rsidR="00733D09" w:rsidRPr="00DF7FA5" w:rsidRDefault="00733D09" w:rsidP="00733D09">
      <w:pPr>
        <w:adjustRightInd w:val="0"/>
        <w:spacing w:line="480" w:lineRule="auto"/>
        <w:textAlignment w:val="baseline"/>
        <w:outlineLvl w:val="0"/>
        <w:rPr>
          <w:rFonts w:ascii="Arial" w:eastAsia="SimSun" w:hAnsi="Arial" w:cs="Times New Roman"/>
          <w:b/>
          <w:bCs/>
          <w:color w:val="000000"/>
          <w:sz w:val="32"/>
          <w:szCs w:val="32"/>
        </w:rPr>
      </w:pPr>
      <w:r w:rsidRPr="00DF7FA5">
        <w:rPr>
          <w:rFonts w:ascii="Arial" w:eastAsia="SimSun" w:hAnsi="Arial" w:cs="Times New Roman"/>
          <w:b/>
          <w:bCs/>
          <w:color w:val="000000"/>
          <w:sz w:val="32"/>
          <w:szCs w:val="32"/>
        </w:rPr>
        <w:t>Supplementary Material 5:</w:t>
      </w:r>
    </w:p>
    <w:p w14:paraId="65637998" w14:textId="77777777" w:rsidR="00901D63" w:rsidRPr="00DF7FA5" w:rsidRDefault="00901D63" w:rsidP="00901D63">
      <w:pPr>
        <w:spacing w:line="480" w:lineRule="auto"/>
        <w:textAlignment w:val="baseline"/>
        <w:outlineLvl w:val="1"/>
        <w:rPr>
          <w:rFonts w:ascii="Arial" w:eastAsia="SimSun" w:hAnsi="Arial" w:cs="Times New Roman"/>
          <w:b/>
          <w:color w:val="000000"/>
          <w:sz w:val="28"/>
          <w:szCs w:val="28"/>
        </w:rPr>
      </w:pPr>
      <w:r w:rsidRPr="00DF7FA5">
        <w:rPr>
          <w:rFonts w:ascii="Arial" w:eastAsia="SimSun" w:hAnsi="Arial" w:cs="Times New Roman"/>
          <w:b/>
          <w:color w:val="000000"/>
          <w:sz w:val="28"/>
          <w:szCs w:val="28"/>
        </w:rPr>
        <w:t xml:space="preserve">Cytotoxicity assay of LEV@CAT-NPs </w:t>
      </w:r>
      <w:r w:rsidRPr="00DF7FA5">
        <w:rPr>
          <w:rFonts w:ascii="Arial" w:eastAsia="SimSun" w:hAnsi="Arial" w:cs="Times New Roman"/>
          <w:b/>
          <w:i/>
          <w:iCs/>
          <w:color w:val="000000"/>
          <w:sz w:val="28"/>
          <w:szCs w:val="28"/>
        </w:rPr>
        <w:t>in vitro</w:t>
      </w:r>
    </w:p>
    <w:p w14:paraId="343C9A8E" w14:textId="2C2A8A81" w:rsidR="00901D63" w:rsidRPr="00DF7FA5" w:rsidRDefault="00901D63" w:rsidP="00901D63">
      <w:pPr>
        <w:widowControl/>
        <w:spacing w:line="480" w:lineRule="auto"/>
        <w:ind w:firstLineChars="200" w:firstLine="400"/>
        <w:rPr>
          <w:rFonts w:ascii="Arial" w:hAnsi="Arial" w:cs="Times New Roman"/>
          <w:color w:val="000000"/>
          <w:sz w:val="20"/>
          <w:szCs w:val="28"/>
        </w:rPr>
      </w:pPr>
      <w:r w:rsidRPr="00DF7FA5">
        <w:rPr>
          <w:rFonts w:ascii="Arial" w:hAnsi="Arial" w:cs="Times New Roman"/>
          <w:color w:val="000000"/>
          <w:sz w:val="20"/>
          <w:szCs w:val="28"/>
        </w:rPr>
        <w:lastRenderedPageBreak/>
        <w:t xml:space="preserve">The cytotoxicity of LEV@CAT-NPs relative to free LEV and CAT against normal macrophages RAW264.7 </w:t>
      </w:r>
      <w:r w:rsidRPr="00DF7FA5">
        <w:rPr>
          <w:rFonts w:ascii="Arial" w:hAnsi="Arial" w:cs="Times New Roman"/>
          <w:i/>
          <w:iCs/>
          <w:color w:val="000000"/>
          <w:sz w:val="20"/>
          <w:szCs w:val="28"/>
        </w:rPr>
        <w:t>in vitro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was examined,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 as shown in Fig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ure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S</w:t>
      </w:r>
      <w:r w:rsidR="00C64B69" w:rsidRPr="00DF7FA5">
        <w:rPr>
          <w:rFonts w:ascii="Arial" w:hAnsi="Arial" w:cs="Times New Roman"/>
          <w:color w:val="000000"/>
          <w:sz w:val="20"/>
          <w:szCs w:val="28"/>
        </w:rPr>
        <w:t>4</w:t>
      </w:r>
      <w:r w:rsidRPr="00DF7FA5">
        <w:rPr>
          <w:rFonts w:ascii="Arial" w:hAnsi="Arial" w:cs="Times New Roman"/>
          <w:color w:val="000000"/>
          <w:sz w:val="20"/>
          <w:szCs w:val="28"/>
        </w:rPr>
        <w:t>B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. The activity of macrophages decreased with the increase </w:t>
      </w:r>
      <w:r w:rsidRPr="00DF7FA5">
        <w:rPr>
          <w:rFonts w:ascii="Arial" w:hAnsi="Arial" w:cs="Times New Roman"/>
          <w:color w:val="000000"/>
          <w:sz w:val="20"/>
          <w:szCs w:val="28"/>
        </w:rPr>
        <w:t>in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 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LEV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concentration</w:t>
      </w:r>
      <w:r w:rsidRPr="00DF7FA5">
        <w:rPr>
          <w:rFonts w:ascii="Arial" w:hAnsi="Arial" w:cs="Times New Roman"/>
          <w:color w:val="000000"/>
          <w:sz w:val="20"/>
          <w:szCs w:val="28"/>
        </w:rPr>
        <w:t>,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 and the activity was significantly decreased to 7</w:t>
      </w:r>
      <w:r w:rsidRPr="00DF7FA5">
        <w:rPr>
          <w:rFonts w:ascii="Arial" w:hAnsi="Arial" w:cs="Times New Roman"/>
          <w:color w:val="000000"/>
          <w:sz w:val="20"/>
          <w:szCs w:val="28"/>
        </w:rPr>
        <w:t>4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% compared to the controls at the concentration of </w:t>
      </w:r>
      <w:r w:rsidRPr="00DF7FA5">
        <w:rPr>
          <w:rFonts w:ascii="Arial" w:hAnsi="Arial" w:cs="Times New Roman"/>
          <w:color w:val="000000"/>
          <w:sz w:val="20"/>
          <w:szCs w:val="28"/>
        </w:rPr>
        <w:t>32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.0 </w:t>
      </w:r>
      <w:proofErr w:type="spellStart"/>
      <w:r w:rsidRPr="00DF7FA5">
        <w:rPr>
          <w:rFonts w:ascii="Arial" w:hAnsi="Arial" w:cs="Times New Roman"/>
          <w:color w:val="000000"/>
          <w:sz w:val="20"/>
          <w:szCs w:val="28"/>
        </w:rPr>
        <w:t>μ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g</w:t>
      </w:r>
      <w:proofErr w:type="spellEnd"/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/mL, while the cell activity in </w:t>
      </w:r>
      <w:r w:rsidRPr="00DF7FA5">
        <w:rPr>
          <w:rFonts w:ascii="Arial" w:hAnsi="Arial" w:cs="Times New Roman"/>
          <w:color w:val="000000"/>
          <w:sz w:val="20"/>
          <w:szCs w:val="28"/>
        </w:rPr>
        <w:t>the LEV@CAT-NPs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 group was significantly higher than that of free 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LEV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at the same drug concentration</w:t>
      </w:r>
      <w:r w:rsidRPr="00DF7FA5">
        <w:rPr>
          <w:rFonts w:ascii="Arial" w:hAnsi="Arial" w:cs="Times New Roman"/>
          <w:color w:val="000000"/>
          <w:sz w:val="20"/>
          <w:szCs w:val="28"/>
        </w:rPr>
        <w:t>,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 and that was still about 8</w:t>
      </w:r>
      <w:r w:rsidRPr="00DF7FA5">
        <w:rPr>
          <w:rFonts w:ascii="Arial" w:hAnsi="Arial" w:cs="Times New Roman"/>
          <w:color w:val="000000"/>
          <w:sz w:val="20"/>
          <w:szCs w:val="28"/>
        </w:rPr>
        <w:t>1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% at the concentration of </w:t>
      </w:r>
      <w:r w:rsidRPr="00DF7FA5">
        <w:rPr>
          <w:rFonts w:ascii="Arial" w:hAnsi="Arial" w:cs="Times New Roman"/>
          <w:color w:val="000000"/>
          <w:sz w:val="20"/>
          <w:szCs w:val="28"/>
        </w:rPr>
        <w:t>64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 </w:t>
      </w:r>
      <w:proofErr w:type="spellStart"/>
      <w:r w:rsidRPr="00DF7FA5">
        <w:rPr>
          <w:rFonts w:ascii="Arial" w:hAnsi="Arial" w:cs="Times New Roman"/>
          <w:color w:val="000000"/>
          <w:sz w:val="20"/>
          <w:szCs w:val="28"/>
        </w:rPr>
        <w:t>μ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g</w:t>
      </w:r>
      <w:proofErr w:type="spellEnd"/>
      <w:r w:rsidRPr="00DF7FA5">
        <w:rPr>
          <w:rFonts w:ascii="Arial" w:hAnsi="Arial" w:cs="Times New Roman" w:hint="eastAsia"/>
          <w:color w:val="000000"/>
          <w:sz w:val="20"/>
          <w:szCs w:val="28"/>
        </w:rPr>
        <w:t>/mL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(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Fig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ure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S</w:t>
      </w:r>
      <w:r w:rsidR="00D50E73" w:rsidRPr="00DF7FA5">
        <w:rPr>
          <w:rFonts w:ascii="Arial" w:hAnsi="Arial" w:cs="Times New Roman"/>
          <w:color w:val="000000"/>
          <w:sz w:val="20"/>
          <w:szCs w:val="28"/>
        </w:rPr>
        <w:t>4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B). Similarly, the macrophage activity of the free CAT group was significantly lower than that of the LEV@CAT-NPs at the same concentration, with only 73% cellular activity at 64 </w:t>
      </w:r>
      <w:proofErr w:type="spellStart"/>
      <w:r w:rsidRPr="00DF7FA5">
        <w:rPr>
          <w:rFonts w:ascii="Arial" w:hAnsi="Arial" w:cs="Times New Roman"/>
          <w:color w:val="000000"/>
          <w:sz w:val="20"/>
          <w:szCs w:val="28"/>
        </w:rPr>
        <w:t>μg</w:t>
      </w:r>
      <w:proofErr w:type="spellEnd"/>
      <w:r w:rsidRPr="00DF7FA5">
        <w:rPr>
          <w:rFonts w:ascii="Arial" w:hAnsi="Arial" w:cs="Times New Roman"/>
          <w:color w:val="000000"/>
          <w:sz w:val="20"/>
          <w:szCs w:val="28"/>
        </w:rPr>
        <w:t>/mL (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Fig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ure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S</w:t>
      </w:r>
      <w:r w:rsidR="00C64B69" w:rsidRPr="00DF7FA5">
        <w:rPr>
          <w:rFonts w:ascii="Arial" w:hAnsi="Arial" w:cs="Times New Roman"/>
          <w:color w:val="000000"/>
          <w:sz w:val="20"/>
          <w:szCs w:val="28"/>
        </w:rPr>
        <w:t>4</w:t>
      </w:r>
      <w:r w:rsidRPr="00DF7FA5">
        <w:rPr>
          <w:rFonts w:ascii="Arial" w:hAnsi="Arial" w:cs="Times New Roman"/>
          <w:color w:val="000000"/>
          <w:sz w:val="20"/>
          <w:szCs w:val="28"/>
        </w:rPr>
        <w:t>B).</w:t>
      </w:r>
    </w:p>
    <w:p w14:paraId="29B6B6E5" w14:textId="4E351FB4" w:rsidR="00733D09" w:rsidRPr="00DF7FA5" w:rsidRDefault="00733D09" w:rsidP="00733D09">
      <w:pPr>
        <w:adjustRightInd w:val="0"/>
        <w:spacing w:line="480" w:lineRule="auto"/>
        <w:textAlignment w:val="baseline"/>
        <w:outlineLvl w:val="0"/>
        <w:rPr>
          <w:rFonts w:ascii="Arial" w:eastAsia="SimSun" w:hAnsi="Arial" w:cs="Times New Roman"/>
          <w:b/>
          <w:bCs/>
          <w:color w:val="000000"/>
          <w:sz w:val="32"/>
          <w:szCs w:val="32"/>
        </w:rPr>
      </w:pPr>
      <w:r w:rsidRPr="00DF7FA5">
        <w:rPr>
          <w:rFonts w:ascii="Arial" w:eastAsia="SimSun" w:hAnsi="Arial" w:cs="Times New Roman"/>
          <w:b/>
          <w:bCs/>
          <w:color w:val="000000"/>
          <w:sz w:val="32"/>
          <w:szCs w:val="32"/>
        </w:rPr>
        <w:t>Supplementary Material 6:</w:t>
      </w:r>
    </w:p>
    <w:p w14:paraId="79D28C71" w14:textId="77777777" w:rsidR="00531081" w:rsidRPr="00DF7FA5" w:rsidRDefault="00531081" w:rsidP="00531081">
      <w:pPr>
        <w:spacing w:line="480" w:lineRule="auto"/>
        <w:textAlignment w:val="baseline"/>
        <w:outlineLvl w:val="1"/>
        <w:rPr>
          <w:rFonts w:ascii="Arial" w:eastAsia="SimSun" w:hAnsi="Arial" w:cs="Times New Roman"/>
          <w:b/>
          <w:color w:val="000000"/>
          <w:sz w:val="28"/>
          <w:szCs w:val="28"/>
        </w:rPr>
      </w:pPr>
      <w:r w:rsidRPr="00DF7FA5">
        <w:rPr>
          <w:rFonts w:ascii="Arial" w:eastAsia="SimSun" w:hAnsi="Arial" w:cs="Times New Roman"/>
          <w:b/>
          <w:color w:val="000000"/>
          <w:sz w:val="28"/>
          <w:szCs w:val="28"/>
        </w:rPr>
        <w:t>The levels</w:t>
      </w:r>
      <w:r w:rsidRPr="00DF7FA5">
        <w:rPr>
          <w:rFonts w:ascii="Arial" w:eastAsia="SimSun" w:hAnsi="Arial" w:cs="Times New Roman" w:hint="eastAsia"/>
          <w:b/>
          <w:color w:val="000000"/>
          <w:sz w:val="28"/>
          <w:szCs w:val="28"/>
        </w:rPr>
        <w:t xml:space="preserve"> of</w:t>
      </w:r>
      <w:r w:rsidRPr="00DF7FA5">
        <w:rPr>
          <w:rFonts w:ascii="Arial" w:eastAsia="SimSun" w:hAnsi="Arial" w:cs="Times New Roman"/>
          <w:b/>
          <w:color w:val="000000"/>
          <w:sz w:val="28"/>
          <w:szCs w:val="28"/>
        </w:rPr>
        <w:t xml:space="preserve"> ROS generation following treatment</w:t>
      </w:r>
    </w:p>
    <w:p w14:paraId="1D62B500" w14:textId="1AEBF947" w:rsidR="00531081" w:rsidRPr="00DF7FA5" w:rsidRDefault="00531081" w:rsidP="00531081">
      <w:pPr>
        <w:widowControl/>
        <w:spacing w:line="480" w:lineRule="auto"/>
        <w:ind w:firstLineChars="200" w:firstLine="400"/>
        <w:rPr>
          <w:rFonts w:ascii="Arial" w:hAnsi="Arial" w:cs="Times New Roman"/>
          <w:color w:val="000000"/>
          <w:sz w:val="20"/>
          <w:szCs w:val="28"/>
        </w:rPr>
      </w:pPr>
      <w:r w:rsidRPr="00DF7FA5">
        <w:rPr>
          <w:rFonts w:ascii="Arial" w:hAnsi="Arial" w:cs="Times New Roman" w:hint="eastAsia"/>
          <w:color w:val="000000"/>
          <w:sz w:val="20"/>
          <w:szCs w:val="28"/>
        </w:rPr>
        <w:t>Ultrasound can activate sonosensitizers to produce highly cytotoxic ROS, which has antibacterial activity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against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planktonic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bacteria and biofilms.</w:t>
      </w:r>
      <w:r w:rsidR="00A729C0" w:rsidRPr="00DF7FA5">
        <w:rPr>
          <w:rFonts w:ascii="Arial" w:hAnsi="Arial" w:cs="Times New Roman"/>
          <w:color w:val="000000"/>
          <w:sz w:val="20"/>
          <w:szCs w:val="28"/>
        </w:rPr>
        <w:fldChar w:fldCharType="begin"/>
      </w:r>
      <w:r w:rsidR="00A729C0" w:rsidRPr="00DF7FA5">
        <w:rPr>
          <w:rFonts w:ascii="Arial" w:hAnsi="Arial" w:cs="Times New Roman"/>
          <w:color w:val="000000"/>
          <w:sz w:val="20"/>
          <w:szCs w:val="28"/>
        </w:rPr>
        <w:instrText xml:space="preserve"> ADDIN NE.Ref.{C858F685-788E-4B1A-930C-7E21C1A148A7}</w:instrText>
      </w:r>
      <w:r w:rsidR="00A729C0" w:rsidRPr="00DF7FA5">
        <w:rPr>
          <w:rFonts w:ascii="Arial" w:hAnsi="Arial" w:cs="Times New Roman"/>
          <w:color w:val="000000"/>
          <w:sz w:val="20"/>
          <w:szCs w:val="28"/>
        </w:rPr>
        <w:fldChar w:fldCharType="separate"/>
      </w:r>
      <w:r w:rsidR="00A729C0" w:rsidRPr="00DF7FA5">
        <w:rPr>
          <w:rFonts w:ascii="Arial" w:eastAsia="SimSun" w:hAnsi="Arial" w:cs="Times New Roman"/>
          <w:color w:val="000000"/>
          <w:kern w:val="0"/>
          <w:sz w:val="20"/>
          <w:szCs w:val="24"/>
          <w:vertAlign w:val="superscript"/>
        </w:rPr>
        <w:t>4</w:t>
      </w:r>
      <w:r w:rsidR="00A729C0" w:rsidRPr="00DF7FA5">
        <w:rPr>
          <w:rFonts w:ascii="Arial" w:hAnsi="Arial" w:cs="Times New Roman"/>
          <w:color w:val="000000"/>
          <w:sz w:val="20"/>
          <w:szCs w:val="28"/>
        </w:rPr>
        <w:fldChar w:fldCharType="end"/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In the present study, higher levels of </w:t>
      </w:r>
      <w:r w:rsidRPr="00DF7FA5">
        <w:rPr>
          <w:rFonts w:ascii="Arial" w:hAnsi="Arial" w:cs="Times New Roman"/>
          <w:i/>
          <w:color w:val="000000"/>
          <w:sz w:val="20"/>
          <w:szCs w:val="28"/>
        </w:rPr>
        <w:t>BCG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intracellular ROS were detected after 5 hours of ultrasound-mediated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nano</w:t>
      </w:r>
      <w:r w:rsidRPr="00DF7FA5">
        <w:rPr>
          <w:rFonts w:ascii="Arial" w:eastAsia="SimSun" w:hAnsi="Arial" w:cs="Times New Roman"/>
          <w:color w:val="000000"/>
          <w:kern w:val="0"/>
          <w:sz w:val="20"/>
          <w:lang w:bidi="ar"/>
        </w:rPr>
        <w:t>drug (containing LEV) therapy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.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CLSM observation revealed that intracellular ROS levels were significantly increased following treatment with US-mediated free LEV, LEV-NPs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,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and LEV@CAT-NPs compared to the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 other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experimental group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s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without ultrasound (which only exhibited a small amount of green fluorescence), and the US+LEV@CAT-NPs group showed the highest green fluorescence intensity (Figure S</w:t>
      </w:r>
      <w:r w:rsidR="00291756" w:rsidRPr="00DF7FA5">
        <w:rPr>
          <w:rFonts w:ascii="Arial" w:hAnsi="Arial" w:cs="Times New Roman"/>
          <w:color w:val="000000"/>
          <w:sz w:val="20"/>
          <w:szCs w:val="28"/>
        </w:rPr>
        <w:t>5</w:t>
      </w:r>
      <w:r w:rsidRPr="00DF7FA5">
        <w:rPr>
          <w:rFonts w:ascii="Arial" w:hAnsi="Arial" w:cs="Times New Roman"/>
          <w:color w:val="000000"/>
          <w:sz w:val="20"/>
          <w:szCs w:val="28"/>
        </w:rPr>
        <w:t>A).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 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Several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sub</w:t>
      </w:r>
      <w:r w:rsidRPr="00DF7FA5">
        <w:rPr>
          <w:rFonts w:ascii="Arial" w:hAnsi="Arial" w:cs="Times New Roman"/>
          <w:color w:val="000000"/>
          <w:sz w:val="20"/>
          <w:szCs w:val="28"/>
        </w:rPr>
        <w:t>types of ROS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,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including singlet oxygen (</w:t>
      </w:r>
      <w:r w:rsidRPr="00DF7FA5">
        <w:rPr>
          <w:rFonts w:ascii="Arial" w:hAnsi="Arial" w:cs="Times New Roman"/>
          <w:color w:val="000000"/>
          <w:sz w:val="20"/>
          <w:szCs w:val="28"/>
          <w:vertAlign w:val="superscript"/>
        </w:rPr>
        <w:t>1</w:t>
      </w:r>
      <w:r w:rsidRPr="00DF7FA5">
        <w:rPr>
          <w:rFonts w:ascii="Arial" w:hAnsi="Arial" w:cs="Times New Roman"/>
          <w:color w:val="000000"/>
          <w:sz w:val="20"/>
          <w:szCs w:val="28"/>
        </w:rPr>
        <w:t>O</w:t>
      </w:r>
      <w:r w:rsidRPr="00DF7FA5">
        <w:rPr>
          <w:rFonts w:ascii="Arial" w:hAnsi="Arial" w:cs="Times New Roman"/>
          <w:color w:val="000000"/>
          <w:sz w:val="20"/>
          <w:szCs w:val="28"/>
          <w:vertAlign w:val="subscript"/>
        </w:rPr>
        <w:t>2</w:t>
      </w:r>
      <w:r w:rsidRPr="00DF7FA5">
        <w:rPr>
          <w:rFonts w:ascii="Arial" w:hAnsi="Arial" w:cs="Times New Roman"/>
          <w:color w:val="000000"/>
          <w:sz w:val="20"/>
          <w:szCs w:val="28"/>
        </w:rPr>
        <w:t>), hydrogen peroxide (H</w:t>
      </w:r>
      <w:r w:rsidRPr="00DF7FA5">
        <w:rPr>
          <w:rFonts w:ascii="Arial" w:hAnsi="Arial" w:cs="Times New Roman"/>
          <w:color w:val="000000"/>
          <w:sz w:val="20"/>
          <w:szCs w:val="28"/>
          <w:vertAlign w:val="subscript"/>
        </w:rPr>
        <w:t>2</w:t>
      </w:r>
      <w:r w:rsidRPr="00DF7FA5">
        <w:rPr>
          <w:rFonts w:ascii="Arial" w:hAnsi="Arial" w:cs="Times New Roman"/>
          <w:color w:val="000000"/>
          <w:sz w:val="20"/>
          <w:szCs w:val="28"/>
        </w:rPr>
        <w:t>O</w:t>
      </w:r>
      <w:r w:rsidRPr="00DF7FA5">
        <w:rPr>
          <w:rFonts w:ascii="Arial" w:hAnsi="Arial" w:cs="Times New Roman"/>
          <w:color w:val="000000"/>
          <w:sz w:val="20"/>
          <w:szCs w:val="28"/>
          <w:vertAlign w:val="subscript"/>
        </w:rPr>
        <w:t>2</w:t>
      </w:r>
      <w:r w:rsidRPr="00DF7FA5">
        <w:rPr>
          <w:rFonts w:ascii="Arial" w:hAnsi="Arial" w:cs="Times New Roman"/>
          <w:color w:val="000000"/>
          <w:sz w:val="20"/>
          <w:szCs w:val="28"/>
        </w:rPr>
        <w:t>), and hydroxyl radicals (•OH),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 can be generated during SDT treatment, a</w:t>
      </w:r>
      <w:r w:rsidRPr="00DF7FA5">
        <w:rPr>
          <w:rFonts w:ascii="Arial" w:hAnsi="Arial" w:cs="Times New Roman"/>
          <w:color w:val="000000"/>
          <w:sz w:val="20"/>
          <w:szCs w:val="28"/>
        </w:rPr>
        <w:t>s shown in Figures S</w:t>
      </w:r>
      <w:r w:rsidR="00291756" w:rsidRPr="00DF7FA5">
        <w:rPr>
          <w:rFonts w:ascii="Arial" w:hAnsi="Arial" w:cs="Times New Roman"/>
          <w:color w:val="000000"/>
          <w:sz w:val="20"/>
          <w:szCs w:val="28"/>
        </w:rPr>
        <w:t>5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B, C, and D.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The fluorescence intensity of the ultrasound and LEV@CAT-NPs combined treatment group was notably higher than that of other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lastRenderedPageBreak/>
        <w:t xml:space="preserve">experimental groups. </w:t>
      </w:r>
      <w:r w:rsidRPr="00DF7FA5">
        <w:rPr>
          <w:rFonts w:ascii="Arial" w:hAnsi="Arial" w:cs="Times New Roman"/>
          <w:color w:val="000000"/>
          <w:sz w:val="20"/>
          <w:szCs w:val="28"/>
        </w:rPr>
        <w:t>The results suggested that LEV@CAT-NPs have the potential to achieve effective ROS production in the lesion area under ultrasound triggering to enhance the antibacterial effect.</w:t>
      </w:r>
    </w:p>
    <w:p w14:paraId="1189DF29" w14:textId="4FE37856" w:rsidR="00733D09" w:rsidRPr="00DF7FA5" w:rsidRDefault="00733D09" w:rsidP="00733D09">
      <w:pPr>
        <w:adjustRightInd w:val="0"/>
        <w:spacing w:line="480" w:lineRule="auto"/>
        <w:textAlignment w:val="baseline"/>
        <w:outlineLvl w:val="0"/>
        <w:rPr>
          <w:rFonts w:ascii="Arial" w:eastAsia="SimSun" w:hAnsi="Arial" w:cs="Times New Roman"/>
          <w:b/>
          <w:bCs/>
          <w:color w:val="000000"/>
          <w:sz w:val="32"/>
          <w:szCs w:val="32"/>
        </w:rPr>
      </w:pPr>
      <w:r w:rsidRPr="00DF7FA5">
        <w:rPr>
          <w:rFonts w:ascii="Arial" w:eastAsia="SimSun" w:hAnsi="Arial" w:cs="Times New Roman"/>
          <w:b/>
          <w:bCs/>
          <w:color w:val="000000"/>
          <w:sz w:val="32"/>
          <w:szCs w:val="32"/>
        </w:rPr>
        <w:t>Supplementary Material 7:</w:t>
      </w:r>
    </w:p>
    <w:p w14:paraId="76FA50B6" w14:textId="77777777" w:rsidR="00531081" w:rsidRPr="00DF7FA5" w:rsidRDefault="00531081" w:rsidP="00531081">
      <w:pPr>
        <w:spacing w:line="480" w:lineRule="auto"/>
        <w:textAlignment w:val="baseline"/>
        <w:outlineLvl w:val="1"/>
        <w:rPr>
          <w:rFonts w:ascii="Arial" w:eastAsia="SimSun" w:hAnsi="Arial" w:cs="Times New Roman"/>
          <w:b/>
          <w:color w:val="000000"/>
          <w:sz w:val="28"/>
          <w:szCs w:val="28"/>
        </w:rPr>
      </w:pPr>
      <w:r w:rsidRPr="00DF7FA5">
        <w:rPr>
          <w:rFonts w:ascii="Arial" w:eastAsia="SimSun" w:hAnsi="Arial" w:cs="Times New Roman"/>
          <w:b/>
          <w:color w:val="000000"/>
          <w:sz w:val="28"/>
          <w:szCs w:val="28"/>
        </w:rPr>
        <w:t>Biosafety analysis</w:t>
      </w:r>
    </w:p>
    <w:p w14:paraId="2E285D63" w14:textId="77777777" w:rsidR="00291756" w:rsidRPr="00DF7FA5" w:rsidRDefault="00531081" w:rsidP="00531081">
      <w:pPr>
        <w:widowControl/>
        <w:spacing w:line="480" w:lineRule="auto"/>
        <w:ind w:firstLineChars="200" w:firstLine="400"/>
        <w:rPr>
          <w:rFonts w:ascii="Arial" w:hAnsi="Arial" w:cs="Times New Roman"/>
          <w:color w:val="000000"/>
          <w:sz w:val="20"/>
          <w:szCs w:val="28"/>
        </w:rPr>
        <w:sectPr w:rsidR="00291756" w:rsidRPr="00DF7FA5" w:rsidSect="000761CC">
          <w:footerReference w:type="even" r:id="rId8"/>
          <w:footerReference w:type="default" r:id="rId9"/>
          <w:footerReference w:type="first" r:id="rId10"/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type="lines" w:linePitch="312"/>
        </w:sectPr>
      </w:pPr>
      <w:r w:rsidRPr="00DF7FA5">
        <w:rPr>
          <w:rFonts w:ascii="Arial" w:hAnsi="Arial" w:cs="Times New Roman"/>
          <w:color w:val="000000"/>
          <w:sz w:val="20"/>
          <w:szCs w:val="28"/>
        </w:rPr>
        <w:t>Furthermore, the biosafety of ultrasound-mediated LEV@CAT-NPs</w:t>
      </w:r>
      <w:r w:rsidRPr="00DF7FA5">
        <w:rPr>
          <w:rFonts w:ascii="Arial" w:hAnsi="Arial" w:cs="Times New Roman"/>
          <w:i/>
          <w:color w:val="000000"/>
          <w:sz w:val="20"/>
          <w:szCs w:val="28"/>
        </w:rPr>
        <w:t xml:space="preserve"> in vivo</w:t>
      </w:r>
      <w:r w:rsidRPr="00DF7FA5">
        <w:rPr>
          <w:rFonts w:ascii="Arial" w:hAnsi="Arial" w:cs="Times New Roman"/>
          <w:iCs/>
          <w:color w:val="000000"/>
          <w:sz w:val="20"/>
          <w:szCs w:val="28"/>
        </w:rPr>
        <w:t xml:space="preserve"> was 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assessed. At 14 days after treatment with ultrasound-mediated LEV@CAT-NPs,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the serum analysis revealed that the levels of biochemical indicators in the US+LEV@CAT-NPs group fluctuated within the normal range, including liver function indicators (</w:t>
      </w:r>
      <w:r w:rsidRPr="00DF7FA5">
        <w:rPr>
          <w:rFonts w:ascii="Arial" w:hAnsi="Arial" w:cs="Times New Roman" w:hint="eastAsia"/>
          <w:i/>
          <w:iCs/>
          <w:color w:val="000000"/>
          <w:sz w:val="20"/>
          <w:szCs w:val="28"/>
        </w:rPr>
        <w:t>e.g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., ALT, AST, TBIL) and renal function indicators (</w:t>
      </w:r>
      <w:r w:rsidRPr="00DF7FA5">
        <w:rPr>
          <w:rFonts w:ascii="Arial" w:hAnsi="Arial" w:cs="Times New Roman" w:hint="eastAsia"/>
          <w:i/>
          <w:iCs/>
          <w:color w:val="000000"/>
          <w:sz w:val="20"/>
          <w:szCs w:val="28"/>
        </w:rPr>
        <w:t>e.g.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, BUN, CREA), compared to those in the saline control group, as shown in Figure </w:t>
      </w:r>
      <w:r w:rsidRPr="00DF7FA5">
        <w:rPr>
          <w:rFonts w:ascii="Arial" w:hAnsi="Arial" w:cs="Times New Roman"/>
          <w:color w:val="000000"/>
          <w:sz w:val="20"/>
          <w:szCs w:val="28"/>
        </w:rPr>
        <w:t>S</w:t>
      </w:r>
      <w:r w:rsidR="00291756" w:rsidRPr="00DF7FA5">
        <w:rPr>
          <w:rFonts w:ascii="Arial" w:hAnsi="Arial" w:cs="Times New Roman"/>
          <w:color w:val="000000"/>
          <w:sz w:val="20"/>
          <w:szCs w:val="28"/>
        </w:rPr>
        <w:t>6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A. </w:t>
      </w:r>
      <w:r w:rsidRPr="00DF7FA5">
        <w:rPr>
          <w:rFonts w:ascii="Arial" w:hAnsi="Arial" w:cs="Times New Roman"/>
          <w:color w:val="000000"/>
          <w:sz w:val="20"/>
          <w:szCs w:val="28"/>
        </w:rPr>
        <w:t>Meanwhile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, H&amp;E pathological assessment revealed no pathological damage in major organs, including 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the 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heart, liver, spleen, lung, and kidney,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at 14 days post-treatment of US+LEV@CAT-NPs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 xml:space="preserve">, as shown in </w:t>
      </w:r>
      <w:r w:rsidRPr="00DF7FA5">
        <w:rPr>
          <w:rFonts w:ascii="Arial" w:hAnsi="Arial" w:cs="Times New Roman"/>
          <w:color w:val="000000"/>
          <w:sz w:val="20"/>
          <w:szCs w:val="28"/>
        </w:rPr>
        <w:t>Figure S</w:t>
      </w:r>
      <w:r w:rsidR="00291756" w:rsidRPr="00DF7FA5">
        <w:rPr>
          <w:rFonts w:ascii="Arial" w:hAnsi="Arial" w:cs="Times New Roman"/>
          <w:color w:val="000000"/>
          <w:sz w:val="20"/>
          <w:szCs w:val="28"/>
        </w:rPr>
        <w:t>6</w:t>
      </w:r>
      <w:r w:rsidRPr="00DF7FA5">
        <w:rPr>
          <w:rFonts w:ascii="Arial" w:hAnsi="Arial" w:cs="Times New Roman"/>
          <w:color w:val="000000"/>
          <w:sz w:val="20"/>
          <w:szCs w:val="28"/>
        </w:rPr>
        <w:t>B</w:t>
      </w:r>
      <w:r w:rsidRPr="00DF7FA5">
        <w:rPr>
          <w:rFonts w:ascii="Arial" w:hAnsi="Arial" w:cs="Times New Roman" w:hint="eastAsia"/>
          <w:color w:val="000000"/>
          <w:sz w:val="20"/>
          <w:szCs w:val="28"/>
        </w:rPr>
        <w:t>. The findings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reaffirm the biosafety of synergistic therapy </w:t>
      </w:r>
      <w:r w:rsidRPr="00DF7FA5">
        <w:rPr>
          <w:rFonts w:ascii="Arial" w:hAnsi="Arial" w:cs="Times New Roman"/>
          <w:i/>
          <w:color w:val="000000"/>
          <w:sz w:val="20"/>
          <w:szCs w:val="28"/>
        </w:rPr>
        <w:t>in vivo</w:t>
      </w:r>
      <w:r w:rsidRPr="00DF7FA5">
        <w:rPr>
          <w:rFonts w:ascii="Arial" w:hAnsi="Arial" w:cs="Times New Roman"/>
          <w:color w:val="000000"/>
          <w:sz w:val="20"/>
          <w:szCs w:val="28"/>
        </w:rPr>
        <w:t xml:space="preserve"> for biomedical applications.</w:t>
      </w:r>
    </w:p>
    <w:p w14:paraId="6E12AA3F" w14:textId="00F56BF0" w:rsidR="00C25869" w:rsidRPr="00DF7FA5" w:rsidRDefault="00C64B69" w:rsidP="00BB324C">
      <w:pPr>
        <w:adjustRightInd w:val="0"/>
        <w:spacing w:line="480" w:lineRule="auto"/>
        <w:textAlignment w:val="baseline"/>
        <w:outlineLvl w:val="0"/>
        <w:rPr>
          <w:rFonts w:ascii="Arial" w:eastAsia="SimSun" w:hAnsi="Arial" w:cs="Times New Roman"/>
          <w:b/>
          <w:bCs/>
          <w:color w:val="000000"/>
          <w:sz w:val="32"/>
          <w:szCs w:val="32"/>
        </w:rPr>
      </w:pPr>
      <w:r w:rsidRPr="00DF7FA5">
        <w:rPr>
          <w:rFonts w:ascii="Arial" w:eastAsia="SimSun" w:hAnsi="Arial"/>
          <w:noProof/>
          <w:color w:val="000000"/>
          <w:sz w:val="20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318A3283" wp14:editId="1BC84D29">
            <wp:simplePos x="0" y="0"/>
            <wp:positionH relativeFrom="margin">
              <wp:align>right</wp:align>
            </wp:positionH>
            <wp:positionV relativeFrom="paragraph">
              <wp:posOffset>408305</wp:posOffset>
            </wp:positionV>
            <wp:extent cx="5278120" cy="3640455"/>
            <wp:effectExtent l="0" t="0" r="0" b="0"/>
            <wp:wrapTopAndBottom/>
            <wp:docPr id="1343392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392124" name="图片 13433921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869" w:rsidRPr="00DF7FA5">
        <w:rPr>
          <w:rFonts w:ascii="Arial" w:eastAsia="SimSun" w:hAnsi="Arial" w:cs="Times New Roman"/>
          <w:b/>
          <w:bCs/>
          <w:color w:val="000000"/>
          <w:sz w:val="32"/>
          <w:szCs w:val="32"/>
        </w:rPr>
        <w:t>Figures</w:t>
      </w:r>
      <w:r w:rsidR="00890C0E" w:rsidRPr="00DF7FA5">
        <w:rPr>
          <w:rFonts w:ascii="Arial" w:eastAsia="SimSun" w:hAnsi="Arial" w:cs="Times New Roman"/>
          <w:b/>
          <w:bCs/>
          <w:color w:val="000000"/>
          <w:sz w:val="32"/>
          <w:szCs w:val="32"/>
        </w:rPr>
        <w:t>:</w:t>
      </w:r>
    </w:p>
    <w:bookmarkEnd w:id="0"/>
    <w:bookmarkEnd w:id="1"/>
    <w:p w14:paraId="6ACF5F86" w14:textId="75EC2FDF" w:rsidR="00E816E0" w:rsidRPr="00DF7FA5" w:rsidRDefault="00B475DE" w:rsidP="00B475DE">
      <w:pPr>
        <w:spacing w:line="480" w:lineRule="auto"/>
        <w:rPr>
          <w:rFonts w:ascii="Arial" w:eastAsia="SimSun" w:hAnsi="Arial" w:cs="Times New Roman"/>
          <w:color w:val="000000"/>
          <w:sz w:val="20"/>
          <w:szCs w:val="28"/>
        </w:rPr>
      </w:pPr>
      <w:r w:rsidRPr="00DF7FA5">
        <w:rPr>
          <w:rFonts w:ascii="Arial" w:eastAsia="SimSun" w:hAnsi="Arial"/>
          <w:color w:val="000000"/>
          <w:sz w:val="20"/>
          <w:szCs w:val="28"/>
        </w:rPr>
        <w:t>Figure</w:t>
      </w:r>
      <w:r w:rsidRPr="00DF7FA5">
        <w:rPr>
          <w:rFonts w:ascii="Arial" w:eastAsia="SimSun" w:hAnsi="Arial" w:cs="Times New Roman"/>
          <w:color w:val="000000"/>
          <w:sz w:val="20"/>
          <w:szCs w:val="28"/>
        </w:rPr>
        <w:t xml:space="preserve"> S</w:t>
      </w:r>
      <w:r w:rsidR="00C64B69" w:rsidRPr="00DF7FA5">
        <w:rPr>
          <w:rFonts w:ascii="Arial" w:eastAsia="SimSun" w:hAnsi="Arial" w:cs="Times New Roman"/>
          <w:color w:val="000000"/>
          <w:sz w:val="20"/>
          <w:szCs w:val="28"/>
        </w:rPr>
        <w:t>1</w:t>
      </w:r>
      <w:r w:rsidRPr="00DF7FA5">
        <w:rPr>
          <w:rFonts w:ascii="Arial" w:eastAsia="SimSun" w:hAnsi="Arial"/>
          <w:color w:val="000000"/>
          <w:sz w:val="20"/>
          <w:szCs w:val="28"/>
        </w:rPr>
        <w:t xml:space="preserve"> Histological analysis of granulomatous tissue on the 12th day after </w:t>
      </w:r>
      <w:r w:rsidRPr="00DF7FA5">
        <w:rPr>
          <w:rFonts w:ascii="Arial" w:eastAsia="SimSun" w:hAnsi="Arial"/>
          <w:i/>
          <w:iCs/>
          <w:color w:val="000000"/>
          <w:sz w:val="20"/>
          <w:szCs w:val="28"/>
        </w:rPr>
        <w:t>BCG</w:t>
      </w:r>
      <w:r w:rsidRPr="00DF7FA5">
        <w:rPr>
          <w:rFonts w:ascii="Arial" w:eastAsia="SimSun" w:hAnsi="Arial"/>
          <w:color w:val="000000"/>
          <w:sz w:val="20"/>
          <w:szCs w:val="28"/>
        </w:rPr>
        <w:t xml:space="preserve"> infection. </w:t>
      </w:r>
      <w:r w:rsidRPr="00DF7FA5">
        <w:rPr>
          <w:rFonts w:ascii="Arial" w:eastAsia="SimSun" w:hAnsi="Arial" w:cs="Times New Roman"/>
          <w:color w:val="000000"/>
          <w:sz w:val="20"/>
          <w:szCs w:val="28"/>
        </w:rPr>
        <w:t>(A) H&amp;E staining of granulomatous tissue. (B and C) Shown are enlarged views of the red</w:t>
      </w:r>
      <w:r w:rsidRPr="00DF7FA5">
        <w:rPr>
          <w:rFonts w:ascii="Arial" w:eastAsia="SimSun" w:hAnsi="Arial"/>
          <w:color w:val="000000"/>
          <w:sz w:val="20"/>
          <w:szCs w:val="28"/>
        </w:rPr>
        <w:t xml:space="preserve"> oval areas E (B) and N (C) in Figure A </w:t>
      </w:r>
      <w:r w:rsidRPr="00DF7FA5">
        <w:rPr>
          <w:rFonts w:ascii="Arial" w:eastAsia="SimSun" w:hAnsi="Arial" w:cs="Times New Roman"/>
          <w:color w:val="000000"/>
          <w:sz w:val="20"/>
          <w:szCs w:val="28"/>
        </w:rPr>
        <w:t xml:space="preserve">(the </w:t>
      </w:r>
      <w:r w:rsidRPr="00DF7FA5">
        <w:rPr>
          <w:rFonts w:ascii="Arial" w:eastAsia="SimSun" w:hAnsi="Arial" w:cs="Times New Roman" w:hint="eastAsia"/>
          <w:color w:val="000000"/>
          <w:sz w:val="20"/>
          <w:szCs w:val="28"/>
        </w:rPr>
        <w:t>red</w:t>
      </w:r>
      <w:r w:rsidRPr="00DF7FA5">
        <w:rPr>
          <w:rFonts w:ascii="Arial" w:eastAsia="SimSun" w:hAnsi="Arial" w:cs="Times New Roman"/>
          <w:color w:val="000000"/>
          <w:sz w:val="20"/>
          <w:szCs w:val="28"/>
        </w:rPr>
        <w:t xml:space="preserve"> arrow represents the</w:t>
      </w:r>
      <w:r w:rsidRPr="00DF7FA5">
        <w:rPr>
          <w:rFonts w:ascii="Arial" w:eastAsia="SimSun" w:hAnsi="Arial"/>
          <w:color w:val="000000"/>
          <w:sz w:val="20"/>
          <w:szCs w:val="28"/>
        </w:rPr>
        <w:t xml:space="preserve"> blood vessel</w:t>
      </w:r>
      <w:r w:rsidRPr="00DF7FA5">
        <w:rPr>
          <w:rFonts w:ascii="Arial" w:eastAsia="SimSun" w:hAnsi="Arial" w:cs="Times New Roman"/>
          <w:color w:val="000000"/>
          <w:sz w:val="20"/>
          <w:szCs w:val="28"/>
        </w:rPr>
        <w:t xml:space="preserve"> and the </w:t>
      </w:r>
      <w:r w:rsidRPr="00DF7FA5">
        <w:rPr>
          <w:rFonts w:ascii="Arial" w:eastAsia="SimSun" w:hAnsi="Arial" w:cs="Times New Roman" w:hint="eastAsia"/>
          <w:color w:val="000000"/>
          <w:sz w:val="20"/>
          <w:szCs w:val="28"/>
        </w:rPr>
        <w:t>black</w:t>
      </w:r>
      <w:r w:rsidRPr="00DF7FA5">
        <w:rPr>
          <w:rFonts w:ascii="Arial" w:eastAsia="SimSun" w:hAnsi="Arial" w:cs="Times New Roman"/>
          <w:color w:val="000000"/>
          <w:sz w:val="20"/>
          <w:szCs w:val="28"/>
        </w:rPr>
        <w:t xml:space="preserve"> arrow represents the </w:t>
      </w:r>
      <w:r w:rsidRPr="00DF7FA5">
        <w:rPr>
          <w:rFonts w:ascii="Arial" w:eastAsia="SimSun" w:hAnsi="Arial"/>
          <w:color w:val="000000"/>
          <w:sz w:val="20"/>
          <w:szCs w:val="28"/>
        </w:rPr>
        <w:t>localized necrosis</w:t>
      </w:r>
      <w:r w:rsidRPr="00DF7FA5">
        <w:rPr>
          <w:rFonts w:ascii="Arial" w:eastAsia="SimSun" w:hAnsi="Arial" w:cs="Times New Roman"/>
          <w:color w:val="000000"/>
          <w:sz w:val="20"/>
          <w:szCs w:val="28"/>
        </w:rPr>
        <w:t xml:space="preserve">). (D) </w:t>
      </w:r>
      <w:r w:rsidRPr="00DF7FA5">
        <w:rPr>
          <w:rFonts w:ascii="Arial" w:eastAsia="SimSun" w:hAnsi="Arial"/>
          <w:color w:val="000000"/>
          <w:sz w:val="20"/>
          <w:szCs w:val="28"/>
        </w:rPr>
        <w:t>Immunohistochemical staining of pimonidazole from granulomatous tissue.</w:t>
      </w:r>
      <w:r w:rsidRPr="00DF7FA5">
        <w:rPr>
          <w:rFonts w:ascii="Arial" w:eastAsia="SimSun" w:hAnsi="Arial" w:cs="Times New Roman"/>
          <w:color w:val="000000"/>
          <w:sz w:val="20"/>
          <w:szCs w:val="28"/>
        </w:rPr>
        <w:t xml:space="preserve"> Scale bars are 100 </w:t>
      </w:r>
      <w:proofErr w:type="spellStart"/>
      <w:r w:rsidRPr="00DF7FA5">
        <w:rPr>
          <w:rFonts w:ascii="Arial" w:eastAsia="SimSun" w:hAnsi="Arial" w:cs="Times New Roman"/>
          <w:color w:val="000000"/>
          <w:sz w:val="20"/>
          <w:szCs w:val="28"/>
        </w:rPr>
        <w:t>μm</w:t>
      </w:r>
      <w:proofErr w:type="spellEnd"/>
      <w:r w:rsidRPr="00DF7FA5">
        <w:rPr>
          <w:rFonts w:ascii="Arial" w:eastAsia="SimSun" w:hAnsi="Arial" w:cs="Times New Roman"/>
          <w:color w:val="000000"/>
          <w:sz w:val="20"/>
          <w:szCs w:val="28"/>
        </w:rPr>
        <w:t>.</w:t>
      </w:r>
    </w:p>
    <w:p w14:paraId="19D25104" w14:textId="77777777" w:rsidR="00C64B69" w:rsidRPr="00DF7FA5" w:rsidRDefault="00C64B69" w:rsidP="00B475DE">
      <w:pPr>
        <w:spacing w:line="480" w:lineRule="auto"/>
        <w:rPr>
          <w:rFonts w:ascii="Arial" w:eastAsia="SimSun" w:hAnsi="Arial"/>
          <w:color w:val="000000"/>
          <w:sz w:val="20"/>
          <w:szCs w:val="28"/>
        </w:rPr>
        <w:sectPr w:rsidR="00C64B69" w:rsidRPr="00DF7FA5" w:rsidSect="000761CC"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type="lines" w:linePitch="312"/>
        </w:sectPr>
      </w:pPr>
    </w:p>
    <w:p w14:paraId="6698B82B" w14:textId="0DFED7E8" w:rsidR="00E816E0" w:rsidRPr="00DF7FA5" w:rsidRDefault="00C64B69" w:rsidP="00B475DE">
      <w:pPr>
        <w:spacing w:line="480" w:lineRule="auto"/>
        <w:rPr>
          <w:rFonts w:ascii="Arial" w:eastAsia="SimSun" w:hAnsi="Arial" w:cs="Times New Roman"/>
          <w:color w:val="000000"/>
          <w:sz w:val="20"/>
          <w:szCs w:val="28"/>
        </w:rPr>
      </w:pPr>
      <w:r w:rsidRPr="00DF7FA5">
        <w:rPr>
          <w:rFonts w:ascii="Arial" w:eastAsia="SimSun" w:hAnsi="Arial"/>
          <w:noProof/>
          <w:color w:val="000000"/>
          <w:sz w:val="20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04ADA245" wp14:editId="5705FD0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8120" cy="4792345"/>
            <wp:effectExtent l="0" t="0" r="0" b="8255"/>
            <wp:wrapTopAndBottom/>
            <wp:docPr id="19898685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68579" name="图片 19898685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75DE" w:rsidRPr="00DF7FA5">
        <w:rPr>
          <w:rFonts w:ascii="Arial" w:eastAsia="SimSun" w:hAnsi="Arial"/>
          <w:color w:val="000000"/>
          <w:sz w:val="20"/>
          <w:szCs w:val="28"/>
        </w:rPr>
        <w:t>Figure</w:t>
      </w:r>
      <w:r w:rsidR="00B475DE" w:rsidRPr="00DF7FA5">
        <w:rPr>
          <w:rFonts w:ascii="Arial" w:eastAsia="SimSun" w:hAnsi="Arial" w:cs="Times New Roman"/>
          <w:color w:val="000000"/>
          <w:sz w:val="20"/>
          <w:szCs w:val="28"/>
        </w:rPr>
        <w:t xml:space="preserve"> S</w:t>
      </w:r>
      <w:r w:rsidRPr="00DF7FA5">
        <w:rPr>
          <w:rFonts w:ascii="Arial" w:eastAsia="SimSun" w:hAnsi="Arial" w:cs="Times New Roman"/>
          <w:color w:val="000000"/>
          <w:sz w:val="20"/>
          <w:szCs w:val="28"/>
        </w:rPr>
        <w:t>2</w:t>
      </w:r>
      <w:r w:rsidR="00B475DE" w:rsidRPr="00DF7FA5">
        <w:rPr>
          <w:rFonts w:ascii="Arial" w:eastAsia="SimSun" w:hAnsi="Arial"/>
          <w:color w:val="000000"/>
          <w:sz w:val="20"/>
          <w:szCs w:val="28"/>
        </w:rPr>
        <w:t xml:space="preserve"> Distribution of LEV@CAT-NPs </w:t>
      </w:r>
      <w:r w:rsidR="00B475DE" w:rsidRPr="00DF7FA5">
        <w:rPr>
          <w:rFonts w:ascii="Arial" w:eastAsia="SimSun" w:hAnsi="Arial"/>
          <w:i/>
          <w:iCs/>
          <w:color w:val="000000"/>
          <w:sz w:val="20"/>
          <w:szCs w:val="28"/>
        </w:rPr>
        <w:t>in vivo</w:t>
      </w:r>
      <w:r w:rsidR="00B475DE" w:rsidRPr="00DF7FA5">
        <w:rPr>
          <w:rFonts w:ascii="Arial" w:eastAsia="SimSun" w:hAnsi="Arial"/>
          <w:color w:val="000000"/>
          <w:sz w:val="20"/>
          <w:szCs w:val="28"/>
        </w:rPr>
        <w:t xml:space="preserve">. (A) Fluorescence intensity images of </w:t>
      </w:r>
      <w:r w:rsidR="00B475DE" w:rsidRPr="00DF7FA5">
        <w:rPr>
          <w:rFonts w:ascii="Arial" w:eastAsia="SimSun" w:hAnsi="Arial"/>
          <w:i/>
          <w:iCs/>
          <w:color w:val="000000"/>
          <w:sz w:val="20"/>
          <w:szCs w:val="28"/>
        </w:rPr>
        <w:t>BCG</w:t>
      </w:r>
      <w:r w:rsidR="00B475DE" w:rsidRPr="00DF7FA5">
        <w:rPr>
          <w:rFonts w:ascii="Arial" w:eastAsia="SimSun" w:hAnsi="Arial"/>
          <w:color w:val="000000"/>
          <w:sz w:val="20"/>
          <w:szCs w:val="28"/>
        </w:rPr>
        <w:t>-infected B</w:t>
      </w:r>
      <w:r w:rsidR="00B475DE" w:rsidRPr="00DF7FA5">
        <w:rPr>
          <w:rFonts w:ascii="Arial" w:eastAsia="SimSun" w:hAnsi="Arial" w:hint="eastAsia"/>
          <w:color w:val="000000"/>
          <w:sz w:val="20"/>
          <w:szCs w:val="28"/>
        </w:rPr>
        <w:t>ALB</w:t>
      </w:r>
      <w:r w:rsidR="00B475DE" w:rsidRPr="00DF7FA5">
        <w:rPr>
          <w:rFonts w:ascii="Arial" w:eastAsia="SimSun" w:hAnsi="Arial"/>
          <w:color w:val="000000"/>
          <w:sz w:val="20"/>
          <w:szCs w:val="28"/>
        </w:rPr>
        <w:t xml:space="preserve">/c mice after being intravenously injected with </w:t>
      </w:r>
      <w:proofErr w:type="spellStart"/>
      <w:r w:rsidR="00B475DE" w:rsidRPr="00DF7FA5">
        <w:rPr>
          <w:rFonts w:ascii="Arial" w:eastAsia="SimSun" w:hAnsi="Arial"/>
          <w:color w:val="000000"/>
          <w:sz w:val="20"/>
          <w:szCs w:val="28"/>
        </w:rPr>
        <w:t>DiR</w:t>
      </w:r>
      <w:proofErr w:type="spellEnd"/>
      <w:r w:rsidR="00B475DE" w:rsidRPr="00DF7FA5">
        <w:rPr>
          <w:rFonts w:ascii="Arial" w:eastAsia="SimSun" w:hAnsi="Arial"/>
          <w:color w:val="000000"/>
          <w:sz w:val="20"/>
          <w:szCs w:val="28"/>
        </w:rPr>
        <w:t>-labeled nanoparticles at pre-</w:t>
      </w:r>
      <w:proofErr w:type="spellStart"/>
      <w:r w:rsidR="00B475DE" w:rsidRPr="00DF7FA5">
        <w:rPr>
          <w:rFonts w:ascii="Arial" w:eastAsia="SimSun" w:hAnsi="Arial"/>
          <w:color w:val="000000"/>
          <w:sz w:val="20"/>
          <w:szCs w:val="28"/>
        </w:rPr>
        <w:t>i.v.</w:t>
      </w:r>
      <w:proofErr w:type="spellEnd"/>
      <w:r w:rsidR="00B475DE" w:rsidRPr="00DF7FA5">
        <w:rPr>
          <w:rFonts w:ascii="Arial" w:eastAsia="SimSun" w:hAnsi="Arial"/>
          <w:color w:val="000000"/>
          <w:sz w:val="20"/>
          <w:szCs w:val="28"/>
        </w:rPr>
        <w:t xml:space="preserve">, 3 h, 9 h, 12 h, 24 h, and 48 h. (B) Average fluorescence intensity of granulomatous tissue at different time points. (C) A frozen section of granulomatous tissue at 24 h post-injection of </w:t>
      </w:r>
      <w:proofErr w:type="spellStart"/>
      <w:r w:rsidR="00B475DE" w:rsidRPr="00DF7FA5">
        <w:rPr>
          <w:rFonts w:ascii="Arial" w:eastAsia="SimSun" w:hAnsi="Arial"/>
          <w:color w:val="000000"/>
          <w:sz w:val="20"/>
          <w:szCs w:val="28"/>
        </w:rPr>
        <w:t>DiR</w:t>
      </w:r>
      <w:proofErr w:type="spellEnd"/>
      <w:r w:rsidR="00B475DE" w:rsidRPr="00DF7FA5">
        <w:rPr>
          <w:rFonts w:ascii="Arial" w:eastAsia="SimSun" w:hAnsi="Arial"/>
          <w:color w:val="000000"/>
          <w:sz w:val="20"/>
          <w:szCs w:val="28"/>
        </w:rPr>
        <w:t xml:space="preserve">-labeled nanoparticles (red fluorescence) was observed with CLSM. The scale bar is 1000 </w:t>
      </w:r>
      <w:proofErr w:type="spellStart"/>
      <w:r w:rsidR="00B475DE" w:rsidRPr="00DF7FA5">
        <w:rPr>
          <w:rFonts w:ascii="Arial" w:eastAsia="SimSun" w:hAnsi="Arial"/>
          <w:color w:val="000000"/>
          <w:sz w:val="20"/>
          <w:szCs w:val="28"/>
        </w:rPr>
        <w:t>μm</w:t>
      </w:r>
      <w:proofErr w:type="spellEnd"/>
      <w:r w:rsidR="00B475DE" w:rsidRPr="00DF7FA5">
        <w:rPr>
          <w:rFonts w:ascii="Arial" w:eastAsia="SimSun" w:hAnsi="Arial"/>
          <w:color w:val="000000"/>
          <w:sz w:val="20"/>
          <w:szCs w:val="28"/>
        </w:rPr>
        <w:t xml:space="preserve">. (D) Biodistribution of </w:t>
      </w:r>
      <w:proofErr w:type="spellStart"/>
      <w:r w:rsidR="00B475DE" w:rsidRPr="00DF7FA5">
        <w:rPr>
          <w:rFonts w:ascii="Arial" w:eastAsia="SimSun" w:hAnsi="Arial"/>
          <w:color w:val="000000"/>
          <w:sz w:val="20"/>
          <w:szCs w:val="28"/>
        </w:rPr>
        <w:t>DiR</w:t>
      </w:r>
      <w:proofErr w:type="spellEnd"/>
      <w:r w:rsidR="00B475DE" w:rsidRPr="00DF7FA5">
        <w:rPr>
          <w:rFonts w:ascii="Arial" w:eastAsia="SimSun" w:hAnsi="Arial"/>
          <w:color w:val="000000"/>
          <w:sz w:val="20"/>
          <w:szCs w:val="28"/>
        </w:rPr>
        <w:t>-labeled nanoparticles in granulomas and major organs extracted from mice at 48 h post-</w:t>
      </w:r>
      <w:proofErr w:type="spellStart"/>
      <w:r w:rsidR="00B475DE" w:rsidRPr="00DF7FA5">
        <w:rPr>
          <w:rFonts w:ascii="Arial" w:eastAsia="SimSun" w:hAnsi="Arial"/>
          <w:color w:val="000000"/>
          <w:sz w:val="20"/>
          <w:szCs w:val="28"/>
        </w:rPr>
        <w:t>i.v.</w:t>
      </w:r>
      <w:proofErr w:type="spellEnd"/>
      <w:r w:rsidR="00B475DE" w:rsidRPr="00DF7FA5">
        <w:rPr>
          <w:rFonts w:ascii="Arial" w:eastAsia="SimSun" w:hAnsi="Arial"/>
          <w:color w:val="000000"/>
          <w:sz w:val="20"/>
          <w:szCs w:val="28"/>
        </w:rPr>
        <w:t xml:space="preserve"> (E) Average fluorescence intensity histogram of granulomas and major organs isolated at 48 h post-</w:t>
      </w:r>
      <w:proofErr w:type="spellStart"/>
      <w:r w:rsidR="00B475DE" w:rsidRPr="00DF7FA5">
        <w:rPr>
          <w:rFonts w:ascii="Arial" w:eastAsia="SimSun" w:hAnsi="Arial"/>
          <w:color w:val="000000"/>
          <w:sz w:val="20"/>
          <w:szCs w:val="28"/>
        </w:rPr>
        <w:t>i.v.</w:t>
      </w:r>
      <w:proofErr w:type="spellEnd"/>
      <w:r w:rsidR="00B475DE" w:rsidRPr="00DF7FA5">
        <w:rPr>
          <w:rFonts w:ascii="Arial" w:eastAsia="SimSun" w:hAnsi="Arial" w:cs="Times New Roman"/>
          <w:color w:val="000000"/>
          <w:sz w:val="20"/>
          <w:szCs w:val="28"/>
        </w:rPr>
        <w:t xml:space="preserve"> The data represent the mean ± SD of three independent experiments.</w:t>
      </w:r>
    </w:p>
    <w:p w14:paraId="4A15E7D2" w14:textId="77777777" w:rsidR="00C64B69" w:rsidRPr="00DF7FA5" w:rsidRDefault="00C64B69" w:rsidP="00B475DE">
      <w:pPr>
        <w:spacing w:line="480" w:lineRule="auto"/>
        <w:rPr>
          <w:rFonts w:ascii="Arial" w:eastAsia="SimSun" w:hAnsi="Arial" w:cs="Times New Roman"/>
          <w:bCs/>
          <w:color w:val="000000"/>
          <w:sz w:val="20"/>
          <w:szCs w:val="28"/>
        </w:rPr>
        <w:sectPr w:rsidR="00C64B69" w:rsidRPr="00DF7FA5" w:rsidSect="000761CC"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type="lines" w:linePitch="312"/>
        </w:sectPr>
      </w:pPr>
    </w:p>
    <w:p w14:paraId="013D58BA" w14:textId="277E14B8" w:rsidR="00C64B69" w:rsidRPr="00DF7FA5" w:rsidRDefault="00C64B69" w:rsidP="00B475DE">
      <w:pPr>
        <w:spacing w:line="480" w:lineRule="auto"/>
        <w:rPr>
          <w:rFonts w:ascii="Arial" w:eastAsia="SimSun" w:hAnsi="Arial" w:cs="Times New Roman"/>
          <w:bCs/>
          <w:color w:val="000000"/>
          <w:sz w:val="20"/>
          <w:szCs w:val="28"/>
        </w:rPr>
        <w:sectPr w:rsidR="00C64B69" w:rsidRPr="00DF7FA5" w:rsidSect="000761CC"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type="lines" w:linePitch="312"/>
        </w:sectPr>
      </w:pPr>
      <w:r w:rsidRPr="00DF7FA5">
        <w:rPr>
          <w:rFonts w:ascii="Arial" w:eastAsia="SimSun" w:hAnsi="Arial" w:cs="Times New Roman" w:hint="eastAsia"/>
          <w:bCs/>
          <w:noProof/>
          <w:color w:val="000000"/>
          <w:sz w:val="20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3DA91BA8" wp14:editId="341CFC4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8120" cy="2760980"/>
            <wp:effectExtent l="0" t="0" r="0" b="1270"/>
            <wp:wrapTopAndBottom/>
            <wp:docPr id="5025792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79205" name="图片 5025792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75DE" w:rsidRPr="00DF7FA5">
        <w:rPr>
          <w:rFonts w:ascii="Arial" w:eastAsia="SimSun" w:hAnsi="Arial" w:cs="Times New Roman" w:hint="eastAsia"/>
          <w:bCs/>
          <w:color w:val="000000"/>
          <w:sz w:val="20"/>
          <w:szCs w:val="28"/>
        </w:rPr>
        <w:t>Fig</w:t>
      </w:r>
      <w:r w:rsidR="00B475DE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ure S</w:t>
      </w:r>
      <w:r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3</w:t>
      </w:r>
      <w:r w:rsidR="00B475DE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H&amp;E staining images of hip skin from mice after ultrasonic irradiation (red arrows indicate incomplete mucosa). Scale bars are 100 </w:t>
      </w:r>
      <w:proofErr w:type="spellStart"/>
      <w:r w:rsidR="00B475DE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μm</w:t>
      </w:r>
      <w:proofErr w:type="spellEnd"/>
      <w:r w:rsidR="00B475DE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.</w:t>
      </w:r>
    </w:p>
    <w:p w14:paraId="248024E9" w14:textId="009D48D1" w:rsidR="00C64B69" w:rsidRPr="00DF7FA5" w:rsidRDefault="00C64B69" w:rsidP="00C64B69">
      <w:pPr>
        <w:spacing w:line="480" w:lineRule="auto"/>
        <w:rPr>
          <w:rFonts w:ascii="Times New Roman" w:hAnsi="Times New Roman" w:cs="Times New Roman"/>
          <w:color w:val="000000"/>
          <w:sz w:val="22"/>
          <w:szCs w:val="28"/>
        </w:rPr>
      </w:pPr>
      <w:r w:rsidRPr="00DF7FA5">
        <w:rPr>
          <w:rFonts w:ascii="Arial" w:eastAsia="SimSun" w:hAnsi="Arial" w:cs="Times New Roman"/>
          <w:bCs/>
          <w:noProof/>
          <w:color w:val="000000"/>
          <w:sz w:val="20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2CFF265C" wp14:editId="0920385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8120" cy="2032635"/>
            <wp:effectExtent l="0" t="0" r="0" b="5715"/>
            <wp:wrapTopAndBottom/>
            <wp:docPr id="8038497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849771" name="图片 80384977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Figure S4 </w:t>
      </w:r>
      <w:r w:rsidRPr="00DF7FA5">
        <w:rPr>
          <w:rFonts w:ascii="Arial" w:eastAsia="SimSun" w:hAnsi="Arial" w:cs="Times New Roman"/>
          <w:bCs/>
          <w:i/>
          <w:iCs/>
          <w:color w:val="000000"/>
          <w:sz w:val="20"/>
          <w:szCs w:val="28"/>
        </w:rPr>
        <w:t>In vitro</w:t>
      </w:r>
      <w:r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biosafety analysis of the LEV@CAT-NPs. (A) Quantitative results showed hemolytic activity of </w:t>
      </w:r>
      <w:bookmarkStart w:id="5" w:name="OLE_LINK1"/>
      <w:r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the LEV@CAT-NPs </w:t>
      </w:r>
      <w:bookmarkEnd w:id="5"/>
      <w:r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with different drug concentrations. (B) </w:t>
      </w:r>
      <w:r w:rsidRPr="00DF7FA5">
        <w:rPr>
          <w:rFonts w:ascii="Arial" w:eastAsia="SimSun" w:hAnsi="Arial" w:cs="Times New Roman" w:hint="eastAsia"/>
          <w:bCs/>
          <w:color w:val="000000"/>
          <w:sz w:val="20"/>
          <w:szCs w:val="28"/>
        </w:rPr>
        <w:t>The comparison of macrophage viability treated with</w:t>
      </w:r>
      <w:r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free LEV, free CAT, and LEV@CAT-NPs</w:t>
      </w:r>
      <w:r w:rsidRPr="00DF7FA5">
        <w:rPr>
          <w:rFonts w:ascii="Arial" w:eastAsia="SimSun" w:hAnsi="Arial" w:cs="Times New Roman" w:hint="eastAsia"/>
          <w:bCs/>
          <w:color w:val="000000"/>
          <w:sz w:val="20"/>
          <w:szCs w:val="28"/>
        </w:rPr>
        <w:t xml:space="preserve"> at different concentrations of </w:t>
      </w:r>
      <w:r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LEV and CAT </w:t>
      </w:r>
      <w:r w:rsidRPr="00DF7FA5">
        <w:rPr>
          <w:rFonts w:ascii="Arial" w:eastAsia="SimSun" w:hAnsi="Arial" w:cs="Times New Roman" w:hint="eastAsia"/>
          <w:bCs/>
          <w:color w:val="000000"/>
          <w:sz w:val="20"/>
          <w:szCs w:val="28"/>
        </w:rPr>
        <w:t xml:space="preserve">from </w:t>
      </w:r>
      <w:r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4</w:t>
      </w:r>
      <w:r w:rsidRPr="00DF7FA5">
        <w:rPr>
          <w:rFonts w:ascii="Arial" w:eastAsia="SimSun" w:hAnsi="Arial" w:cs="Times New Roman" w:hint="eastAsia"/>
          <w:bCs/>
          <w:color w:val="000000"/>
          <w:sz w:val="20"/>
          <w:szCs w:val="28"/>
        </w:rPr>
        <w:t xml:space="preserve"> to </w:t>
      </w:r>
      <w:r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64</w:t>
      </w:r>
      <w:r w:rsidRPr="00DF7FA5">
        <w:rPr>
          <w:rFonts w:ascii="Arial" w:eastAsia="SimSun" w:hAnsi="Arial" w:cs="Times New Roman" w:hint="eastAsia"/>
          <w:bCs/>
          <w:color w:val="000000"/>
          <w:sz w:val="20"/>
          <w:szCs w:val="28"/>
        </w:rPr>
        <w:t xml:space="preserve"> </w:t>
      </w:r>
      <w:proofErr w:type="spellStart"/>
      <w:r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μ</w:t>
      </w:r>
      <w:r w:rsidRPr="00DF7FA5">
        <w:rPr>
          <w:rFonts w:ascii="Arial" w:eastAsia="SimSun" w:hAnsi="Arial" w:cs="Times New Roman" w:hint="eastAsia"/>
          <w:bCs/>
          <w:color w:val="000000"/>
          <w:sz w:val="20"/>
          <w:szCs w:val="28"/>
        </w:rPr>
        <w:t>g</w:t>
      </w:r>
      <w:proofErr w:type="spellEnd"/>
      <w:r w:rsidRPr="00DF7FA5">
        <w:rPr>
          <w:rFonts w:ascii="Arial" w:eastAsia="SimSun" w:hAnsi="Arial" w:cs="Times New Roman" w:hint="eastAsia"/>
          <w:bCs/>
          <w:color w:val="000000"/>
          <w:sz w:val="20"/>
          <w:szCs w:val="28"/>
        </w:rPr>
        <w:t>/</w:t>
      </w:r>
      <w:proofErr w:type="spellStart"/>
      <w:r w:rsidRPr="00DF7FA5">
        <w:rPr>
          <w:rFonts w:ascii="Arial" w:eastAsia="SimSun" w:hAnsi="Arial" w:cs="Times New Roman" w:hint="eastAsia"/>
          <w:bCs/>
          <w:color w:val="000000"/>
          <w:sz w:val="20"/>
          <w:szCs w:val="28"/>
        </w:rPr>
        <w:t>mL</w:t>
      </w:r>
      <w:r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.</w:t>
      </w:r>
      <w:proofErr w:type="spellEnd"/>
      <w:r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The data represent the mean ± SD of three independent experiments. </w:t>
      </w:r>
      <w:r w:rsidRPr="00DF7FA5">
        <w:rPr>
          <w:rFonts w:ascii="Arial" w:eastAsia="SimSun" w:hAnsi="Arial" w:cs="Times New Roman"/>
          <w:bCs/>
          <w:color w:val="000000"/>
          <w:sz w:val="20"/>
          <w:szCs w:val="28"/>
          <w:vertAlign w:val="superscript"/>
        </w:rPr>
        <w:t>*</w:t>
      </w:r>
      <w:r w:rsidRPr="00DF7FA5">
        <w:rPr>
          <w:rFonts w:ascii="Arial" w:eastAsia="SimSun" w:hAnsi="Arial" w:cs="Times New Roman"/>
          <w:bCs/>
          <w:i/>
          <w:iCs/>
          <w:color w:val="000000"/>
          <w:sz w:val="20"/>
          <w:szCs w:val="28"/>
        </w:rPr>
        <w:t>p</w:t>
      </w:r>
      <w:r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&lt; 0.05, </w:t>
      </w:r>
      <w:r w:rsidRPr="00DF7FA5">
        <w:rPr>
          <w:rFonts w:ascii="Arial" w:eastAsia="SimSun" w:hAnsi="Arial" w:cs="Times New Roman"/>
          <w:bCs/>
          <w:color w:val="000000"/>
          <w:sz w:val="20"/>
          <w:szCs w:val="28"/>
          <w:vertAlign w:val="superscript"/>
        </w:rPr>
        <w:t>**</w:t>
      </w:r>
      <w:r w:rsidRPr="00DF7FA5">
        <w:rPr>
          <w:rFonts w:ascii="Arial" w:eastAsia="SimSun" w:hAnsi="Arial" w:cs="Times New Roman"/>
          <w:bCs/>
          <w:i/>
          <w:iCs/>
          <w:color w:val="000000"/>
          <w:sz w:val="20"/>
          <w:szCs w:val="28"/>
        </w:rPr>
        <w:t>p</w:t>
      </w:r>
      <w:r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&lt; 0.01, </w:t>
      </w:r>
      <w:r w:rsidRPr="00DF7FA5">
        <w:rPr>
          <w:rFonts w:ascii="Arial" w:eastAsia="SimSun" w:hAnsi="Arial" w:cs="Times New Roman"/>
          <w:bCs/>
          <w:color w:val="000000"/>
          <w:sz w:val="20"/>
          <w:szCs w:val="28"/>
          <w:vertAlign w:val="superscript"/>
        </w:rPr>
        <w:t>***</w:t>
      </w:r>
      <w:r w:rsidRPr="00DF7FA5">
        <w:rPr>
          <w:rFonts w:ascii="Arial" w:eastAsia="SimSun" w:hAnsi="Arial" w:cs="Times New Roman"/>
          <w:bCs/>
          <w:i/>
          <w:iCs/>
          <w:color w:val="000000"/>
          <w:sz w:val="20"/>
          <w:szCs w:val="28"/>
        </w:rPr>
        <w:t>p</w:t>
      </w:r>
      <w:r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&lt; 0.001, ns, not significant.</w:t>
      </w:r>
    </w:p>
    <w:p w14:paraId="744E5FA5" w14:textId="77777777" w:rsidR="00C64B69" w:rsidRPr="00DF7FA5" w:rsidRDefault="00C64B69" w:rsidP="00B475DE">
      <w:pPr>
        <w:spacing w:line="480" w:lineRule="auto"/>
        <w:rPr>
          <w:rFonts w:ascii="Arial" w:eastAsia="SimSun" w:hAnsi="Arial" w:cs="Times New Roman"/>
          <w:bCs/>
          <w:color w:val="000000"/>
          <w:sz w:val="20"/>
          <w:szCs w:val="28"/>
        </w:rPr>
        <w:sectPr w:rsidR="00C64B69" w:rsidRPr="00DF7FA5" w:rsidSect="000761CC"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type="lines" w:linePitch="312"/>
        </w:sectPr>
      </w:pPr>
    </w:p>
    <w:p w14:paraId="313FAEE8" w14:textId="613A358C" w:rsidR="00675A4C" w:rsidRPr="00DF7FA5" w:rsidRDefault="00C64B69" w:rsidP="00B475DE">
      <w:pPr>
        <w:spacing w:line="480" w:lineRule="auto"/>
        <w:rPr>
          <w:rFonts w:ascii="Arial" w:eastAsia="SimSun" w:hAnsi="Arial" w:cs="Times New Roman"/>
          <w:bCs/>
          <w:color w:val="000000"/>
          <w:sz w:val="20"/>
          <w:szCs w:val="28"/>
        </w:rPr>
      </w:pPr>
      <w:r w:rsidRPr="00DF7FA5">
        <w:rPr>
          <w:rFonts w:ascii="Arial" w:eastAsia="SimSun" w:hAnsi="Arial" w:cs="Times New Roman"/>
          <w:bCs/>
          <w:noProof/>
          <w:color w:val="000000"/>
          <w:sz w:val="20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11252EE1" wp14:editId="728C3D7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8120" cy="4549775"/>
            <wp:effectExtent l="0" t="0" r="0" b="3175"/>
            <wp:wrapTopAndBottom/>
            <wp:docPr id="14984412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41268" name="图片 149844126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Fig</w:t>
      </w:r>
      <w:r w:rsidR="009D6697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ure</w:t>
      </w:r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</w:t>
      </w:r>
      <w:r w:rsidR="00B7082D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S</w:t>
      </w:r>
      <w:r w:rsidR="00B475DE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5</w:t>
      </w:r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Detection of ROS and ROS subspecies generation</w:t>
      </w:r>
      <w:r w:rsidR="00520700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.</w:t>
      </w:r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(A) The production of ROS (green) in </w:t>
      </w:r>
      <w:r w:rsidR="00044955" w:rsidRPr="00DF7FA5">
        <w:rPr>
          <w:rFonts w:ascii="Arial" w:eastAsia="SimSun" w:hAnsi="Arial" w:cs="Times New Roman"/>
          <w:bCs/>
          <w:i/>
          <w:iCs/>
          <w:color w:val="000000"/>
          <w:sz w:val="20"/>
          <w:szCs w:val="28"/>
        </w:rPr>
        <w:t>BCG</w:t>
      </w:r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was observed by CLSM following treatment with different modalities</w:t>
      </w:r>
      <w:r w:rsidR="005E37F2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. </w:t>
      </w:r>
      <w:r w:rsidR="00511CE5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The s</w:t>
      </w:r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cale bar is 50 </w:t>
      </w:r>
      <w:proofErr w:type="spellStart"/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μm</w:t>
      </w:r>
      <w:proofErr w:type="spellEnd"/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. (B-D) </w:t>
      </w:r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  <w:vertAlign w:val="superscript"/>
        </w:rPr>
        <w:t>1</w:t>
      </w:r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O</w:t>
      </w:r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  <w:vertAlign w:val="subscript"/>
        </w:rPr>
        <w:t>2</w:t>
      </w:r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(B),</w:t>
      </w:r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  <w:vertAlign w:val="subscript"/>
        </w:rPr>
        <w:t xml:space="preserve"> </w:t>
      </w:r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H</w:t>
      </w:r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  <w:vertAlign w:val="subscript"/>
        </w:rPr>
        <w:t>2</w:t>
      </w:r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O</w:t>
      </w:r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  <w:vertAlign w:val="subscript"/>
        </w:rPr>
        <w:t>2</w:t>
      </w:r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(C)</w:t>
      </w:r>
      <w:r w:rsidR="00511CE5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,</w:t>
      </w:r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and </w:t>
      </w:r>
      <w:r w:rsidR="00044955" w:rsidRPr="00DF7FA5">
        <w:rPr>
          <w:rFonts w:ascii="Arial" w:eastAsia="SimSun" w:hAnsi="Arial" w:cs="Times New Roman" w:hint="eastAsia"/>
          <w:bCs/>
          <w:color w:val="000000"/>
          <w:sz w:val="20"/>
          <w:szCs w:val="28"/>
        </w:rPr>
        <w:t>•</w:t>
      </w:r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OH (D) generation of free LEV, LEV-NPs</w:t>
      </w:r>
      <w:r w:rsidR="00044955" w:rsidRPr="00DF7FA5">
        <w:rPr>
          <w:rFonts w:ascii="Arial" w:eastAsia="SimSun" w:hAnsi="Arial" w:cs="Times New Roman" w:hint="eastAsia"/>
          <w:bCs/>
          <w:color w:val="000000"/>
          <w:sz w:val="20"/>
          <w:szCs w:val="28"/>
        </w:rPr>
        <w:t>,</w:t>
      </w:r>
      <w:r w:rsidR="00044955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and LEV@CAT-NPs in the presence and absence of ultrasound irradiation. </w:t>
      </w:r>
      <w:r w:rsidR="00511CE5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The d</w:t>
      </w:r>
      <w:r w:rsidR="00FD7F06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ata represent the mean ± </w:t>
      </w:r>
      <w:r w:rsidR="00DA2DCE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SD</w:t>
      </w:r>
      <w:r w:rsidR="00FD7F06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of three independent experiments. </w:t>
      </w:r>
      <w:r w:rsidR="00FD7F06" w:rsidRPr="00DF7FA5">
        <w:rPr>
          <w:rFonts w:ascii="Arial" w:eastAsia="SimSun" w:hAnsi="Arial" w:cs="Times New Roman"/>
          <w:bCs/>
          <w:color w:val="000000"/>
          <w:sz w:val="20"/>
          <w:szCs w:val="28"/>
          <w:vertAlign w:val="superscript"/>
        </w:rPr>
        <w:t>***</w:t>
      </w:r>
      <w:r w:rsidR="00DA2DCE" w:rsidRPr="00DF7FA5">
        <w:rPr>
          <w:rFonts w:ascii="Arial" w:eastAsia="SimSun" w:hAnsi="Arial" w:cs="Times New Roman"/>
          <w:bCs/>
          <w:i/>
          <w:iCs/>
          <w:color w:val="000000"/>
          <w:sz w:val="20"/>
          <w:szCs w:val="28"/>
        </w:rPr>
        <w:t>p</w:t>
      </w:r>
      <w:r w:rsidR="00FD7F06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&lt; 0.001.</w:t>
      </w:r>
      <w:bookmarkStart w:id="6" w:name="_Toc130066043"/>
      <w:bookmarkStart w:id="7" w:name="_Toc128556908"/>
      <w:bookmarkStart w:id="8" w:name="OLE_LINK149"/>
      <w:bookmarkStart w:id="9" w:name="_Toc132875923"/>
    </w:p>
    <w:bookmarkEnd w:id="6"/>
    <w:bookmarkEnd w:id="7"/>
    <w:bookmarkEnd w:id="8"/>
    <w:bookmarkEnd w:id="9"/>
    <w:p w14:paraId="6ED9F953" w14:textId="77777777" w:rsidR="00C64B69" w:rsidRPr="00DF7FA5" w:rsidRDefault="00C64B69" w:rsidP="007401DE">
      <w:pPr>
        <w:spacing w:line="480" w:lineRule="auto"/>
        <w:rPr>
          <w:rFonts w:ascii="Arial" w:eastAsia="SimSun" w:hAnsi="Arial" w:cs="Times New Roman"/>
          <w:bCs/>
          <w:color w:val="000000"/>
          <w:sz w:val="20"/>
          <w:szCs w:val="28"/>
        </w:rPr>
        <w:sectPr w:rsidR="00C64B69" w:rsidRPr="00DF7FA5" w:rsidSect="000761CC">
          <w:pgSz w:w="11906" w:h="16838"/>
          <w:pgMar w:top="1440" w:right="1797" w:bottom="1440" w:left="1797" w:header="851" w:footer="992" w:gutter="0"/>
          <w:lnNumType w:countBy="1" w:restart="continuous"/>
          <w:cols w:space="425"/>
          <w:docGrid w:type="lines" w:linePitch="312"/>
        </w:sectPr>
      </w:pPr>
    </w:p>
    <w:p w14:paraId="3FBFDD95" w14:textId="2A3059B5" w:rsidR="001F0653" w:rsidRPr="00DF7FA5" w:rsidRDefault="00C64B69" w:rsidP="007401DE">
      <w:pPr>
        <w:spacing w:line="480" w:lineRule="auto"/>
        <w:rPr>
          <w:rFonts w:ascii="Times New Roman" w:hAnsi="Times New Roman" w:cs="Times New Roman"/>
          <w:color w:val="000000"/>
          <w:sz w:val="22"/>
          <w:szCs w:val="28"/>
        </w:rPr>
      </w:pPr>
      <w:r w:rsidRPr="00DF7FA5">
        <w:rPr>
          <w:rFonts w:ascii="Arial" w:eastAsia="SimSun" w:hAnsi="Arial" w:cs="Times New Roman"/>
          <w:bCs/>
          <w:noProof/>
          <w:color w:val="000000"/>
          <w:sz w:val="20"/>
          <w:szCs w:val="28"/>
        </w:rPr>
        <w:lastRenderedPageBreak/>
        <w:drawing>
          <wp:anchor distT="0" distB="0" distL="114300" distR="114300" simplePos="0" relativeHeight="251683840" behindDoc="0" locked="0" layoutInCell="1" allowOverlap="1" wp14:anchorId="1BEE39EA" wp14:editId="5794624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278120" cy="4823460"/>
            <wp:effectExtent l="0" t="0" r="0" b="0"/>
            <wp:wrapTopAndBottom/>
            <wp:docPr id="18269819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81957" name="图片 182698195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3F3C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Fig</w:t>
      </w:r>
      <w:r w:rsidR="007401DE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ure</w:t>
      </w:r>
      <w:r w:rsidR="00BB3F3C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</w:t>
      </w:r>
      <w:r w:rsidR="003C2BE9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S</w:t>
      </w:r>
      <w:r w:rsidR="00B475DE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6</w:t>
      </w:r>
      <w:r w:rsidR="00BB3F3C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</w:t>
      </w:r>
      <w:r w:rsidR="00BB3F3C" w:rsidRPr="00DF7FA5">
        <w:rPr>
          <w:rFonts w:ascii="Arial" w:eastAsia="SimSun" w:hAnsi="Arial" w:cs="Times New Roman"/>
          <w:bCs/>
          <w:i/>
          <w:color w:val="000000"/>
          <w:sz w:val="20"/>
          <w:szCs w:val="28"/>
        </w:rPr>
        <w:t>In vivo</w:t>
      </w:r>
      <w:r w:rsidR="00BB3F3C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biosafety evaluation</w:t>
      </w:r>
      <w:r w:rsidR="00A17904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.</w:t>
      </w:r>
      <w:r w:rsidR="00BB3F3C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 (A) Mice serum biochemistry analysis. (B) H&amp;E staining images of major organs of BALB/c mice</w:t>
      </w:r>
      <w:r w:rsidR="00E62014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. </w:t>
      </w:r>
      <w:r w:rsidR="00F15233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The s</w:t>
      </w:r>
      <w:r w:rsidR="00BB3F3C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cale bar is 100 </w:t>
      </w:r>
      <w:proofErr w:type="spellStart"/>
      <w:r w:rsidR="00BB3F3C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μm</w:t>
      </w:r>
      <w:proofErr w:type="spellEnd"/>
      <w:r w:rsidR="00BB3F3C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 xml:space="preserve">. </w:t>
      </w:r>
      <w:r w:rsidR="00F623C2" w:rsidRPr="00DF7FA5">
        <w:rPr>
          <w:rFonts w:ascii="Arial" w:eastAsia="SimSun" w:hAnsi="Arial" w:cs="Times New Roman"/>
          <w:bCs/>
          <w:color w:val="000000"/>
          <w:sz w:val="20"/>
          <w:szCs w:val="28"/>
        </w:rPr>
        <w:t>The data represent the mean ± SD of three independent experiments.</w:t>
      </w:r>
    </w:p>
    <w:p w14:paraId="2C3BEACE" w14:textId="231457A8" w:rsidR="0002721E" w:rsidRPr="00DF7FA5" w:rsidRDefault="0002721E" w:rsidP="00DB2465">
      <w:pPr>
        <w:spacing w:line="480" w:lineRule="auto"/>
        <w:rPr>
          <w:rFonts w:ascii="Arial" w:eastAsia="SimSun" w:hAnsi="Arial" w:cs="Times New Roman"/>
          <w:b/>
          <w:bCs/>
          <w:color w:val="000000"/>
          <w:sz w:val="32"/>
          <w:szCs w:val="32"/>
        </w:rPr>
      </w:pPr>
      <w:r w:rsidRPr="00DF7FA5">
        <w:rPr>
          <w:rFonts w:ascii="Arial" w:eastAsia="SimSun" w:hAnsi="Arial" w:cs="Times New Roman" w:hint="eastAsia"/>
          <w:b/>
          <w:bCs/>
          <w:color w:val="000000"/>
          <w:sz w:val="32"/>
          <w:szCs w:val="32"/>
        </w:rPr>
        <w:t>References</w:t>
      </w:r>
    </w:p>
    <w:p w14:paraId="209BF14D" w14:textId="417044DE" w:rsidR="0002721E" w:rsidRPr="00DF7FA5" w:rsidRDefault="00AF66D0" w:rsidP="009345AF">
      <w:pPr>
        <w:autoSpaceDE w:val="0"/>
        <w:autoSpaceDN w:val="0"/>
        <w:spacing w:line="480" w:lineRule="auto"/>
        <w:ind w:left="400" w:hangingChars="200" w:hanging="400"/>
        <w:rPr>
          <w:rFonts w:ascii="Arial" w:eastAsia="SimSun" w:hAnsi="Arial" w:cs="Times New Roman"/>
          <w:color w:val="000000"/>
          <w:kern w:val="0"/>
          <w:sz w:val="20"/>
        </w:rPr>
      </w:pPr>
      <w:bookmarkStart w:id="10" w:name="_nebF8F8F540_0D86_4832_8D55_A978FF471FFC"/>
      <w:r w:rsidRPr="00DF7FA5">
        <w:rPr>
          <w:rFonts w:ascii="Arial" w:eastAsia="SimSun" w:hAnsi="Arial" w:cs="Times New Roman"/>
          <w:color w:val="000000"/>
          <w:kern w:val="0"/>
          <w:sz w:val="20"/>
        </w:rPr>
        <w:t>1</w:t>
      </w:r>
      <w:r w:rsidR="0002721E" w:rsidRPr="00DF7FA5">
        <w:rPr>
          <w:rFonts w:ascii="Arial" w:eastAsia="SimSun" w:hAnsi="Arial" w:cs="Times New Roman"/>
          <w:color w:val="000000"/>
          <w:kern w:val="0"/>
          <w:sz w:val="20"/>
        </w:rPr>
        <w:t xml:space="preserve">. </w:t>
      </w:r>
      <w:r w:rsidR="004749D4" w:rsidRPr="00DF7FA5">
        <w:rPr>
          <w:rFonts w:ascii="Arial" w:eastAsia="SimSun" w:hAnsi="Arial" w:cs="Times New Roman"/>
          <w:color w:val="000000"/>
          <w:kern w:val="0"/>
          <w:sz w:val="20"/>
        </w:rPr>
        <w:t xml:space="preserve"> </w:t>
      </w:r>
      <w:r w:rsidR="00742390" w:rsidRPr="00DF7FA5">
        <w:rPr>
          <w:rFonts w:ascii="Arial" w:eastAsia="SimSun" w:hAnsi="Arial" w:cs="Times New Roman"/>
          <w:color w:val="000000"/>
          <w:kern w:val="0"/>
          <w:sz w:val="20"/>
        </w:rPr>
        <w:t xml:space="preserve">Barna BP, </w:t>
      </w:r>
      <w:proofErr w:type="spellStart"/>
      <w:r w:rsidR="00742390" w:rsidRPr="00DF7FA5">
        <w:rPr>
          <w:rFonts w:ascii="Arial" w:eastAsia="SimSun" w:hAnsi="Arial" w:cs="Times New Roman"/>
          <w:color w:val="000000"/>
          <w:kern w:val="0"/>
          <w:sz w:val="20"/>
        </w:rPr>
        <w:t>Malur</w:t>
      </w:r>
      <w:proofErr w:type="spellEnd"/>
      <w:r w:rsidR="00742390" w:rsidRPr="00DF7FA5">
        <w:rPr>
          <w:rFonts w:ascii="Arial" w:eastAsia="SimSun" w:hAnsi="Arial" w:cs="Times New Roman"/>
          <w:color w:val="000000"/>
          <w:kern w:val="0"/>
          <w:sz w:val="20"/>
        </w:rPr>
        <w:t xml:space="preserve"> A, Thomassen MJ.</w:t>
      </w:r>
      <w:r w:rsidR="0002721E" w:rsidRPr="00DF7FA5">
        <w:rPr>
          <w:rFonts w:ascii="Arial" w:eastAsia="SimSun" w:hAnsi="Arial" w:cs="Times New Roman"/>
          <w:color w:val="000000"/>
          <w:kern w:val="0"/>
          <w:sz w:val="20"/>
        </w:rPr>
        <w:t xml:space="preserve"> </w:t>
      </w:r>
      <w:bookmarkEnd w:id="10"/>
      <w:r w:rsidR="0002721E" w:rsidRPr="00DF7FA5">
        <w:rPr>
          <w:rFonts w:ascii="Arial" w:eastAsia="SimSun" w:hAnsi="Arial" w:cs="Times New Roman"/>
          <w:color w:val="000000"/>
          <w:kern w:val="0"/>
          <w:sz w:val="20"/>
        </w:rPr>
        <w:t>Studies in a murine granuloma model of instilled carbon nanotubes: relevance to sarcoidosis. Int J Mol Sci. 2021;22(7):3705.</w:t>
      </w:r>
    </w:p>
    <w:p w14:paraId="0A6A2215" w14:textId="6AE840BF" w:rsidR="00EE4F96" w:rsidRPr="00DF7FA5" w:rsidRDefault="00AF66D0" w:rsidP="00EE4F96">
      <w:pPr>
        <w:autoSpaceDE w:val="0"/>
        <w:autoSpaceDN w:val="0"/>
        <w:spacing w:line="480" w:lineRule="auto"/>
        <w:ind w:left="400" w:hangingChars="200" w:hanging="400"/>
        <w:rPr>
          <w:rFonts w:ascii="Arial" w:eastAsia="SimSun" w:hAnsi="Arial" w:cs="Times New Roman"/>
          <w:color w:val="000000"/>
          <w:kern w:val="0"/>
          <w:sz w:val="20"/>
        </w:rPr>
      </w:pPr>
      <w:bookmarkStart w:id="11" w:name="_neb1D8B5DE5_55B2_432D_A8D4_D1B0403672AD"/>
      <w:r w:rsidRPr="00DF7FA5">
        <w:rPr>
          <w:rFonts w:ascii="Arial" w:eastAsia="SimSun" w:hAnsi="Arial" w:cs="Times New Roman"/>
          <w:color w:val="000000"/>
          <w:kern w:val="0"/>
          <w:sz w:val="20"/>
        </w:rPr>
        <w:t>2</w:t>
      </w:r>
      <w:r w:rsidR="0002721E" w:rsidRPr="00DF7FA5">
        <w:rPr>
          <w:rFonts w:ascii="Arial" w:eastAsia="SimSun" w:hAnsi="Arial" w:cs="Times New Roman"/>
          <w:color w:val="000000"/>
          <w:kern w:val="0"/>
          <w:sz w:val="20"/>
        </w:rPr>
        <w:t xml:space="preserve">. </w:t>
      </w:r>
      <w:r w:rsidR="004749D4" w:rsidRPr="00DF7FA5">
        <w:rPr>
          <w:rFonts w:ascii="Arial" w:eastAsia="SimSun" w:hAnsi="Arial" w:cs="Times New Roman"/>
          <w:color w:val="000000"/>
          <w:kern w:val="0"/>
          <w:sz w:val="20"/>
        </w:rPr>
        <w:t xml:space="preserve"> </w:t>
      </w:r>
      <w:r w:rsidR="00EE4F96" w:rsidRPr="00DF7FA5">
        <w:rPr>
          <w:rFonts w:ascii="Arial" w:eastAsia="SimSun" w:hAnsi="Arial" w:cs="Times New Roman"/>
          <w:color w:val="000000"/>
          <w:kern w:val="0"/>
          <w:sz w:val="20"/>
        </w:rPr>
        <w:t xml:space="preserve">Dutta NK, </w:t>
      </w:r>
      <w:proofErr w:type="spellStart"/>
      <w:r w:rsidR="00EE4F96" w:rsidRPr="00DF7FA5">
        <w:rPr>
          <w:rFonts w:ascii="Arial" w:eastAsia="SimSun" w:hAnsi="Arial" w:cs="Times New Roman"/>
          <w:color w:val="000000"/>
          <w:kern w:val="0"/>
          <w:sz w:val="20"/>
        </w:rPr>
        <w:t>Illei</w:t>
      </w:r>
      <w:proofErr w:type="spellEnd"/>
      <w:r w:rsidR="00EE4F96" w:rsidRPr="00DF7FA5">
        <w:rPr>
          <w:rFonts w:ascii="Arial" w:eastAsia="SimSun" w:hAnsi="Arial" w:cs="Times New Roman"/>
          <w:color w:val="000000"/>
          <w:kern w:val="0"/>
          <w:sz w:val="20"/>
        </w:rPr>
        <w:t xml:space="preserve"> PB, Jain SK, </w:t>
      </w:r>
      <w:proofErr w:type="spellStart"/>
      <w:r w:rsidR="00EE4F96" w:rsidRPr="00DF7FA5">
        <w:rPr>
          <w:rFonts w:ascii="Arial" w:eastAsia="SimSun" w:hAnsi="Arial" w:cs="Times New Roman"/>
          <w:color w:val="000000"/>
          <w:kern w:val="0"/>
          <w:sz w:val="20"/>
        </w:rPr>
        <w:t>Karakousis</w:t>
      </w:r>
      <w:proofErr w:type="spellEnd"/>
      <w:r w:rsidR="00EE4F96" w:rsidRPr="00DF7FA5">
        <w:rPr>
          <w:rFonts w:ascii="Arial" w:eastAsia="SimSun" w:hAnsi="Arial" w:cs="Times New Roman"/>
          <w:color w:val="000000"/>
          <w:kern w:val="0"/>
          <w:sz w:val="20"/>
        </w:rPr>
        <w:t xml:space="preserve"> PC.</w:t>
      </w:r>
      <w:r w:rsidR="0002721E" w:rsidRPr="00DF7FA5">
        <w:rPr>
          <w:rFonts w:ascii="Arial" w:eastAsia="SimSun" w:hAnsi="Arial" w:cs="Times New Roman"/>
          <w:color w:val="000000"/>
          <w:kern w:val="0"/>
          <w:sz w:val="20"/>
        </w:rPr>
        <w:t xml:space="preserve"> </w:t>
      </w:r>
      <w:bookmarkEnd w:id="11"/>
      <w:r w:rsidR="0002721E" w:rsidRPr="00DF7FA5">
        <w:rPr>
          <w:rFonts w:ascii="Arial" w:eastAsia="SimSun" w:hAnsi="Arial" w:cs="Times New Roman"/>
          <w:color w:val="000000"/>
          <w:kern w:val="0"/>
          <w:sz w:val="20"/>
        </w:rPr>
        <w:t xml:space="preserve">Characterization of a novel necrotic granuloma model of latent tuberculosis infection and reactivation in mice. Am J </w:t>
      </w:r>
      <w:proofErr w:type="spellStart"/>
      <w:r w:rsidR="0002721E" w:rsidRPr="00DF7FA5">
        <w:rPr>
          <w:rFonts w:ascii="Arial" w:eastAsia="SimSun" w:hAnsi="Arial" w:cs="Times New Roman"/>
          <w:color w:val="000000"/>
          <w:kern w:val="0"/>
          <w:sz w:val="20"/>
        </w:rPr>
        <w:t>Pathol</w:t>
      </w:r>
      <w:proofErr w:type="spellEnd"/>
      <w:r w:rsidR="0002721E" w:rsidRPr="00DF7FA5">
        <w:rPr>
          <w:rFonts w:ascii="Arial" w:eastAsia="SimSun" w:hAnsi="Arial" w:cs="Times New Roman"/>
          <w:color w:val="000000"/>
          <w:kern w:val="0"/>
          <w:sz w:val="20"/>
        </w:rPr>
        <w:t>. 2014;184(7):2045-2055.</w:t>
      </w:r>
    </w:p>
    <w:p w14:paraId="73047CB7" w14:textId="626F9019" w:rsidR="00AF66D0" w:rsidRPr="00DF7FA5" w:rsidRDefault="00AF66D0" w:rsidP="00AF66D0">
      <w:pPr>
        <w:autoSpaceDE w:val="0"/>
        <w:autoSpaceDN w:val="0"/>
        <w:spacing w:line="480" w:lineRule="auto"/>
        <w:ind w:left="400" w:hangingChars="200" w:hanging="400"/>
        <w:rPr>
          <w:rFonts w:ascii="Arial" w:eastAsia="SimSun" w:hAnsi="Arial" w:cs="Times New Roman"/>
          <w:color w:val="000000"/>
          <w:kern w:val="0"/>
          <w:sz w:val="20"/>
        </w:rPr>
      </w:pPr>
      <w:r w:rsidRPr="00DF7FA5">
        <w:rPr>
          <w:rFonts w:ascii="Arial" w:eastAsia="SimSun" w:hAnsi="Arial" w:cs="Times New Roman"/>
          <w:color w:val="000000"/>
          <w:kern w:val="0"/>
          <w:sz w:val="20"/>
          <w:szCs w:val="20"/>
        </w:rPr>
        <w:t xml:space="preserve">3. </w:t>
      </w:r>
      <w:r w:rsidRPr="00DF7FA5">
        <w:rPr>
          <w:rFonts w:ascii="Arial" w:eastAsia="SimSun" w:hAnsi="Arial" w:cs="Times New Roman"/>
          <w:color w:val="000000"/>
          <w:kern w:val="0"/>
          <w:sz w:val="20"/>
        </w:rPr>
        <w:t xml:space="preserve"> Orme IM, Basaraba RJ. The formation of the granuloma in tuberculosis infection. Semin </w:t>
      </w:r>
      <w:r w:rsidRPr="00DF7FA5">
        <w:rPr>
          <w:rFonts w:ascii="Arial" w:eastAsia="SimSun" w:hAnsi="Arial" w:cs="Times New Roman"/>
          <w:color w:val="000000"/>
          <w:kern w:val="0"/>
          <w:sz w:val="20"/>
        </w:rPr>
        <w:lastRenderedPageBreak/>
        <w:t>Immunol. 2014;26(6):601–609.</w:t>
      </w:r>
    </w:p>
    <w:p w14:paraId="4A026C8E" w14:textId="7B79A28D" w:rsidR="00CE7091" w:rsidRPr="00B559DB" w:rsidRDefault="00CE7091" w:rsidP="00EE4F96">
      <w:pPr>
        <w:autoSpaceDE w:val="0"/>
        <w:autoSpaceDN w:val="0"/>
        <w:spacing w:line="480" w:lineRule="auto"/>
        <w:ind w:left="400" w:hangingChars="200" w:hanging="400"/>
        <w:rPr>
          <w:rFonts w:ascii="Arial" w:eastAsia="SimSun" w:hAnsi="Arial" w:cs="Times New Roman"/>
          <w:color w:val="000000"/>
          <w:kern w:val="0"/>
          <w:sz w:val="20"/>
        </w:rPr>
      </w:pPr>
      <w:r w:rsidRPr="00DF7FA5">
        <w:rPr>
          <w:rFonts w:ascii="Arial" w:eastAsia="SimSun" w:hAnsi="Arial" w:cs="Times New Roman"/>
          <w:color w:val="000000"/>
          <w:kern w:val="0"/>
          <w:sz w:val="20"/>
          <w:szCs w:val="20"/>
        </w:rPr>
        <w:t xml:space="preserve">4. Nakonechny F., </w:t>
      </w:r>
      <w:proofErr w:type="spellStart"/>
      <w:r w:rsidRPr="00DF7FA5">
        <w:rPr>
          <w:rFonts w:ascii="Arial" w:eastAsia="SimSun" w:hAnsi="Arial" w:cs="Times New Roman"/>
          <w:color w:val="000000"/>
          <w:kern w:val="0"/>
          <w:sz w:val="20"/>
          <w:szCs w:val="20"/>
        </w:rPr>
        <w:t>Nisnevitch</w:t>
      </w:r>
      <w:proofErr w:type="spellEnd"/>
      <w:r w:rsidRPr="00DF7FA5">
        <w:rPr>
          <w:rFonts w:ascii="Arial" w:eastAsia="SimSun" w:hAnsi="Arial" w:cs="Times New Roman"/>
          <w:color w:val="000000"/>
          <w:kern w:val="0"/>
          <w:sz w:val="20"/>
          <w:szCs w:val="20"/>
        </w:rPr>
        <w:t xml:space="preserve"> M. Different aspects of using ultrasound to combat microorganisms. Adv </w:t>
      </w:r>
      <w:proofErr w:type="spellStart"/>
      <w:r w:rsidRPr="00DF7FA5">
        <w:rPr>
          <w:rFonts w:ascii="Arial" w:eastAsia="SimSun" w:hAnsi="Arial" w:cs="Times New Roman"/>
          <w:color w:val="000000"/>
          <w:kern w:val="0"/>
          <w:sz w:val="20"/>
          <w:szCs w:val="20"/>
        </w:rPr>
        <w:t>Funct</w:t>
      </w:r>
      <w:proofErr w:type="spellEnd"/>
      <w:r w:rsidRPr="00DF7FA5">
        <w:rPr>
          <w:rFonts w:ascii="Arial" w:eastAsia="SimSun" w:hAnsi="Arial" w:cs="Times New Roman"/>
          <w:color w:val="000000"/>
          <w:kern w:val="0"/>
          <w:sz w:val="20"/>
          <w:szCs w:val="20"/>
        </w:rPr>
        <w:t xml:space="preserve"> Mater. 2021;31(44):1–24.</w:t>
      </w:r>
    </w:p>
    <w:sectPr w:rsidR="00CE7091" w:rsidRPr="00B559DB" w:rsidSect="000761CC">
      <w:pgSz w:w="11906" w:h="16838"/>
      <w:pgMar w:top="1440" w:right="1797" w:bottom="1440" w:left="1797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7E360" w14:textId="77777777" w:rsidR="00485793" w:rsidRDefault="00485793" w:rsidP="00946B51">
      <w:r>
        <w:separator/>
      </w:r>
    </w:p>
  </w:endnote>
  <w:endnote w:type="continuationSeparator" w:id="0">
    <w:p w14:paraId="3AACBA1F" w14:textId="77777777" w:rsidR="00485793" w:rsidRDefault="00485793" w:rsidP="00946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C7FB" w14:textId="6FD1BB21" w:rsidR="00584476" w:rsidRDefault="0058447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C04C1A5" wp14:editId="48C3644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255005108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A3D7F9" w14:textId="2DA150C3" w:rsidR="00584476" w:rsidRPr="00584476" w:rsidRDefault="00584476" w:rsidP="0058447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8447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04C1A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49A3D7F9" w14:textId="2DA150C3" w:rsidR="00584476" w:rsidRPr="00584476" w:rsidRDefault="00584476" w:rsidP="0058447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8447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81FBC" w14:textId="0DE0D04B" w:rsidR="00741886" w:rsidRDefault="00584476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4A37F87" wp14:editId="30880190">
              <wp:simplePos x="1148862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93672888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A543F8" w14:textId="142D5ED5" w:rsidR="00584476" w:rsidRPr="00584476" w:rsidRDefault="00584476" w:rsidP="0058447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8447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A37F8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39A543F8" w14:textId="142D5ED5" w:rsidR="00584476" w:rsidRPr="00584476" w:rsidRDefault="00584476" w:rsidP="0058447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8447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316328341"/>
        <w:docPartObj>
          <w:docPartGallery w:val="Page Numbers (Bottom of Page)"/>
          <w:docPartUnique/>
        </w:docPartObj>
      </w:sdtPr>
      <w:sdtEndPr/>
      <w:sdtContent>
        <w:r w:rsidR="00741886">
          <w:fldChar w:fldCharType="begin"/>
        </w:r>
        <w:r w:rsidR="00741886">
          <w:instrText>PAGE   \* MERGEFORMAT</w:instrText>
        </w:r>
        <w:r w:rsidR="00741886">
          <w:fldChar w:fldCharType="separate"/>
        </w:r>
        <w:r w:rsidR="00741886">
          <w:rPr>
            <w:lang w:val="zh-CN"/>
          </w:rPr>
          <w:t>2</w:t>
        </w:r>
        <w:r w:rsidR="00741886">
          <w:fldChar w:fldCharType="end"/>
        </w:r>
      </w:sdtContent>
    </w:sdt>
  </w:p>
  <w:p w14:paraId="7E12746D" w14:textId="77777777" w:rsidR="00741886" w:rsidRDefault="0074188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122BD" w14:textId="2DCBF94C" w:rsidR="00584476" w:rsidRDefault="0058447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527B659" wp14:editId="5892B85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873942916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A6DA65" w14:textId="771502C5" w:rsidR="00584476" w:rsidRPr="00584476" w:rsidRDefault="00584476" w:rsidP="0058447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8447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27B65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17A6DA65" w14:textId="771502C5" w:rsidR="00584476" w:rsidRPr="00584476" w:rsidRDefault="00584476" w:rsidP="0058447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8447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40261" w14:textId="77777777" w:rsidR="00485793" w:rsidRDefault="00485793" w:rsidP="00946B51">
      <w:r>
        <w:separator/>
      </w:r>
    </w:p>
  </w:footnote>
  <w:footnote w:type="continuationSeparator" w:id="0">
    <w:p w14:paraId="74F08BB5" w14:textId="77777777" w:rsidR="00485793" w:rsidRDefault="00485793" w:rsidP="00946B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DED000A"/>
    <w:multiLevelType w:val="multilevel"/>
    <w:tmpl w:val="9DED000A"/>
    <w:lvl w:ilvl="0">
      <w:start w:val="5"/>
      <w:numFmt w:val="upperLetter"/>
      <w:suff w:val="nothing"/>
      <w:lvlText w:val="%1-"/>
      <w:lvlJc w:val="left"/>
      <w:rPr>
        <w:rFonts w:hint="default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789FE079"/>
    <w:multiLevelType w:val="multilevel"/>
    <w:tmpl w:val="789FE079"/>
    <w:lvl w:ilvl="0">
      <w:start w:val="5"/>
      <w:numFmt w:val="upperLetter"/>
      <w:suff w:val="nothing"/>
      <w:lvlText w:val="%1-"/>
      <w:lvlJc w:val="left"/>
      <w:rPr>
        <w:rFonts w:hint="default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num w:numId="1" w16cid:durableId="8682102">
    <w:abstractNumId w:val="0"/>
  </w:num>
  <w:num w:numId="2" w16cid:durableId="13732626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Formatting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41A"/>
    <w:rsid w:val="00000074"/>
    <w:rsid w:val="00003882"/>
    <w:rsid w:val="00004448"/>
    <w:rsid w:val="000145D0"/>
    <w:rsid w:val="000147D2"/>
    <w:rsid w:val="000160F8"/>
    <w:rsid w:val="0002721E"/>
    <w:rsid w:val="00031B60"/>
    <w:rsid w:val="00032FEE"/>
    <w:rsid w:val="00035B8C"/>
    <w:rsid w:val="00037191"/>
    <w:rsid w:val="000375B2"/>
    <w:rsid w:val="00044955"/>
    <w:rsid w:val="00046329"/>
    <w:rsid w:val="00051821"/>
    <w:rsid w:val="0005542A"/>
    <w:rsid w:val="0005583F"/>
    <w:rsid w:val="00055D33"/>
    <w:rsid w:val="0006209C"/>
    <w:rsid w:val="00062D42"/>
    <w:rsid w:val="000631E9"/>
    <w:rsid w:val="00063223"/>
    <w:rsid w:val="00064F25"/>
    <w:rsid w:val="00066A2C"/>
    <w:rsid w:val="0007180E"/>
    <w:rsid w:val="00072C2A"/>
    <w:rsid w:val="000742C9"/>
    <w:rsid w:val="000743AC"/>
    <w:rsid w:val="000761CC"/>
    <w:rsid w:val="00081AC7"/>
    <w:rsid w:val="000827B9"/>
    <w:rsid w:val="000900AD"/>
    <w:rsid w:val="00092507"/>
    <w:rsid w:val="00092E1F"/>
    <w:rsid w:val="00095A23"/>
    <w:rsid w:val="000A0EE9"/>
    <w:rsid w:val="000A55EC"/>
    <w:rsid w:val="000A702F"/>
    <w:rsid w:val="000A7D73"/>
    <w:rsid w:val="000B667A"/>
    <w:rsid w:val="000D06D3"/>
    <w:rsid w:val="000D0FF7"/>
    <w:rsid w:val="000D1EDB"/>
    <w:rsid w:val="000D2F48"/>
    <w:rsid w:val="000D5B60"/>
    <w:rsid w:val="000E1A52"/>
    <w:rsid w:val="000E624E"/>
    <w:rsid w:val="000F0AF9"/>
    <w:rsid w:val="000F3538"/>
    <w:rsid w:val="000F424B"/>
    <w:rsid w:val="000F5C04"/>
    <w:rsid w:val="000F5E9F"/>
    <w:rsid w:val="000F7AD9"/>
    <w:rsid w:val="001044D9"/>
    <w:rsid w:val="0011154F"/>
    <w:rsid w:val="001120EA"/>
    <w:rsid w:val="00113E04"/>
    <w:rsid w:val="00114FEF"/>
    <w:rsid w:val="0011554D"/>
    <w:rsid w:val="00115986"/>
    <w:rsid w:val="00117650"/>
    <w:rsid w:val="001206E4"/>
    <w:rsid w:val="00130DC3"/>
    <w:rsid w:val="00132A85"/>
    <w:rsid w:val="00133BC8"/>
    <w:rsid w:val="00133C7B"/>
    <w:rsid w:val="001409B3"/>
    <w:rsid w:val="00146124"/>
    <w:rsid w:val="001473DB"/>
    <w:rsid w:val="00150EAE"/>
    <w:rsid w:val="0016089F"/>
    <w:rsid w:val="00160C02"/>
    <w:rsid w:val="0016179D"/>
    <w:rsid w:val="0016728E"/>
    <w:rsid w:val="00174CD8"/>
    <w:rsid w:val="00174D9E"/>
    <w:rsid w:val="001762D0"/>
    <w:rsid w:val="001865B0"/>
    <w:rsid w:val="001929DF"/>
    <w:rsid w:val="00194A4F"/>
    <w:rsid w:val="001953FD"/>
    <w:rsid w:val="001A4477"/>
    <w:rsid w:val="001B6950"/>
    <w:rsid w:val="001C2633"/>
    <w:rsid w:val="001C68B1"/>
    <w:rsid w:val="001C74AC"/>
    <w:rsid w:val="001D4B31"/>
    <w:rsid w:val="001D7CFB"/>
    <w:rsid w:val="001D7F83"/>
    <w:rsid w:val="001E24EA"/>
    <w:rsid w:val="001E507D"/>
    <w:rsid w:val="001E534E"/>
    <w:rsid w:val="001E7DC9"/>
    <w:rsid w:val="001F0653"/>
    <w:rsid w:val="001F23A2"/>
    <w:rsid w:val="00201B91"/>
    <w:rsid w:val="00202713"/>
    <w:rsid w:val="0020318C"/>
    <w:rsid w:val="00204461"/>
    <w:rsid w:val="0020675F"/>
    <w:rsid w:val="002135C9"/>
    <w:rsid w:val="00220341"/>
    <w:rsid w:val="002215A9"/>
    <w:rsid w:val="002256EB"/>
    <w:rsid w:val="00230330"/>
    <w:rsid w:val="00231F8D"/>
    <w:rsid w:val="00232A73"/>
    <w:rsid w:val="00232B97"/>
    <w:rsid w:val="00234DC0"/>
    <w:rsid w:val="00234EDA"/>
    <w:rsid w:val="00237C7B"/>
    <w:rsid w:val="00241B72"/>
    <w:rsid w:val="00241DFF"/>
    <w:rsid w:val="00243159"/>
    <w:rsid w:val="002448CC"/>
    <w:rsid w:val="00252C7C"/>
    <w:rsid w:val="00255F78"/>
    <w:rsid w:val="00260BE9"/>
    <w:rsid w:val="002639A9"/>
    <w:rsid w:val="00266687"/>
    <w:rsid w:val="00277154"/>
    <w:rsid w:val="002811BC"/>
    <w:rsid w:val="00291756"/>
    <w:rsid w:val="00291FF8"/>
    <w:rsid w:val="00292E55"/>
    <w:rsid w:val="00293B0B"/>
    <w:rsid w:val="002971FE"/>
    <w:rsid w:val="002979FD"/>
    <w:rsid w:val="002A17B7"/>
    <w:rsid w:val="002A52EF"/>
    <w:rsid w:val="002A571F"/>
    <w:rsid w:val="002A72E8"/>
    <w:rsid w:val="002A79B9"/>
    <w:rsid w:val="002A7C94"/>
    <w:rsid w:val="002A7E64"/>
    <w:rsid w:val="002B1A19"/>
    <w:rsid w:val="002B35E9"/>
    <w:rsid w:val="002B5079"/>
    <w:rsid w:val="002B5F1D"/>
    <w:rsid w:val="002C7677"/>
    <w:rsid w:val="002D2068"/>
    <w:rsid w:val="002E3BA6"/>
    <w:rsid w:val="002E701D"/>
    <w:rsid w:val="002E76B8"/>
    <w:rsid w:val="002F0FC4"/>
    <w:rsid w:val="00303150"/>
    <w:rsid w:val="00304F34"/>
    <w:rsid w:val="003058C7"/>
    <w:rsid w:val="00312223"/>
    <w:rsid w:val="00313516"/>
    <w:rsid w:val="00313658"/>
    <w:rsid w:val="00317211"/>
    <w:rsid w:val="00320649"/>
    <w:rsid w:val="00321725"/>
    <w:rsid w:val="00324FF3"/>
    <w:rsid w:val="00332EC8"/>
    <w:rsid w:val="00334BB1"/>
    <w:rsid w:val="003437B4"/>
    <w:rsid w:val="0034414B"/>
    <w:rsid w:val="00344E9C"/>
    <w:rsid w:val="00350531"/>
    <w:rsid w:val="00351FBE"/>
    <w:rsid w:val="00355D70"/>
    <w:rsid w:val="0036330A"/>
    <w:rsid w:val="003642CA"/>
    <w:rsid w:val="00365D90"/>
    <w:rsid w:val="00366B1F"/>
    <w:rsid w:val="00367D56"/>
    <w:rsid w:val="00372CAB"/>
    <w:rsid w:val="003731AB"/>
    <w:rsid w:val="00373B22"/>
    <w:rsid w:val="00382CAD"/>
    <w:rsid w:val="00383E05"/>
    <w:rsid w:val="0039101E"/>
    <w:rsid w:val="0039574F"/>
    <w:rsid w:val="00395C54"/>
    <w:rsid w:val="003A1049"/>
    <w:rsid w:val="003A1842"/>
    <w:rsid w:val="003B1D87"/>
    <w:rsid w:val="003B48DC"/>
    <w:rsid w:val="003B507C"/>
    <w:rsid w:val="003C2BE9"/>
    <w:rsid w:val="003C30ED"/>
    <w:rsid w:val="003C50DA"/>
    <w:rsid w:val="003C55BB"/>
    <w:rsid w:val="003C7D78"/>
    <w:rsid w:val="003D1257"/>
    <w:rsid w:val="003D4C1A"/>
    <w:rsid w:val="003D7625"/>
    <w:rsid w:val="003E041A"/>
    <w:rsid w:val="003E0569"/>
    <w:rsid w:val="003E2970"/>
    <w:rsid w:val="003E3E69"/>
    <w:rsid w:val="003F0F85"/>
    <w:rsid w:val="003F56D9"/>
    <w:rsid w:val="00402007"/>
    <w:rsid w:val="00406D92"/>
    <w:rsid w:val="0041352C"/>
    <w:rsid w:val="00414936"/>
    <w:rsid w:val="004271C9"/>
    <w:rsid w:val="00430B77"/>
    <w:rsid w:val="00431AD9"/>
    <w:rsid w:val="00431FFA"/>
    <w:rsid w:val="004361BB"/>
    <w:rsid w:val="00436FC6"/>
    <w:rsid w:val="00440C73"/>
    <w:rsid w:val="00441832"/>
    <w:rsid w:val="00442633"/>
    <w:rsid w:val="004432A3"/>
    <w:rsid w:val="0044550F"/>
    <w:rsid w:val="004535FD"/>
    <w:rsid w:val="0046251F"/>
    <w:rsid w:val="0046512A"/>
    <w:rsid w:val="004665EC"/>
    <w:rsid w:val="004665FB"/>
    <w:rsid w:val="00470929"/>
    <w:rsid w:val="004749D4"/>
    <w:rsid w:val="004749F3"/>
    <w:rsid w:val="00481944"/>
    <w:rsid w:val="00481B45"/>
    <w:rsid w:val="00485793"/>
    <w:rsid w:val="00485C40"/>
    <w:rsid w:val="00491D85"/>
    <w:rsid w:val="00492401"/>
    <w:rsid w:val="0049288B"/>
    <w:rsid w:val="00492F0F"/>
    <w:rsid w:val="0049516B"/>
    <w:rsid w:val="004A0BCB"/>
    <w:rsid w:val="004A1FA8"/>
    <w:rsid w:val="004A26C5"/>
    <w:rsid w:val="004A3D01"/>
    <w:rsid w:val="004B0285"/>
    <w:rsid w:val="004B155D"/>
    <w:rsid w:val="004B3248"/>
    <w:rsid w:val="004C43E9"/>
    <w:rsid w:val="004C4588"/>
    <w:rsid w:val="004D0D8D"/>
    <w:rsid w:val="004D733B"/>
    <w:rsid w:val="004E0E78"/>
    <w:rsid w:val="004E401D"/>
    <w:rsid w:val="004E48C0"/>
    <w:rsid w:val="004E4BB8"/>
    <w:rsid w:val="004E6E9B"/>
    <w:rsid w:val="004F0543"/>
    <w:rsid w:val="004F0942"/>
    <w:rsid w:val="004F33A9"/>
    <w:rsid w:val="004F5390"/>
    <w:rsid w:val="004F558D"/>
    <w:rsid w:val="00500268"/>
    <w:rsid w:val="00502490"/>
    <w:rsid w:val="0050436D"/>
    <w:rsid w:val="005050D5"/>
    <w:rsid w:val="0050663B"/>
    <w:rsid w:val="00507AA2"/>
    <w:rsid w:val="00510EDC"/>
    <w:rsid w:val="00511CE5"/>
    <w:rsid w:val="0051640C"/>
    <w:rsid w:val="00516631"/>
    <w:rsid w:val="005167AB"/>
    <w:rsid w:val="00517B9D"/>
    <w:rsid w:val="00520700"/>
    <w:rsid w:val="00531081"/>
    <w:rsid w:val="00531168"/>
    <w:rsid w:val="00536FDD"/>
    <w:rsid w:val="00541B57"/>
    <w:rsid w:val="0054253E"/>
    <w:rsid w:val="00543632"/>
    <w:rsid w:val="005447EB"/>
    <w:rsid w:val="00546048"/>
    <w:rsid w:val="005460C4"/>
    <w:rsid w:val="00551641"/>
    <w:rsid w:val="005528E6"/>
    <w:rsid w:val="00553DAF"/>
    <w:rsid w:val="005633F7"/>
    <w:rsid w:val="00565FA6"/>
    <w:rsid w:val="00570749"/>
    <w:rsid w:val="005743B4"/>
    <w:rsid w:val="0057573A"/>
    <w:rsid w:val="00582AE7"/>
    <w:rsid w:val="00584476"/>
    <w:rsid w:val="00585D96"/>
    <w:rsid w:val="00591E72"/>
    <w:rsid w:val="005969BF"/>
    <w:rsid w:val="005974DC"/>
    <w:rsid w:val="005A4DFB"/>
    <w:rsid w:val="005A7462"/>
    <w:rsid w:val="005A7886"/>
    <w:rsid w:val="005B3691"/>
    <w:rsid w:val="005B5D5B"/>
    <w:rsid w:val="005C175B"/>
    <w:rsid w:val="005C25CE"/>
    <w:rsid w:val="005C75E3"/>
    <w:rsid w:val="005D0229"/>
    <w:rsid w:val="005D5A7C"/>
    <w:rsid w:val="005D5E6F"/>
    <w:rsid w:val="005D690C"/>
    <w:rsid w:val="005D6F95"/>
    <w:rsid w:val="005D7066"/>
    <w:rsid w:val="005E09A4"/>
    <w:rsid w:val="005E37F2"/>
    <w:rsid w:val="00600D94"/>
    <w:rsid w:val="00601B11"/>
    <w:rsid w:val="006021A4"/>
    <w:rsid w:val="006057C9"/>
    <w:rsid w:val="006140E0"/>
    <w:rsid w:val="00620B2B"/>
    <w:rsid w:val="0062133D"/>
    <w:rsid w:val="00622749"/>
    <w:rsid w:val="00632488"/>
    <w:rsid w:val="00636A58"/>
    <w:rsid w:val="006374CE"/>
    <w:rsid w:val="006432F2"/>
    <w:rsid w:val="006504BA"/>
    <w:rsid w:val="006527D8"/>
    <w:rsid w:val="00652BDD"/>
    <w:rsid w:val="00652E13"/>
    <w:rsid w:val="006530C7"/>
    <w:rsid w:val="00653F4F"/>
    <w:rsid w:val="0065648C"/>
    <w:rsid w:val="00672036"/>
    <w:rsid w:val="0067526A"/>
    <w:rsid w:val="00675A4C"/>
    <w:rsid w:val="006832A2"/>
    <w:rsid w:val="00684F32"/>
    <w:rsid w:val="00687447"/>
    <w:rsid w:val="00692FD5"/>
    <w:rsid w:val="006A034F"/>
    <w:rsid w:val="006A0CA7"/>
    <w:rsid w:val="006A7D6A"/>
    <w:rsid w:val="006B00C8"/>
    <w:rsid w:val="006B4151"/>
    <w:rsid w:val="006B668C"/>
    <w:rsid w:val="006C14D8"/>
    <w:rsid w:val="006C1624"/>
    <w:rsid w:val="006C3250"/>
    <w:rsid w:val="006C50EE"/>
    <w:rsid w:val="006C6E17"/>
    <w:rsid w:val="006C7C3D"/>
    <w:rsid w:val="006E608A"/>
    <w:rsid w:val="006E6AA5"/>
    <w:rsid w:val="006F37CD"/>
    <w:rsid w:val="00700795"/>
    <w:rsid w:val="00705F1B"/>
    <w:rsid w:val="007116EA"/>
    <w:rsid w:val="00712FC6"/>
    <w:rsid w:val="00714660"/>
    <w:rsid w:val="00716551"/>
    <w:rsid w:val="007174E1"/>
    <w:rsid w:val="007239C2"/>
    <w:rsid w:val="00726CD2"/>
    <w:rsid w:val="0073095D"/>
    <w:rsid w:val="00730E17"/>
    <w:rsid w:val="00730E79"/>
    <w:rsid w:val="007326AA"/>
    <w:rsid w:val="007333C4"/>
    <w:rsid w:val="00733D09"/>
    <w:rsid w:val="007379CA"/>
    <w:rsid w:val="00737F98"/>
    <w:rsid w:val="007401DE"/>
    <w:rsid w:val="00741886"/>
    <w:rsid w:val="00742390"/>
    <w:rsid w:val="00747D2E"/>
    <w:rsid w:val="007529BF"/>
    <w:rsid w:val="00756D1E"/>
    <w:rsid w:val="00761A1D"/>
    <w:rsid w:val="00761B98"/>
    <w:rsid w:val="00762D70"/>
    <w:rsid w:val="0076367A"/>
    <w:rsid w:val="00764D3D"/>
    <w:rsid w:val="0077285B"/>
    <w:rsid w:val="00772AAB"/>
    <w:rsid w:val="00774CAC"/>
    <w:rsid w:val="00780D76"/>
    <w:rsid w:val="00782D67"/>
    <w:rsid w:val="00786BA8"/>
    <w:rsid w:val="00791BC6"/>
    <w:rsid w:val="0079484C"/>
    <w:rsid w:val="007A1025"/>
    <w:rsid w:val="007A1690"/>
    <w:rsid w:val="007A1695"/>
    <w:rsid w:val="007A1F1D"/>
    <w:rsid w:val="007A2FAC"/>
    <w:rsid w:val="007A524E"/>
    <w:rsid w:val="007C11A5"/>
    <w:rsid w:val="007C12F2"/>
    <w:rsid w:val="007C4E3E"/>
    <w:rsid w:val="007D1DF6"/>
    <w:rsid w:val="007D3165"/>
    <w:rsid w:val="007E390C"/>
    <w:rsid w:val="007E6C6C"/>
    <w:rsid w:val="007E6D08"/>
    <w:rsid w:val="007F03E5"/>
    <w:rsid w:val="007F2D7F"/>
    <w:rsid w:val="00800236"/>
    <w:rsid w:val="00805854"/>
    <w:rsid w:val="008073FA"/>
    <w:rsid w:val="00813D1C"/>
    <w:rsid w:val="0081455F"/>
    <w:rsid w:val="0081533F"/>
    <w:rsid w:val="00815353"/>
    <w:rsid w:val="008153EE"/>
    <w:rsid w:val="0082064B"/>
    <w:rsid w:val="00820C59"/>
    <w:rsid w:val="00821FAA"/>
    <w:rsid w:val="00826C6E"/>
    <w:rsid w:val="00826ED5"/>
    <w:rsid w:val="00832460"/>
    <w:rsid w:val="00833E07"/>
    <w:rsid w:val="0083553B"/>
    <w:rsid w:val="008456A6"/>
    <w:rsid w:val="0085647A"/>
    <w:rsid w:val="0085699D"/>
    <w:rsid w:val="00862E74"/>
    <w:rsid w:val="00865C82"/>
    <w:rsid w:val="00866E6D"/>
    <w:rsid w:val="00870AEA"/>
    <w:rsid w:val="008712E9"/>
    <w:rsid w:val="00876141"/>
    <w:rsid w:val="00876F1F"/>
    <w:rsid w:val="00882AB6"/>
    <w:rsid w:val="00885788"/>
    <w:rsid w:val="008858A9"/>
    <w:rsid w:val="0088594A"/>
    <w:rsid w:val="00886135"/>
    <w:rsid w:val="00890C0E"/>
    <w:rsid w:val="00897434"/>
    <w:rsid w:val="008A28A7"/>
    <w:rsid w:val="008A2948"/>
    <w:rsid w:val="008B0648"/>
    <w:rsid w:val="008B072E"/>
    <w:rsid w:val="008B0A88"/>
    <w:rsid w:val="008B0B53"/>
    <w:rsid w:val="008B111A"/>
    <w:rsid w:val="008B11B8"/>
    <w:rsid w:val="008B27CF"/>
    <w:rsid w:val="008B3E90"/>
    <w:rsid w:val="008B491A"/>
    <w:rsid w:val="008B4D7D"/>
    <w:rsid w:val="008B5907"/>
    <w:rsid w:val="008B5B82"/>
    <w:rsid w:val="008B70C5"/>
    <w:rsid w:val="008B746F"/>
    <w:rsid w:val="008C0F93"/>
    <w:rsid w:val="008C26BA"/>
    <w:rsid w:val="008C7EA0"/>
    <w:rsid w:val="008D189B"/>
    <w:rsid w:val="008D1F51"/>
    <w:rsid w:val="008D39F9"/>
    <w:rsid w:val="008D3B55"/>
    <w:rsid w:val="008D4C1D"/>
    <w:rsid w:val="008D75D2"/>
    <w:rsid w:val="008E300B"/>
    <w:rsid w:val="008E45EB"/>
    <w:rsid w:val="008E5A84"/>
    <w:rsid w:val="008E748F"/>
    <w:rsid w:val="008E78D9"/>
    <w:rsid w:val="008F1665"/>
    <w:rsid w:val="008F6727"/>
    <w:rsid w:val="008F7F08"/>
    <w:rsid w:val="00900B0F"/>
    <w:rsid w:val="00901D63"/>
    <w:rsid w:val="00905464"/>
    <w:rsid w:val="0090630B"/>
    <w:rsid w:val="00906D8F"/>
    <w:rsid w:val="0091131D"/>
    <w:rsid w:val="00917A98"/>
    <w:rsid w:val="00922609"/>
    <w:rsid w:val="00922C21"/>
    <w:rsid w:val="0092543A"/>
    <w:rsid w:val="009254E1"/>
    <w:rsid w:val="009345AF"/>
    <w:rsid w:val="00937FFA"/>
    <w:rsid w:val="009429C9"/>
    <w:rsid w:val="00944B6E"/>
    <w:rsid w:val="00945122"/>
    <w:rsid w:val="009458E1"/>
    <w:rsid w:val="00945CB9"/>
    <w:rsid w:val="00946B51"/>
    <w:rsid w:val="00947D8E"/>
    <w:rsid w:val="00950009"/>
    <w:rsid w:val="00952267"/>
    <w:rsid w:val="009524EE"/>
    <w:rsid w:val="00952628"/>
    <w:rsid w:val="00952916"/>
    <w:rsid w:val="00953575"/>
    <w:rsid w:val="00955F4A"/>
    <w:rsid w:val="009573C4"/>
    <w:rsid w:val="00960D79"/>
    <w:rsid w:val="00961539"/>
    <w:rsid w:val="00962631"/>
    <w:rsid w:val="009642D2"/>
    <w:rsid w:val="0097041A"/>
    <w:rsid w:val="009708E0"/>
    <w:rsid w:val="0097213F"/>
    <w:rsid w:val="00974DEC"/>
    <w:rsid w:val="00984C86"/>
    <w:rsid w:val="0099060C"/>
    <w:rsid w:val="00990803"/>
    <w:rsid w:val="00991249"/>
    <w:rsid w:val="009917F2"/>
    <w:rsid w:val="00992324"/>
    <w:rsid w:val="0099253A"/>
    <w:rsid w:val="0099468B"/>
    <w:rsid w:val="00995D98"/>
    <w:rsid w:val="009A10F8"/>
    <w:rsid w:val="009A2426"/>
    <w:rsid w:val="009A3120"/>
    <w:rsid w:val="009A557F"/>
    <w:rsid w:val="009B7537"/>
    <w:rsid w:val="009C01B6"/>
    <w:rsid w:val="009C0FF0"/>
    <w:rsid w:val="009C5562"/>
    <w:rsid w:val="009D24B1"/>
    <w:rsid w:val="009D41D1"/>
    <w:rsid w:val="009D4B83"/>
    <w:rsid w:val="009D6697"/>
    <w:rsid w:val="009D7244"/>
    <w:rsid w:val="009E340A"/>
    <w:rsid w:val="009E376E"/>
    <w:rsid w:val="009F28C2"/>
    <w:rsid w:val="009F493A"/>
    <w:rsid w:val="009F720E"/>
    <w:rsid w:val="00A01085"/>
    <w:rsid w:val="00A04E74"/>
    <w:rsid w:val="00A123AC"/>
    <w:rsid w:val="00A126FF"/>
    <w:rsid w:val="00A15781"/>
    <w:rsid w:val="00A17904"/>
    <w:rsid w:val="00A201BA"/>
    <w:rsid w:val="00A219F7"/>
    <w:rsid w:val="00A2558F"/>
    <w:rsid w:val="00A26A0E"/>
    <w:rsid w:val="00A3175E"/>
    <w:rsid w:val="00A3557B"/>
    <w:rsid w:val="00A428A8"/>
    <w:rsid w:val="00A432A5"/>
    <w:rsid w:val="00A45970"/>
    <w:rsid w:val="00A53E27"/>
    <w:rsid w:val="00A57BAD"/>
    <w:rsid w:val="00A61721"/>
    <w:rsid w:val="00A729C0"/>
    <w:rsid w:val="00A77D63"/>
    <w:rsid w:val="00A821C8"/>
    <w:rsid w:val="00A821D1"/>
    <w:rsid w:val="00A87847"/>
    <w:rsid w:val="00A92238"/>
    <w:rsid w:val="00A95BFD"/>
    <w:rsid w:val="00AA41B8"/>
    <w:rsid w:val="00AB210E"/>
    <w:rsid w:val="00AB2E79"/>
    <w:rsid w:val="00AB7202"/>
    <w:rsid w:val="00AB7939"/>
    <w:rsid w:val="00AB79B6"/>
    <w:rsid w:val="00AC06BE"/>
    <w:rsid w:val="00AC06E6"/>
    <w:rsid w:val="00AC077C"/>
    <w:rsid w:val="00AC30E3"/>
    <w:rsid w:val="00AC5D2F"/>
    <w:rsid w:val="00AC68B5"/>
    <w:rsid w:val="00AD094B"/>
    <w:rsid w:val="00AD11E1"/>
    <w:rsid w:val="00AD17DE"/>
    <w:rsid w:val="00AD203A"/>
    <w:rsid w:val="00AE0211"/>
    <w:rsid w:val="00AE1A0E"/>
    <w:rsid w:val="00AE4C4A"/>
    <w:rsid w:val="00AE4D98"/>
    <w:rsid w:val="00AE72EE"/>
    <w:rsid w:val="00AF32AA"/>
    <w:rsid w:val="00AF65D4"/>
    <w:rsid w:val="00AF66D0"/>
    <w:rsid w:val="00B12988"/>
    <w:rsid w:val="00B12FE2"/>
    <w:rsid w:val="00B141C8"/>
    <w:rsid w:val="00B15CB5"/>
    <w:rsid w:val="00B16463"/>
    <w:rsid w:val="00B172DA"/>
    <w:rsid w:val="00B205FB"/>
    <w:rsid w:val="00B22E8C"/>
    <w:rsid w:val="00B32668"/>
    <w:rsid w:val="00B32873"/>
    <w:rsid w:val="00B33B82"/>
    <w:rsid w:val="00B34D7E"/>
    <w:rsid w:val="00B409F0"/>
    <w:rsid w:val="00B41C1C"/>
    <w:rsid w:val="00B470D2"/>
    <w:rsid w:val="00B475DE"/>
    <w:rsid w:val="00B50FA1"/>
    <w:rsid w:val="00B5213A"/>
    <w:rsid w:val="00B53BC3"/>
    <w:rsid w:val="00B542DD"/>
    <w:rsid w:val="00B54425"/>
    <w:rsid w:val="00B559DB"/>
    <w:rsid w:val="00B56779"/>
    <w:rsid w:val="00B61289"/>
    <w:rsid w:val="00B63B42"/>
    <w:rsid w:val="00B662D3"/>
    <w:rsid w:val="00B7082D"/>
    <w:rsid w:val="00B716F2"/>
    <w:rsid w:val="00B74FB1"/>
    <w:rsid w:val="00B90104"/>
    <w:rsid w:val="00B9205E"/>
    <w:rsid w:val="00B93FB6"/>
    <w:rsid w:val="00B9698A"/>
    <w:rsid w:val="00B972A2"/>
    <w:rsid w:val="00B9762C"/>
    <w:rsid w:val="00BA0C60"/>
    <w:rsid w:val="00BA2E5A"/>
    <w:rsid w:val="00BA6F69"/>
    <w:rsid w:val="00BB00F2"/>
    <w:rsid w:val="00BB067C"/>
    <w:rsid w:val="00BB1530"/>
    <w:rsid w:val="00BB324C"/>
    <w:rsid w:val="00BB3F3C"/>
    <w:rsid w:val="00BB55EA"/>
    <w:rsid w:val="00BC171D"/>
    <w:rsid w:val="00BC2DCD"/>
    <w:rsid w:val="00BC5D8F"/>
    <w:rsid w:val="00BD0BC2"/>
    <w:rsid w:val="00BD1274"/>
    <w:rsid w:val="00BD183E"/>
    <w:rsid w:val="00BD2018"/>
    <w:rsid w:val="00BD4230"/>
    <w:rsid w:val="00BD42AA"/>
    <w:rsid w:val="00BD4C25"/>
    <w:rsid w:val="00BD507C"/>
    <w:rsid w:val="00BD6D5E"/>
    <w:rsid w:val="00BE38EE"/>
    <w:rsid w:val="00BE4B84"/>
    <w:rsid w:val="00BE58FA"/>
    <w:rsid w:val="00BE6910"/>
    <w:rsid w:val="00BE7AA8"/>
    <w:rsid w:val="00BF24C4"/>
    <w:rsid w:val="00BF4998"/>
    <w:rsid w:val="00BF6757"/>
    <w:rsid w:val="00BF6F6B"/>
    <w:rsid w:val="00C03753"/>
    <w:rsid w:val="00C0499A"/>
    <w:rsid w:val="00C04EA9"/>
    <w:rsid w:val="00C11A88"/>
    <w:rsid w:val="00C142BE"/>
    <w:rsid w:val="00C163C0"/>
    <w:rsid w:val="00C16769"/>
    <w:rsid w:val="00C178AB"/>
    <w:rsid w:val="00C22198"/>
    <w:rsid w:val="00C22C45"/>
    <w:rsid w:val="00C25869"/>
    <w:rsid w:val="00C313BC"/>
    <w:rsid w:val="00C32CD7"/>
    <w:rsid w:val="00C3503D"/>
    <w:rsid w:val="00C36258"/>
    <w:rsid w:val="00C37DAC"/>
    <w:rsid w:val="00C45AF3"/>
    <w:rsid w:val="00C4772A"/>
    <w:rsid w:val="00C51285"/>
    <w:rsid w:val="00C579B1"/>
    <w:rsid w:val="00C61223"/>
    <w:rsid w:val="00C61B57"/>
    <w:rsid w:val="00C6302B"/>
    <w:rsid w:val="00C645D2"/>
    <w:rsid w:val="00C64607"/>
    <w:rsid w:val="00C64B69"/>
    <w:rsid w:val="00C7569F"/>
    <w:rsid w:val="00C776C6"/>
    <w:rsid w:val="00C818CF"/>
    <w:rsid w:val="00C82EBE"/>
    <w:rsid w:val="00C834E2"/>
    <w:rsid w:val="00C83A42"/>
    <w:rsid w:val="00C84259"/>
    <w:rsid w:val="00C864BC"/>
    <w:rsid w:val="00C9000A"/>
    <w:rsid w:val="00C92F34"/>
    <w:rsid w:val="00C932BC"/>
    <w:rsid w:val="00C95B0E"/>
    <w:rsid w:val="00C95DE9"/>
    <w:rsid w:val="00C96B95"/>
    <w:rsid w:val="00CA58AA"/>
    <w:rsid w:val="00CB0A2E"/>
    <w:rsid w:val="00CB3EA7"/>
    <w:rsid w:val="00CB737E"/>
    <w:rsid w:val="00CB77CF"/>
    <w:rsid w:val="00CC005B"/>
    <w:rsid w:val="00CD1DFC"/>
    <w:rsid w:val="00CE3CF1"/>
    <w:rsid w:val="00CE57E2"/>
    <w:rsid w:val="00CE7091"/>
    <w:rsid w:val="00CF164D"/>
    <w:rsid w:val="00CF1C7F"/>
    <w:rsid w:val="00CF39E9"/>
    <w:rsid w:val="00CF49D1"/>
    <w:rsid w:val="00CF4BF7"/>
    <w:rsid w:val="00CF67E3"/>
    <w:rsid w:val="00D03905"/>
    <w:rsid w:val="00D05479"/>
    <w:rsid w:val="00D07DB4"/>
    <w:rsid w:val="00D10FFB"/>
    <w:rsid w:val="00D1767F"/>
    <w:rsid w:val="00D2216D"/>
    <w:rsid w:val="00D2545D"/>
    <w:rsid w:val="00D25870"/>
    <w:rsid w:val="00D35D18"/>
    <w:rsid w:val="00D363E5"/>
    <w:rsid w:val="00D3683B"/>
    <w:rsid w:val="00D370E3"/>
    <w:rsid w:val="00D43E2A"/>
    <w:rsid w:val="00D46943"/>
    <w:rsid w:val="00D47EB6"/>
    <w:rsid w:val="00D50E73"/>
    <w:rsid w:val="00D53471"/>
    <w:rsid w:val="00D67A5B"/>
    <w:rsid w:val="00D67E47"/>
    <w:rsid w:val="00D74FB3"/>
    <w:rsid w:val="00D77DAB"/>
    <w:rsid w:val="00D805F0"/>
    <w:rsid w:val="00D812D5"/>
    <w:rsid w:val="00D85E02"/>
    <w:rsid w:val="00D863A3"/>
    <w:rsid w:val="00D86BBC"/>
    <w:rsid w:val="00D87916"/>
    <w:rsid w:val="00D9378A"/>
    <w:rsid w:val="00D93D14"/>
    <w:rsid w:val="00D93E32"/>
    <w:rsid w:val="00D94FDF"/>
    <w:rsid w:val="00D966E1"/>
    <w:rsid w:val="00D9775E"/>
    <w:rsid w:val="00DA2DCE"/>
    <w:rsid w:val="00DA7462"/>
    <w:rsid w:val="00DA757A"/>
    <w:rsid w:val="00DA7FCB"/>
    <w:rsid w:val="00DB2465"/>
    <w:rsid w:val="00DB3DD9"/>
    <w:rsid w:val="00DB678F"/>
    <w:rsid w:val="00DC157E"/>
    <w:rsid w:val="00DC2922"/>
    <w:rsid w:val="00DC2FCF"/>
    <w:rsid w:val="00DC4C68"/>
    <w:rsid w:val="00DC585B"/>
    <w:rsid w:val="00DC6963"/>
    <w:rsid w:val="00DD5E90"/>
    <w:rsid w:val="00DE0870"/>
    <w:rsid w:val="00DE1B65"/>
    <w:rsid w:val="00DF235F"/>
    <w:rsid w:val="00DF7FA5"/>
    <w:rsid w:val="00E00090"/>
    <w:rsid w:val="00E01509"/>
    <w:rsid w:val="00E01A11"/>
    <w:rsid w:val="00E0303C"/>
    <w:rsid w:val="00E0531E"/>
    <w:rsid w:val="00E14ED5"/>
    <w:rsid w:val="00E167CD"/>
    <w:rsid w:val="00E16F25"/>
    <w:rsid w:val="00E16FF3"/>
    <w:rsid w:val="00E1707F"/>
    <w:rsid w:val="00E21AB3"/>
    <w:rsid w:val="00E275C0"/>
    <w:rsid w:val="00E313CC"/>
    <w:rsid w:val="00E32C50"/>
    <w:rsid w:val="00E334FB"/>
    <w:rsid w:val="00E35E24"/>
    <w:rsid w:val="00E52608"/>
    <w:rsid w:val="00E53F2C"/>
    <w:rsid w:val="00E55A93"/>
    <w:rsid w:val="00E578A6"/>
    <w:rsid w:val="00E600F1"/>
    <w:rsid w:val="00E62014"/>
    <w:rsid w:val="00E64200"/>
    <w:rsid w:val="00E643E0"/>
    <w:rsid w:val="00E673E1"/>
    <w:rsid w:val="00E67B97"/>
    <w:rsid w:val="00E70DE1"/>
    <w:rsid w:val="00E77354"/>
    <w:rsid w:val="00E816E0"/>
    <w:rsid w:val="00E8213F"/>
    <w:rsid w:val="00E8546E"/>
    <w:rsid w:val="00E9169B"/>
    <w:rsid w:val="00E92874"/>
    <w:rsid w:val="00E9321A"/>
    <w:rsid w:val="00E95477"/>
    <w:rsid w:val="00E97C83"/>
    <w:rsid w:val="00E97DEC"/>
    <w:rsid w:val="00EA24B0"/>
    <w:rsid w:val="00EA44C0"/>
    <w:rsid w:val="00EB1DB8"/>
    <w:rsid w:val="00EB3031"/>
    <w:rsid w:val="00EC05A0"/>
    <w:rsid w:val="00EC1BFD"/>
    <w:rsid w:val="00EC1E37"/>
    <w:rsid w:val="00EC7F91"/>
    <w:rsid w:val="00ED6AC9"/>
    <w:rsid w:val="00ED6F4B"/>
    <w:rsid w:val="00EE4F96"/>
    <w:rsid w:val="00EE7266"/>
    <w:rsid w:val="00EF0E42"/>
    <w:rsid w:val="00EF1714"/>
    <w:rsid w:val="00EF2114"/>
    <w:rsid w:val="00EF2D8D"/>
    <w:rsid w:val="00EF2F1A"/>
    <w:rsid w:val="00F05309"/>
    <w:rsid w:val="00F10056"/>
    <w:rsid w:val="00F110FB"/>
    <w:rsid w:val="00F141D6"/>
    <w:rsid w:val="00F15233"/>
    <w:rsid w:val="00F15B8F"/>
    <w:rsid w:val="00F2367A"/>
    <w:rsid w:val="00F2519E"/>
    <w:rsid w:val="00F30089"/>
    <w:rsid w:val="00F32352"/>
    <w:rsid w:val="00F3256F"/>
    <w:rsid w:val="00F33B81"/>
    <w:rsid w:val="00F344F1"/>
    <w:rsid w:val="00F35F89"/>
    <w:rsid w:val="00F37686"/>
    <w:rsid w:val="00F41E26"/>
    <w:rsid w:val="00F4760E"/>
    <w:rsid w:val="00F5608C"/>
    <w:rsid w:val="00F60153"/>
    <w:rsid w:val="00F60CB3"/>
    <w:rsid w:val="00F623C2"/>
    <w:rsid w:val="00F77059"/>
    <w:rsid w:val="00F80BBD"/>
    <w:rsid w:val="00F81803"/>
    <w:rsid w:val="00F83A4D"/>
    <w:rsid w:val="00F85D2A"/>
    <w:rsid w:val="00F9005F"/>
    <w:rsid w:val="00FA001E"/>
    <w:rsid w:val="00FA190E"/>
    <w:rsid w:val="00FA432F"/>
    <w:rsid w:val="00FB0359"/>
    <w:rsid w:val="00FB4757"/>
    <w:rsid w:val="00FB5140"/>
    <w:rsid w:val="00FC6C62"/>
    <w:rsid w:val="00FC7217"/>
    <w:rsid w:val="00FD0C58"/>
    <w:rsid w:val="00FD7F06"/>
    <w:rsid w:val="00FD7F29"/>
    <w:rsid w:val="00FE18FD"/>
    <w:rsid w:val="00FE390E"/>
    <w:rsid w:val="00FE3C89"/>
    <w:rsid w:val="00FF0CDF"/>
    <w:rsid w:val="00FF117D"/>
    <w:rsid w:val="00FF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6DD356"/>
  <w15:chartTrackingRefBased/>
  <w15:docId w15:val="{93E0D2C3-3293-462C-9148-15EDAFC0B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41A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DC4C6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nhideWhenUsed/>
    <w:qFormat/>
    <w:rsid w:val="00652BDD"/>
    <w:pPr>
      <w:keepNext/>
      <w:keepLines/>
      <w:spacing w:before="260" w:after="260" w:line="413" w:lineRule="auto"/>
      <w:outlineLvl w:val="1"/>
    </w:pPr>
    <w:rPr>
      <w:rFonts w:ascii="Arial" w:eastAsia="SimHei" w:hAnsi="Arial"/>
      <w:b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qFormat/>
    <w:rsid w:val="003E041A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3E041A"/>
  </w:style>
  <w:style w:type="character" w:styleId="CommentReference">
    <w:name w:val="annotation reference"/>
    <w:basedOn w:val="DefaultParagraphFont"/>
    <w:uiPriority w:val="99"/>
    <w:semiHidden/>
    <w:unhideWhenUsed/>
    <w:qFormat/>
    <w:rsid w:val="003E041A"/>
    <w:rPr>
      <w:sz w:val="21"/>
      <w:szCs w:val="21"/>
    </w:rPr>
  </w:style>
  <w:style w:type="paragraph" w:customStyle="1" w:styleId="2">
    <w:name w:val="样式2"/>
    <w:basedOn w:val="Normal"/>
    <w:link w:val="20"/>
    <w:qFormat/>
    <w:rsid w:val="003E041A"/>
    <w:pPr>
      <w:spacing w:line="360" w:lineRule="auto"/>
    </w:pPr>
    <w:rPr>
      <w:rFonts w:ascii="Times New Roman" w:hAnsi="Times New Roman" w:cs="Times New Roman"/>
      <w:b/>
      <w:bCs/>
      <w:sz w:val="22"/>
      <w:szCs w:val="28"/>
    </w:rPr>
  </w:style>
  <w:style w:type="character" w:customStyle="1" w:styleId="20">
    <w:name w:val="样式2 字符"/>
    <w:basedOn w:val="DefaultParagraphFont"/>
    <w:link w:val="2"/>
    <w:qFormat/>
    <w:rsid w:val="003E041A"/>
    <w:rPr>
      <w:rFonts w:ascii="Times New Roman" w:hAnsi="Times New Roman" w:cs="Times New Roman"/>
      <w:b/>
      <w:bCs/>
      <w:sz w:val="22"/>
      <w:szCs w:val="28"/>
    </w:rPr>
  </w:style>
  <w:style w:type="character" w:styleId="Strong">
    <w:name w:val="Strong"/>
    <w:basedOn w:val="DefaultParagraphFont"/>
    <w:uiPriority w:val="22"/>
    <w:qFormat/>
    <w:rsid w:val="00551641"/>
    <w:rPr>
      <w:b/>
      <w:color w:val="DD4B39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16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16E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46B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46B5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46B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46B51"/>
    <w:rPr>
      <w:sz w:val="18"/>
      <w:szCs w:val="18"/>
    </w:rPr>
  </w:style>
  <w:style w:type="paragraph" w:customStyle="1" w:styleId="a">
    <w:name w:val="二级标题"/>
    <w:basedOn w:val="Normal"/>
    <w:link w:val="a0"/>
    <w:qFormat/>
    <w:rsid w:val="009B7537"/>
    <w:pPr>
      <w:adjustRightInd w:val="0"/>
      <w:snapToGrid w:val="0"/>
      <w:spacing w:line="360" w:lineRule="auto"/>
      <w:outlineLvl w:val="1"/>
    </w:pPr>
    <w:rPr>
      <w:rFonts w:ascii="Times New Roman" w:hAnsi="Times New Roman"/>
      <w:b/>
      <w:bCs/>
      <w:color w:val="000000" w:themeColor="text1"/>
      <w:sz w:val="22"/>
    </w:rPr>
  </w:style>
  <w:style w:type="character" w:customStyle="1" w:styleId="a0">
    <w:name w:val="二级标题 字符"/>
    <w:basedOn w:val="DefaultParagraphFont"/>
    <w:link w:val="a"/>
    <w:qFormat/>
    <w:rsid w:val="009B7537"/>
    <w:rPr>
      <w:rFonts w:ascii="Times New Roman" w:hAnsi="Times New Roman"/>
      <w:b/>
      <w:bCs/>
      <w:color w:val="000000" w:themeColor="text1"/>
      <w:sz w:val="22"/>
    </w:rPr>
  </w:style>
  <w:style w:type="paragraph" w:styleId="ListParagraph">
    <w:name w:val="List Paragraph"/>
    <w:basedOn w:val="Normal"/>
    <w:uiPriority w:val="34"/>
    <w:qFormat/>
    <w:rsid w:val="00114FEF"/>
    <w:pPr>
      <w:ind w:firstLineChars="200" w:firstLine="420"/>
    </w:pPr>
  </w:style>
  <w:style w:type="paragraph" w:customStyle="1" w:styleId="a1">
    <w:name w:val="一级标题"/>
    <w:basedOn w:val="Normal"/>
    <w:link w:val="a2"/>
    <w:qFormat/>
    <w:rsid w:val="00095A23"/>
    <w:pPr>
      <w:adjustRightInd w:val="0"/>
      <w:snapToGrid w:val="0"/>
      <w:spacing w:line="360" w:lineRule="auto"/>
      <w:outlineLvl w:val="0"/>
    </w:pPr>
    <w:rPr>
      <w:rFonts w:ascii="Times New Roman" w:hAnsi="Times New Roman"/>
      <w:b/>
      <w:bCs/>
      <w:color w:val="000000" w:themeColor="text1"/>
      <w:sz w:val="22"/>
    </w:rPr>
  </w:style>
  <w:style w:type="character" w:customStyle="1" w:styleId="a2">
    <w:name w:val="一级标题 字符"/>
    <w:basedOn w:val="DefaultParagraphFont"/>
    <w:link w:val="a1"/>
    <w:qFormat/>
    <w:rsid w:val="00095A23"/>
    <w:rPr>
      <w:rFonts w:ascii="Times New Roman" w:hAnsi="Times New Roman"/>
      <w:b/>
      <w:bCs/>
      <w:color w:val="000000" w:themeColor="text1"/>
      <w:sz w:val="22"/>
    </w:rPr>
  </w:style>
  <w:style w:type="paragraph" w:styleId="Revision">
    <w:name w:val="Revision"/>
    <w:hidden/>
    <w:uiPriority w:val="99"/>
    <w:semiHidden/>
    <w:rsid w:val="00A3175E"/>
  </w:style>
  <w:style w:type="character" w:styleId="LineNumber">
    <w:name w:val="line number"/>
    <w:basedOn w:val="DefaultParagraphFont"/>
    <w:uiPriority w:val="99"/>
    <w:semiHidden/>
    <w:unhideWhenUsed/>
    <w:rsid w:val="00C818CF"/>
  </w:style>
  <w:style w:type="character" w:customStyle="1" w:styleId="Heading2Char">
    <w:name w:val="Heading 2 Char"/>
    <w:basedOn w:val="DefaultParagraphFont"/>
    <w:link w:val="Heading2"/>
    <w:rsid w:val="00652BDD"/>
    <w:rPr>
      <w:rFonts w:ascii="Arial" w:eastAsia="SimHei" w:hAnsi="Arial"/>
      <w:b/>
      <w:sz w:val="32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C4C68"/>
    <w:rPr>
      <w:b/>
      <w:bCs/>
      <w:kern w:val="44"/>
      <w:sz w:val="44"/>
      <w:szCs w:val="44"/>
    </w:rPr>
  </w:style>
  <w:style w:type="paragraph" w:styleId="BodyTextIndent">
    <w:name w:val="Body Text Indent"/>
    <w:basedOn w:val="Normal"/>
    <w:link w:val="BodyTextIndentChar"/>
    <w:rsid w:val="0039101E"/>
    <w:pPr>
      <w:adjustRightInd w:val="0"/>
      <w:spacing w:line="312" w:lineRule="atLeast"/>
      <w:ind w:firstLine="420"/>
      <w:textAlignment w:val="baseline"/>
    </w:pPr>
    <w:rPr>
      <w:rFonts w:ascii="Times New Roman" w:eastAsia="SimSun" w:hAnsi="Times New Roman" w:cs="Times New Roman"/>
      <w:kern w:val="0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39101E"/>
    <w:rPr>
      <w:rFonts w:ascii="Times New Roman" w:eastAsia="SimSun" w:hAnsi="Times New Roman" w:cs="Times New Roman"/>
      <w:kern w:val="0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D25870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7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72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2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86053-F792-4E89-B73F-E17D0FD4D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1672</Words>
  <Characters>9536</Characters>
  <Application>Microsoft Office Word</Application>
  <DocSecurity>0</DocSecurity>
  <Lines>79</Lines>
  <Paragraphs>22</Paragraphs>
  <ScaleCrop>false</ScaleCrop>
  <Company/>
  <LinksUpToDate>false</LinksUpToDate>
  <CharactersWithSpaces>11186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 hu</dc:creator>
  <cp:keywords/>
  <dc:description/>
  <cp:lastModifiedBy>Lee, Boon</cp:lastModifiedBy>
  <cp:revision>2</cp:revision>
  <cp:lastPrinted>2023-06-10T07:53:00Z</cp:lastPrinted>
  <dcterms:created xsi:type="dcterms:W3CDTF">2023-10-19T22:35:00Z</dcterms:created>
  <dcterms:modified xsi:type="dcterms:W3CDTF">2023-10-19T22:35:00Z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21ab1cc6003c9e508a768eef3939c7f56c85df4e1c2bc6f44bb1e36075db5be4</vt:lpwstr>
  </property>
  <property fmtid="{D5CDD505-2E9C-101B-9397-08002B2CF9AE}" pid="3" name="ClassificationContentMarkingFooterShapeIds">
    <vt:lpwstr>34174f84,4acddbb4,b8b36b8</vt:lpwstr>
  </property>
  <property fmtid="{D5CDD505-2E9C-101B-9397-08002B2CF9AE}" pid="4" name="ClassificationContentMarkingFooterFontProps">
    <vt:lpwstr>#0078d7,9,Rockwell</vt:lpwstr>
  </property>
  <property fmtid="{D5CDD505-2E9C-101B-9397-08002B2CF9AE}" pid="5" name="ClassificationContentMarkingFooterText">
    <vt:lpwstr>Information Classification: General</vt:lpwstr>
  </property>
  <property fmtid="{D5CDD505-2E9C-101B-9397-08002B2CF9AE}" pid="6" name="MSIP_Label_2bbab825-a111-45e4-86a1-18cee0005896_Enabled">
    <vt:lpwstr>true</vt:lpwstr>
  </property>
  <property fmtid="{D5CDD505-2E9C-101B-9397-08002B2CF9AE}" pid="7" name="MSIP_Label_2bbab825-a111-45e4-86a1-18cee0005896_SetDate">
    <vt:lpwstr>2023-09-27T23:37:56Z</vt:lpwstr>
  </property>
  <property fmtid="{D5CDD505-2E9C-101B-9397-08002B2CF9AE}" pid="8" name="MSIP_Label_2bbab825-a111-45e4-86a1-18cee0005896_Method">
    <vt:lpwstr>Standard</vt:lpwstr>
  </property>
  <property fmtid="{D5CDD505-2E9C-101B-9397-08002B2CF9AE}" pid="9" name="MSIP_Label_2bbab825-a111-45e4-86a1-18cee0005896_Name">
    <vt:lpwstr>2bbab825-a111-45e4-86a1-18cee0005896</vt:lpwstr>
  </property>
  <property fmtid="{D5CDD505-2E9C-101B-9397-08002B2CF9AE}" pid="10" name="MSIP_Label_2bbab825-a111-45e4-86a1-18cee0005896_SiteId">
    <vt:lpwstr>2567d566-604c-408a-8a60-55d0dc9d9d6b</vt:lpwstr>
  </property>
  <property fmtid="{D5CDD505-2E9C-101B-9397-08002B2CF9AE}" pid="11" name="MSIP_Label_2bbab825-a111-45e4-86a1-18cee0005896_ActionId">
    <vt:lpwstr>68d6e02f-3f52-422f-96b9-f45862d1ba77</vt:lpwstr>
  </property>
  <property fmtid="{D5CDD505-2E9C-101B-9397-08002B2CF9AE}" pid="12" name="MSIP_Label_2bbab825-a111-45e4-86a1-18cee0005896_ContentBits">
    <vt:lpwstr>2</vt:lpwstr>
  </property>
</Properties>
</file>