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7211" w14:textId="10948D15" w:rsidR="00B607B7" w:rsidRPr="00C400EF" w:rsidRDefault="00422E9D" w:rsidP="00D07F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400EF">
        <w:rPr>
          <w:rFonts w:ascii="Times New Roman" w:hAnsi="Times New Roman" w:cs="Times New Roman"/>
          <w:sz w:val="24"/>
          <w:szCs w:val="24"/>
        </w:rPr>
        <w:t>Table S1. Clinical features of training sets and validation sets.</w:t>
      </w:r>
    </w:p>
    <w:tbl>
      <w:tblPr>
        <w:tblStyle w:val="TableGrid"/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3545"/>
        <w:gridCol w:w="2551"/>
        <w:gridCol w:w="2410"/>
        <w:gridCol w:w="1276"/>
      </w:tblGrid>
      <w:tr w:rsidR="00C400EF" w:rsidRPr="00C400EF" w14:paraId="0EA9ACD8" w14:textId="77777777" w:rsidTr="00D07F63"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5AAEF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Variable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96E37" w14:textId="5A63B9DD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Training (n=722)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91A97" w14:textId="40B7236D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Validation</w:t>
            </w:r>
            <w:r w:rsidR="00D07F6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 xml:space="preserve"> 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(n=217)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682EE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  <w:szCs w:val="24"/>
                <w:lang w:bidi="ar"/>
              </w:rPr>
              <w:t xml:space="preserve">P 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Value</w:t>
            </w:r>
          </w:p>
        </w:tc>
      </w:tr>
      <w:tr w:rsidR="00C400EF" w:rsidRPr="00C400EF" w14:paraId="19D229A4" w14:textId="77777777" w:rsidTr="00D07F63">
        <w:tc>
          <w:tcPr>
            <w:tcW w:w="3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89FC8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 xml:space="preserve">Age (year, 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sym w:font="Symbol" w:char="F0B1"/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A0823" w14:textId="7750BA68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64.34±11.74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5A197" w14:textId="2EAD2AB6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64.90±11.39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349C7" w14:textId="346A9423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0.533</w:t>
            </w:r>
          </w:p>
        </w:tc>
      </w:tr>
      <w:tr w:rsidR="00C400EF" w:rsidRPr="00C400EF" w14:paraId="063826E3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2E9443F5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Male,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BB10897" w14:textId="6F0C279B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491 (68.0)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1EF88F" w14:textId="29B54AB3" w:rsidR="009065FB" w:rsidRPr="00C400EF" w:rsidRDefault="008D1670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144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(6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6.4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D46520" w14:textId="3E286902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8D1670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650</w:t>
            </w:r>
          </w:p>
        </w:tc>
      </w:tr>
      <w:tr w:rsidR="00C400EF" w:rsidRPr="00C400EF" w14:paraId="59DC0FFF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33389706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Smoking,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5CE843C" w14:textId="40586104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260(36.0)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868F8A" w14:textId="44F9E386" w:rsidR="009065FB" w:rsidRPr="00C400EF" w:rsidRDefault="008D1670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85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(3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9.2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EE87CA" w14:textId="7C631A24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0.3</w:t>
            </w:r>
            <w:r w:rsidR="0062680C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97</w:t>
            </w:r>
          </w:p>
        </w:tc>
      </w:tr>
      <w:tr w:rsidR="00C400EF" w:rsidRPr="00C400EF" w14:paraId="0D36CCAF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A5E8BA4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Hypertension, n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4F68E24" w14:textId="198EAC19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407(56.4)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5DE8C5C" w14:textId="0E8D813D" w:rsidR="009065FB" w:rsidRPr="00C400EF" w:rsidRDefault="008D1670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126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58.1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007935" w14:textId="5FF95624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62680C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659</w:t>
            </w:r>
          </w:p>
        </w:tc>
      </w:tr>
      <w:tr w:rsidR="00C400EF" w:rsidRPr="00C400EF" w14:paraId="69453C7F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A5714AB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 xml:space="preserve">Systolic pressure (mmHg, 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sym w:font="Symbol" w:char="F0B1"/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s)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0625BBB" w14:textId="63E87A6D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133.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80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±21.6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DE2049" w14:textId="6A0C94EE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13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50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±2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584469" w14:textId="49868A98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858</w:t>
            </w:r>
          </w:p>
        </w:tc>
      </w:tr>
      <w:tr w:rsidR="00C400EF" w:rsidRPr="00C400EF" w14:paraId="5FB4D6CF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202EB180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 xml:space="preserve">Diastolic pressure (mmHg, 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sym w:font="Symbol" w:char="F0B1"/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s)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82FE2FD" w14:textId="1E922CE3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79.73±13.63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12AB04" w14:textId="1CA9278E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79.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12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±12.7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0BC5EC" w14:textId="3AC1D4C6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562</w:t>
            </w:r>
          </w:p>
        </w:tc>
      </w:tr>
      <w:tr w:rsidR="00C400EF" w:rsidRPr="00C400EF" w14:paraId="02E11603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37A1A894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Neutrophil count (10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:lang w:bidi="ar"/>
              </w:rPr>
              <w:t>9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F712D48" w14:textId="3DAFB976" w:rsidR="009065FB" w:rsidRPr="00C400EF" w:rsidRDefault="00511FB8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/>
                <w:kern w:val="0"/>
                <w:sz w:val="24"/>
                <w:szCs w:val="24"/>
                <w:lang w:bidi="ar"/>
              </w:rPr>
              <w:t>6.16 (4.58-8.40</w:t>
            </w:r>
            <w:r w:rsidRPr="00C400EF">
              <w:rPr>
                <w:rFonts w:ascii="Times New Roman" w:eastAsia="SimSun" w:hAnsi="Times New Roman" w:hint="eastAsia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2B5C06" w14:textId="4C86612A" w:rsidR="009065FB" w:rsidRPr="00C400EF" w:rsidRDefault="00F05D44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6.59 (4.83-8.99)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9DEEDA" w14:textId="03B60669" w:rsidR="009065FB" w:rsidRPr="00C400EF" w:rsidRDefault="00377DD4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0.099</w:t>
            </w:r>
          </w:p>
        </w:tc>
      </w:tr>
      <w:tr w:rsidR="00C400EF" w:rsidRPr="00C400EF" w14:paraId="029A5B8E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EA096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Monocyte count (10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:lang w:bidi="ar"/>
              </w:rPr>
              <w:t>9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99613" w14:textId="57879BAD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0.54±0.56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ABAF895" w14:textId="55E6E2A6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0.55±0.</w:t>
            </w:r>
            <w:r w:rsidR="000B3801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AE5FB3" w14:textId="509C382D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0B3801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923</w:t>
            </w:r>
          </w:p>
        </w:tc>
      </w:tr>
      <w:tr w:rsidR="00C400EF" w:rsidRPr="00C400EF" w14:paraId="02BB08C1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76B6FE12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Platelet count (10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:lang w:bidi="ar"/>
              </w:rPr>
              <w:t>9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5A3DBDD" w14:textId="086C26ED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207.05±65.18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9025A4" w14:textId="1BE22608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20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15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±5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FAB33D" w14:textId="41CFBF72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15598F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671</w:t>
            </w:r>
          </w:p>
        </w:tc>
      </w:tr>
      <w:tr w:rsidR="00C400EF" w:rsidRPr="00C400EF" w14:paraId="031C6A82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5C4B7335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Red blood cell (10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:lang w:bidi="ar"/>
              </w:rPr>
              <w:t>9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2E8CD7D" w14:textId="381DF4DD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4.61±0.57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671AB1" w14:textId="327DF8A1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4.65±0.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5A8E93" w14:textId="378DAF2B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15598F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368</w:t>
            </w:r>
          </w:p>
        </w:tc>
      </w:tr>
      <w:tr w:rsidR="00C400EF" w:rsidRPr="00C400EF" w14:paraId="0B8B88D9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742EAD2E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Hemoglobin (g/L)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DB6229E" w14:textId="7047A6E9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140.38±17.34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1EF0DE3" w14:textId="7903A4F9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39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20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±1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6FA14B" w14:textId="6C5C2D28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15598F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372</w:t>
            </w:r>
          </w:p>
        </w:tc>
      </w:tr>
      <w:tr w:rsidR="00C400EF" w:rsidRPr="00C400EF" w14:paraId="696DD8DD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30DB511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Hematocrit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A690AE3" w14:textId="07DB36AD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42.44±5.39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15EF44F" w14:textId="0B53A23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87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±5.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7CC3BC" w14:textId="3E4FDFBD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15598F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303</w:t>
            </w:r>
          </w:p>
        </w:tc>
      </w:tr>
      <w:tr w:rsidR="00C400EF" w:rsidRPr="00C400EF" w14:paraId="5D367D87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362580C2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RDW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EC00414" w14:textId="7FCD526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12.87±1.05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0EF93D" w14:textId="5CEFBB36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12.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92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CA47F0" w14:textId="14E0D8E6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15598F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507</w:t>
            </w:r>
          </w:p>
        </w:tc>
      </w:tr>
      <w:tr w:rsidR="00C400EF" w:rsidRPr="00C400EF" w14:paraId="27DD0391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E7A9EDB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PDW 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C16699F" w14:textId="02DF252B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14.38±2.55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5A1A3B" w14:textId="7FF281D2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14.</w:t>
            </w:r>
            <w:r w:rsidR="006C3C3D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11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±2.</w:t>
            </w:r>
            <w:r w:rsidR="006C3C3D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938188" w14:textId="03934294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6C3C3D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158</w:t>
            </w:r>
          </w:p>
        </w:tc>
      </w:tr>
      <w:tr w:rsidR="00C400EF" w:rsidRPr="00C400EF" w14:paraId="23282CCD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4DE9E40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Total cholesterol (mmol/L)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89B771F" w14:textId="45A19DE4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4.30±1.44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A8E414B" w14:textId="1B2887D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30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±1.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796BC4" w14:textId="192A9BC9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963AEA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962</w:t>
            </w:r>
          </w:p>
        </w:tc>
      </w:tr>
      <w:tr w:rsidR="00C400EF" w:rsidRPr="00C400EF" w14:paraId="1C1BA703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574B6BD8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Triglycerides (mmol/L)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B37CD8" w14:textId="6433014E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1.77±1.50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0A565E4" w14:textId="673852AE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81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±1.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713C1B" w14:textId="0E6FA5AF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963AEA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798</w:t>
            </w:r>
          </w:p>
        </w:tc>
      </w:tr>
      <w:tr w:rsidR="00C400EF" w:rsidRPr="00C400EF" w14:paraId="04433685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BE2D157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bookmarkStart w:id="0" w:name="OLE_LINK5"/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High-density lipoprotein (mmol/L)</w:t>
            </w:r>
            <w:bookmarkEnd w:id="0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FCEDD00" w14:textId="13C5F723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1.06±0.31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1F58AC6" w14:textId="6A625A38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1.0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±0.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2C659E" w14:textId="48313479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963AEA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247</w:t>
            </w:r>
          </w:p>
        </w:tc>
      </w:tr>
      <w:tr w:rsidR="00C400EF" w:rsidRPr="00C400EF" w14:paraId="16E8F40D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218F30CF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Low-density lipoprotein (mmol/L)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EA7CC80" w14:textId="2CA6BF79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2.76±0.94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826A02" w14:textId="0C9A36AE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76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±0.</w:t>
            </w:r>
            <w:r w:rsidR="00517076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E8D2B9" w14:textId="29DC774E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963AEA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987</w:t>
            </w:r>
          </w:p>
        </w:tc>
      </w:tr>
      <w:tr w:rsidR="00C400EF" w:rsidRPr="00C400EF" w14:paraId="77BB1157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1E75F7B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Lipoprotein (A) (mg/L)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C48464C" w14:textId="140C62EC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278.30±195.69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5B972F" w14:textId="5D6A673C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</w:t>
            </w:r>
            <w:r w:rsidR="006C3C3D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71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6C3C3D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78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±17</w:t>
            </w:r>
            <w:r w:rsidR="006C3C3D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7.38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865014" w14:textId="68BB18B1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0.6</w:t>
            </w:r>
            <w:r w:rsidR="006C3C3D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60</w:t>
            </w:r>
          </w:p>
        </w:tc>
      </w:tr>
      <w:tr w:rsidR="00C400EF" w:rsidRPr="00C400EF" w14:paraId="7A6F1887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5E951D08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lastRenderedPageBreak/>
              <w:t xml:space="preserve">Fasting blood </w:t>
            </w:r>
            <w:r w:rsidRPr="00C400EF">
              <w:rPr>
                <w:rFonts w:ascii="Times New Roman" w:eastAsia="DengXian" w:hAnsi="Times New Roman" w:cs="Times New Roman"/>
                <w:sz w:val="24"/>
                <w:szCs w:val="24"/>
                <w:shd w:val="clear" w:color="auto" w:fill="FFFFFF"/>
              </w:rPr>
              <w:t>glycemia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(mmol/L)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082549" w14:textId="21D4831F" w:rsidR="009065FB" w:rsidRPr="00C400EF" w:rsidRDefault="00511FB8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/>
                <w:kern w:val="0"/>
                <w:sz w:val="24"/>
                <w:szCs w:val="24"/>
                <w:lang w:bidi="ar"/>
              </w:rPr>
              <w:t>6.80 (6.08-8.86)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240A9C9" w14:textId="25D746DA" w:rsidR="009065FB" w:rsidRPr="00C400EF" w:rsidRDefault="00F05D44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7.08 (6.08-9.13)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A8BD33" w14:textId="6462F1AE" w:rsidR="009065FB" w:rsidRPr="00C400EF" w:rsidRDefault="00377DD4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0.224</w:t>
            </w:r>
          </w:p>
        </w:tc>
      </w:tr>
      <w:tr w:rsidR="00C400EF" w:rsidRPr="00C400EF" w14:paraId="67AD4BD2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130CEC6E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Total bilirubin (µmol/L)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9946218" w14:textId="1CDC5709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14.91±8.99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3B188" w14:textId="3E05EF9B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 w:rsidR="0022165C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22165C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33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±7.18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00759F" w14:textId="67040890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963AEA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384</w:t>
            </w:r>
          </w:p>
        </w:tc>
      </w:tr>
      <w:tr w:rsidR="00C400EF" w:rsidRPr="00C400EF" w14:paraId="187CB635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7E42A940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Direct bilirubin (µmol/L)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E087C78" w14:textId="4C03B0BC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5.39±3.90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F0BBA8A" w14:textId="2AA845BB" w:rsidR="009065FB" w:rsidRPr="00C400EF" w:rsidRDefault="00C87893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98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±3.2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9EB46E" w14:textId="7BA9777C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963AEA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160</w:t>
            </w:r>
          </w:p>
        </w:tc>
      </w:tr>
      <w:tr w:rsidR="00C400EF" w:rsidRPr="00C400EF" w14:paraId="021141EB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366C55B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Blood urea nitrogen (mmol/L)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6B69EE5" w14:textId="44A00C8A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5.99±2.18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E11859" w14:textId="2C339E78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6.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07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±2.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94B5DA" w14:textId="3EDBAB59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963AEA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626</w:t>
            </w:r>
          </w:p>
        </w:tc>
      </w:tr>
      <w:tr w:rsidR="00C400EF" w:rsidRPr="00C400EF" w14:paraId="2BE8FA4E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B1A800D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eGFR (</w:t>
            </w:r>
            <w:r w:rsidRPr="00C400EF">
              <w:rPr>
                <w:rFonts w:ascii="Times New Roman" w:eastAsia="SimSun" w:hAnsi="Times New Roman" w:cs="Times New Roman"/>
                <w:sz w:val="24"/>
                <w:szCs w:val="24"/>
              </w:rPr>
              <w:t>mL/min/1.73 m</w:t>
            </w:r>
            <w:r w:rsidRPr="00C400EF"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  <w:t>2</w:t>
            </w:r>
            <w:r w:rsidRPr="00C400EF">
              <w:rPr>
                <w:rFonts w:ascii="Times New Roman" w:eastAsia="SimSu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F903727" w14:textId="2665AC5A" w:rsidR="009065FB" w:rsidRPr="00C400EF" w:rsidRDefault="00511FB8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/>
                <w:kern w:val="0"/>
                <w:sz w:val="24"/>
                <w:szCs w:val="24"/>
                <w:lang w:bidi="ar"/>
              </w:rPr>
              <w:t xml:space="preserve">109.75 </w:t>
            </w:r>
            <w:r w:rsidRPr="00C400EF">
              <w:rPr>
                <w:rFonts w:ascii="Times New Roman" w:eastAsia="SimSun" w:hAnsi="Times New Roman" w:hint="eastAsia"/>
                <w:kern w:val="0"/>
                <w:sz w:val="24"/>
                <w:szCs w:val="24"/>
                <w:lang w:bidi="ar"/>
              </w:rPr>
              <w:t>(9</w:t>
            </w:r>
            <w:r w:rsidRPr="00C400EF">
              <w:rPr>
                <w:rFonts w:ascii="Times New Roman" w:eastAsia="SimSun" w:hAnsi="Times New Roman"/>
                <w:kern w:val="0"/>
                <w:sz w:val="24"/>
                <w:szCs w:val="24"/>
                <w:lang w:bidi="ar"/>
              </w:rPr>
              <w:t>0.86-129.09</w:t>
            </w:r>
            <w:r w:rsidRPr="00C400EF">
              <w:rPr>
                <w:rFonts w:ascii="Times New Roman" w:eastAsia="SimSun" w:hAnsi="Times New Roman" w:hint="eastAsia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232DFD" w14:textId="5E5BB45E" w:rsidR="009065FB" w:rsidRPr="00C400EF" w:rsidRDefault="00F05D44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108.12 (91.39-124.17)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B8CEF8" w14:textId="268AE59E" w:rsidR="009065FB" w:rsidRPr="00C400EF" w:rsidRDefault="00963AEA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377DD4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374</w:t>
            </w:r>
          </w:p>
        </w:tc>
      </w:tr>
      <w:tr w:rsidR="00C400EF" w:rsidRPr="00C400EF" w14:paraId="33563DD1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23D73FB4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Uric acid (µmol/L)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597C3BE" w14:textId="6F7F52A9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316.46±103.42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35236D" w14:textId="70F4B943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13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21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94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38064B" w14:textId="09D33A5A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963AEA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679</w:t>
            </w:r>
          </w:p>
        </w:tc>
      </w:tr>
      <w:tr w:rsidR="00C400EF" w:rsidRPr="00C400EF" w14:paraId="2BF4D053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E8E5B36" w14:textId="6D9C75A4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medication, n</w:t>
            </w:r>
            <w:r w:rsidR="00A07FF4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(%)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8A3E7A3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A5CF4DD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F8983B" w14:textId="7777777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0EF" w:rsidRPr="00C400EF" w14:paraId="3E9FFAC1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69E8BF2A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Aspirins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2EEF9CC" w14:textId="02930EEA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718(99.4)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9A9C4F8" w14:textId="4A818A78" w:rsidR="009065FB" w:rsidRPr="00C400EF" w:rsidRDefault="008D1670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216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(9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A6BCA5" w14:textId="26FD1EFE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62680C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869</w:t>
            </w:r>
          </w:p>
        </w:tc>
      </w:tr>
      <w:tr w:rsidR="00C400EF" w:rsidRPr="00C400EF" w14:paraId="3B6DEE19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1A639EC6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Clopidogrel/Ticagrelor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514EE1D" w14:textId="5EAFE1AD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716(99.2)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31255D2" w14:textId="04F19260" w:rsidR="009065FB" w:rsidRPr="00C400EF" w:rsidRDefault="00132B99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214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(98.6)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5B7A41" w14:textId="70A22A84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132B99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465</w:t>
            </w:r>
          </w:p>
        </w:tc>
      </w:tr>
      <w:tr w:rsidR="00C400EF" w:rsidRPr="00C400EF" w14:paraId="154F2F68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035410CC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Stains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43B3665" w14:textId="1C718C4F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691(95.7)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171D248" w14:textId="53B4AA21" w:rsidR="009065FB" w:rsidRPr="00C400EF" w:rsidRDefault="00132B99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202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(9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F89A96" w14:textId="45F38FA3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132B99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117</w:t>
            </w:r>
          </w:p>
        </w:tc>
      </w:tr>
      <w:tr w:rsidR="00C400EF" w:rsidRPr="00C400EF" w14:paraId="1EE87AE9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19DA6421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ACEI/ARB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0C9D129" w14:textId="4B2070BD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442(61.2)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377E2D" w14:textId="3B65D829" w:rsidR="009065FB" w:rsidRPr="00C400EF" w:rsidRDefault="008D1670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145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(6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114748" w14:textId="767AD561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62680C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135</w:t>
            </w:r>
          </w:p>
        </w:tc>
      </w:tr>
      <w:tr w:rsidR="00C400EF" w:rsidRPr="00C400EF" w14:paraId="15CAB04E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57C009BF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Beta</w:t>
            </w:r>
            <w:r w:rsidRPr="00C400EF">
              <w:rPr>
                <w:rStyle w:val="15"/>
                <w:rFonts w:ascii="Times New Roman" w:hAnsi="Times New Roman" w:cs="Times New Roman" w:hint="default"/>
                <w:color w:val="auto"/>
                <w:sz w:val="24"/>
                <w:szCs w:val="24"/>
              </w:rPr>
              <w:t>-blockers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214BF7C" w14:textId="3691EBC9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621(86.0)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0549A0" w14:textId="568DB3BE" w:rsidR="009065FB" w:rsidRPr="00C400EF" w:rsidRDefault="008D1670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184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(8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59D199" w14:textId="3400AA3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62680C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653</w:t>
            </w:r>
          </w:p>
        </w:tc>
      </w:tr>
      <w:tr w:rsidR="00C400EF" w:rsidRPr="00C400EF" w14:paraId="12E3075E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1BDA4C06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Nitrates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1552481" w14:textId="170F51CB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393(54.4)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05AC993" w14:textId="362E7816" w:rsidR="009065FB" w:rsidRPr="00C400EF" w:rsidRDefault="00132B99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115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(5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3.0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DD1E5F" w14:textId="5659DE95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132B99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710</w:t>
            </w:r>
          </w:p>
        </w:tc>
      </w:tr>
      <w:tr w:rsidR="00C400EF" w:rsidRPr="00C400EF" w14:paraId="236EF27D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2A9E675C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LMWH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E64D8B9" w14:textId="41C18F12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503(70.0)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C8356A" w14:textId="4DF08C98" w:rsidR="009065FB" w:rsidRPr="00C400EF" w:rsidRDefault="00132B99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156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(7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B323BD" w14:textId="26DE70EA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132B99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530</w:t>
            </w:r>
          </w:p>
        </w:tc>
      </w:tr>
      <w:tr w:rsidR="00C400EF" w:rsidRPr="00C400EF" w14:paraId="66D2DE6B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72595D61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bookmarkStart w:id="1" w:name="OLE_LINK6"/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Diuretics</w:t>
            </w:r>
            <w:bookmarkEnd w:id="1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3558A4D" w14:textId="399A73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330(45.7)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C5EDBF2" w14:textId="7E3CF390" w:rsidR="009065FB" w:rsidRPr="00C400EF" w:rsidRDefault="00132B99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110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(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5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767DD8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</w:t>
            </w:r>
            <w:r w:rsidR="009065FB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3441F2" w14:textId="33A6AB9D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</w:t>
            </w:r>
            <w:r w:rsidR="00132B99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197</w:t>
            </w:r>
          </w:p>
        </w:tc>
      </w:tr>
      <w:tr w:rsidR="00C400EF" w:rsidRPr="00C400EF" w14:paraId="2B865561" w14:textId="77777777" w:rsidTr="00D07F63"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14:paraId="42AB923A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TyG index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4A42BDE" w14:textId="754C7278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9.00±0.77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32E0E7" w14:textId="584A54F7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9.3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1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±0.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FE5EC4" w14:textId="45C13D42" w:rsidR="009065FB" w:rsidRPr="00C400EF" w:rsidRDefault="0022165C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0.284</w:t>
            </w:r>
          </w:p>
        </w:tc>
      </w:tr>
      <w:tr w:rsidR="00C400EF" w:rsidRPr="00C400EF" w14:paraId="58E43B3A" w14:textId="77777777" w:rsidTr="00D07F63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62B5A" w14:textId="77777777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PNI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A85DB" w14:textId="10D0686C" w:rsidR="009065FB" w:rsidRPr="00C400EF" w:rsidRDefault="009065FB" w:rsidP="00D07F63">
            <w:pPr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48.06±8.28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8CD14" w14:textId="760620EB" w:rsidR="009065FB" w:rsidRPr="00C400EF" w:rsidRDefault="009065FB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4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8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07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±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6</w:t>
            </w: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.</w:t>
            </w:r>
            <w:r w:rsidR="00C87893"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D6C65" w14:textId="49FCBE06" w:rsidR="009065FB" w:rsidRPr="00C400EF" w:rsidRDefault="0022165C" w:rsidP="00D07F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0EF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bidi="ar"/>
              </w:rPr>
              <w:t>0.984</w:t>
            </w:r>
          </w:p>
        </w:tc>
      </w:tr>
    </w:tbl>
    <w:p w14:paraId="2D9389AE" w14:textId="18706CEE" w:rsidR="00422E9D" w:rsidRPr="00C400EF" w:rsidRDefault="00422E9D" w:rsidP="00E53F78">
      <w:pPr>
        <w:spacing w:line="360" w:lineRule="auto"/>
        <w:rPr>
          <w:rFonts w:ascii="Times New Roman" w:hAnsi="Times New Roman" w:cs="Times New Roman"/>
        </w:rPr>
      </w:pPr>
      <w:r w:rsidRPr="00C400EF">
        <w:rPr>
          <w:rFonts w:ascii="Times New Roman" w:hAnsi="Times New Roman" w:cs="Times New Roman"/>
          <w:b/>
          <w:bCs/>
          <w:sz w:val="24"/>
          <w:szCs w:val="24"/>
        </w:rPr>
        <w:t>Abbreviations:</w:t>
      </w:r>
      <w:r w:rsidRPr="00C400EF">
        <w:rPr>
          <w:rFonts w:ascii="Times New Roman" w:hAnsi="Times New Roman" w:cs="Times New Roman"/>
          <w:sz w:val="24"/>
          <w:szCs w:val="24"/>
        </w:rPr>
        <w:t xml:space="preserve"> CI-AKI, contrast-induced acute kidney injury; TyG, </w:t>
      </w:r>
      <w:r w:rsidRPr="00C400EF">
        <w:rPr>
          <w:rFonts w:ascii="Times New Roman" w:hAnsi="Times New Roman" w:cs="Times New Roman"/>
          <w:sz w:val="24"/>
          <w:szCs w:val="24"/>
          <w:shd w:val="clear" w:color="auto" w:fill="FFFFFF"/>
        </w:rPr>
        <w:t>triglyceride-glucose</w:t>
      </w:r>
      <w:r w:rsidRPr="00C400EF">
        <w:rPr>
          <w:rFonts w:ascii="Times New Roman" w:hAnsi="Times New Roman" w:cs="Times New Roman"/>
          <w:sz w:val="24"/>
          <w:szCs w:val="24"/>
        </w:rPr>
        <w:t xml:space="preserve">; PNI, </w:t>
      </w:r>
      <w:r w:rsidRPr="00C400EF">
        <w:rPr>
          <w:rFonts w:ascii="Times New Roman" w:hAnsi="Times New Roman" w:cs="Times New Roman"/>
          <w:sz w:val="24"/>
          <w:szCs w:val="24"/>
          <w:shd w:val="clear" w:color="auto" w:fill="FFFFFF"/>
        </w:rPr>
        <w:t>prognostic nutritional index;</w:t>
      </w:r>
      <w:r w:rsidRPr="00C400EF">
        <w:rPr>
          <w:rFonts w:ascii="Times New Roman" w:hAnsi="Times New Roman" w:cs="Times New Roman"/>
          <w:sz w:val="24"/>
          <w:szCs w:val="24"/>
        </w:rPr>
        <w:t xml:space="preserve"> RDW, red blood cell volume distribution width; PDW, platelet distribution width; eGFR, </w:t>
      </w:r>
      <w:r w:rsidRPr="00C400EF">
        <w:rPr>
          <w:rFonts w:ascii="Times New Roman" w:eastAsia="FangSong" w:hAnsi="Times New Roman" w:cs="Times New Roman"/>
          <w:spacing w:val="10"/>
          <w:sz w:val="24"/>
          <w:szCs w:val="24"/>
        </w:rPr>
        <w:t>estimated glomerular filtration rate</w:t>
      </w:r>
      <w:r w:rsidRPr="00C400EF">
        <w:rPr>
          <w:rFonts w:ascii="Times New Roman" w:hAnsi="Times New Roman" w:cs="Times New Roman"/>
          <w:sz w:val="24"/>
          <w:szCs w:val="24"/>
        </w:rPr>
        <w:t>; ACEI, angiotensin converting enzyme inhibitor</w:t>
      </w:r>
      <w:r w:rsidR="006A4820" w:rsidRPr="00C400EF">
        <w:rPr>
          <w:rFonts w:ascii="Times New Roman" w:hAnsi="Times New Roman" w:cs="Times New Roman"/>
          <w:sz w:val="24"/>
          <w:szCs w:val="24"/>
        </w:rPr>
        <w:t>;</w:t>
      </w:r>
      <w:r w:rsidRPr="00C400EF">
        <w:rPr>
          <w:rFonts w:ascii="Times New Roman" w:hAnsi="Times New Roman" w:cs="Times New Roman"/>
          <w:sz w:val="24"/>
          <w:szCs w:val="24"/>
        </w:rPr>
        <w:t xml:space="preserve"> ARB, angiotensin receptor inhibitor</w:t>
      </w:r>
      <w:r w:rsidR="00E53F78" w:rsidRPr="00C400EF">
        <w:rPr>
          <w:rFonts w:ascii="Times New Roman" w:hAnsi="Times New Roman" w:cs="Times New Roman"/>
          <w:sz w:val="24"/>
          <w:szCs w:val="24"/>
        </w:rPr>
        <w:t>; LMWH, low molecular weight heparin.</w:t>
      </w:r>
    </w:p>
    <w:sectPr w:rsidR="00422E9D" w:rsidRPr="00C400E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7355" w14:textId="77777777" w:rsidR="00BE3032" w:rsidRDefault="00BE3032" w:rsidP="00422E9D">
      <w:r>
        <w:separator/>
      </w:r>
    </w:p>
  </w:endnote>
  <w:endnote w:type="continuationSeparator" w:id="0">
    <w:p w14:paraId="373674F6" w14:textId="77777777" w:rsidR="00BE3032" w:rsidRDefault="00BE3032" w:rsidP="0042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FD27" w14:textId="4851F55E" w:rsidR="00C400EF" w:rsidRDefault="00C400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3EE873" wp14:editId="348EA6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8660664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E16D" w14:textId="042CF030" w:rsidR="00C400EF" w:rsidRPr="00C400EF" w:rsidRDefault="00C400EF" w:rsidP="00C400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400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EE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F38E16D" w14:textId="042CF030" w:rsidR="00C400EF" w:rsidRPr="00C400EF" w:rsidRDefault="00C400EF" w:rsidP="00C400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400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7DD7" w14:textId="7ADEE440" w:rsidR="00C400EF" w:rsidRDefault="00C400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E77352" wp14:editId="5B3D2C46">
              <wp:simplePos x="1141111" y="99072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6814542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8DDA4F" w14:textId="7CFCC9E2" w:rsidR="00C400EF" w:rsidRPr="00C400EF" w:rsidRDefault="00C400EF" w:rsidP="00C400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400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773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08DDA4F" w14:textId="7CFCC9E2" w:rsidR="00C400EF" w:rsidRPr="00C400EF" w:rsidRDefault="00C400EF" w:rsidP="00C400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400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76DE" w14:textId="624161D0" w:rsidR="00C400EF" w:rsidRDefault="00C400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525E0E" wp14:editId="305833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656844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DA5E5" w14:textId="0522312A" w:rsidR="00C400EF" w:rsidRPr="00C400EF" w:rsidRDefault="00C400EF" w:rsidP="00C400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400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25E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08DA5E5" w14:textId="0522312A" w:rsidR="00C400EF" w:rsidRPr="00C400EF" w:rsidRDefault="00C400EF" w:rsidP="00C400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400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7DFB" w14:textId="77777777" w:rsidR="00BE3032" w:rsidRDefault="00BE3032" w:rsidP="00422E9D">
      <w:r>
        <w:separator/>
      </w:r>
    </w:p>
  </w:footnote>
  <w:footnote w:type="continuationSeparator" w:id="0">
    <w:p w14:paraId="3A4AE606" w14:textId="77777777" w:rsidR="00BE3032" w:rsidRDefault="00BE3032" w:rsidP="0042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9A"/>
    <w:rsid w:val="00016F8E"/>
    <w:rsid w:val="000B3801"/>
    <w:rsid w:val="00107E6F"/>
    <w:rsid w:val="00132B99"/>
    <w:rsid w:val="0015598F"/>
    <w:rsid w:val="0022165C"/>
    <w:rsid w:val="002E2EA0"/>
    <w:rsid w:val="002E3316"/>
    <w:rsid w:val="00377DD4"/>
    <w:rsid w:val="00422E9D"/>
    <w:rsid w:val="0048324B"/>
    <w:rsid w:val="00511FB8"/>
    <w:rsid w:val="00517076"/>
    <w:rsid w:val="00605A89"/>
    <w:rsid w:val="0062680C"/>
    <w:rsid w:val="006A4820"/>
    <w:rsid w:val="006C3C3D"/>
    <w:rsid w:val="007566DE"/>
    <w:rsid w:val="00767DD8"/>
    <w:rsid w:val="008D1670"/>
    <w:rsid w:val="008D3D9A"/>
    <w:rsid w:val="009065FB"/>
    <w:rsid w:val="00911939"/>
    <w:rsid w:val="00963AEA"/>
    <w:rsid w:val="00A07FF4"/>
    <w:rsid w:val="00B607B7"/>
    <w:rsid w:val="00B960EB"/>
    <w:rsid w:val="00BE3032"/>
    <w:rsid w:val="00C21B0C"/>
    <w:rsid w:val="00C400EF"/>
    <w:rsid w:val="00C87893"/>
    <w:rsid w:val="00CA18E6"/>
    <w:rsid w:val="00D07F63"/>
    <w:rsid w:val="00E53F78"/>
    <w:rsid w:val="00F0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7ECB9"/>
  <w15:chartTrackingRefBased/>
  <w15:docId w15:val="{D32EEA65-92B3-41C3-A47D-4D0D6112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E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22E9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22E9D"/>
    <w:rPr>
      <w:sz w:val="18"/>
      <w:szCs w:val="18"/>
    </w:rPr>
  </w:style>
  <w:style w:type="character" w:customStyle="1" w:styleId="font21">
    <w:name w:val="font21"/>
    <w:basedOn w:val="DefaultParagraphFont"/>
    <w:qFormat/>
    <w:rsid w:val="00422E9D"/>
    <w:rPr>
      <w:rFonts w:ascii="Symbol" w:hAnsi="Symbol" w:cs="Symbol"/>
      <w:color w:val="000000"/>
      <w:sz w:val="22"/>
      <w:szCs w:val="22"/>
      <w:u w:val="none"/>
    </w:rPr>
  </w:style>
  <w:style w:type="character" w:customStyle="1" w:styleId="font31">
    <w:name w:val="font31"/>
    <w:basedOn w:val="DefaultParagraphFont"/>
    <w:qFormat/>
    <w:rsid w:val="00422E9D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422E9D"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15">
    <w:name w:val="15"/>
    <w:basedOn w:val="DefaultParagraphFont"/>
    <w:rsid w:val="00422E9D"/>
    <w:rPr>
      <w:rFonts w:ascii="SimSun" w:eastAsia="SimSun" w:hAnsi="SimSun" w:hint="eastAsia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42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英华</dc:creator>
  <cp:keywords/>
  <dc:description/>
  <cp:lastModifiedBy>Bartle, Claudia</cp:lastModifiedBy>
  <cp:revision>21</cp:revision>
  <dcterms:created xsi:type="dcterms:W3CDTF">2023-07-09T14:16:00Z</dcterms:created>
  <dcterms:modified xsi:type="dcterms:W3CDTF">2023-09-17T19:22:00Z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65a1b00,52a5f034,7b45650f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2023-09-17T19:22:41Z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86599f8c-8669-491e-a5c1-3722b0429e02</vt:lpwstr>
  </property>
  <property fmtid="{D5CDD505-2E9C-101B-9397-08002B2CF9AE}" pid="11" name="MSIP_Label_2bbab825-a111-45e4-86a1-18cee0005896_ContentBits">
    <vt:lpwstr>2</vt:lpwstr>
  </property>
</Properties>
</file>