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3276" w14:textId="77777777" w:rsidR="00E569D3" w:rsidRDefault="00E569D3" w:rsidP="00E569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Appendix A. Semi-structured Interview Question Prompts</w:t>
      </w:r>
    </w:p>
    <w:p w14:paraId="4A82AEA9" w14:textId="1E01B73C" w:rsidR="00E569D3" w:rsidRDefault="00E569D3" w:rsidP="00E569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2DCD684" wp14:editId="7A11F570">
            <wp:extent cx="5395595" cy="7849235"/>
            <wp:effectExtent l="0" t="0" r="0" b="0"/>
            <wp:docPr id="527520265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784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3626A" w14:textId="77777777" w:rsidR="00E569D3" w:rsidRDefault="00E569D3" w:rsidP="00E56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Notes: </w:t>
      </w:r>
      <w:r>
        <w:rPr>
          <w:rFonts w:ascii="Arial" w:hAnsi="Arial" w:cs="Arial"/>
          <w:sz w:val="20"/>
          <w:szCs w:val="20"/>
        </w:rPr>
        <w:t xml:space="preserve">PLWD, Person Living </w:t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Dementia</w:t>
      </w:r>
    </w:p>
    <w:p w14:paraId="7AAC035C" w14:textId="77777777" w:rsidR="00E569D3" w:rsidRDefault="00E569D3" w:rsidP="00CF0C5D"/>
    <w:p w14:paraId="715E9FA0" w14:textId="77777777" w:rsidR="00E569D3" w:rsidRDefault="00E569D3" w:rsidP="00E569D3">
      <w:pPr>
        <w:rPr>
          <w:b/>
          <w:bCs/>
        </w:rPr>
        <w:sectPr w:rsidR="00E569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F6FB165" w14:textId="77777777" w:rsidR="00E569D3" w:rsidRDefault="00E569D3" w:rsidP="00E569D3">
      <w:pPr>
        <w:rPr>
          <w:b/>
          <w:bCs/>
        </w:rPr>
      </w:pPr>
      <w:r>
        <w:rPr>
          <w:b/>
          <w:bCs/>
        </w:rPr>
        <w:lastRenderedPageBreak/>
        <w:t>Appendix B. Example Coding Table</w:t>
      </w:r>
    </w:p>
    <w:tbl>
      <w:tblPr>
        <w:tblStyle w:val="TableGrid"/>
        <w:tblW w:w="16105" w:type="dxa"/>
        <w:tblInd w:w="-1139" w:type="dxa"/>
        <w:tblLook w:val="04A0" w:firstRow="1" w:lastRow="0" w:firstColumn="1" w:lastColumn="0" w:noHBand="0" w:noVBand="1"/>
      </w:tblPr>
      <w:tblGrid>
        <w:gridCol w:w="8481"/>
        <w:gridCol w:w="2298"/>
        <w:gridCol w:w="2154"/>
        <w:gridCol w:w="1578"/>
        <w:gridCol w:w="1594"/>
      </w:tblGrid>
      <w:tr w:rsidR="00E569D3" w14:paraId="2F564C5C" w14:textId="77777777" w:rsidTr="00E569D3">
        <w:trPr>
          <w:trHeight w:val="416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4EFF" w14:textId="77777777" w:rsidR="00E569D3" w:rsidRDefault="00E56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Sample Transcript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8EA3" w14:textId="77777777" w:rsidR="00E569D3" w:rsidRDefault="00E56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E2BF" w14:textId="77777777" w:rsidR="00E569D3" w:rsidRDefault="00E56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Sub-Theme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A9ED" w14:textId="77777777" w:rsidR="00E569D3" w:rsidRDefault="00E56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Sub-Theme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E28F" w14:textId="77777777" w:rsidR="00E569D3" w:rsidRDefault="00E56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Main Theme</w:t>
            </w:r>
          </w:p>
        </w:tc>
      </w:tr>
      <w:tr w:rsidR="00E569D3" w14:paraId="0B069263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390B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“It is hard to stay on the ball for four hours”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29BE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too Long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A8E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1CF3B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Length of Course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582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06DC95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48F973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688E4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0E840C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Format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571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82C06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DB233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A4E6E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FAE1F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7C523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29C71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874E4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92081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0A7E4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5A40D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378D7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F9C29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Acceptability of Course</w:t>
            </w:r>
          </w:p>
        </w:tc>
      </w:tr>
      <w:tr w:rsidR="00E569D3" w14:paraId="5ACCEC4C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8A01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“I learned a lot.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And actually, the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time went so quickly, I couldn't believe it was over”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F804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Length Okay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9F60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EB56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0454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5B8F9681" w14:textId="77777777" w:rsidTr="00E569D3">
        <w:trPr>
          <w:trHeight w:val="949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FB07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“You know that you’re not alone or you’re not the only person getting frustrated. So, whilst other people’s experiences aren’t always going to be the same, I learned loads and kind of felt a lot of support from the group”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DFBC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Reflection of Group Format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EE0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49E1C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25DA2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Format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D1F0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C5F8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32B986D5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C3C8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“Actually, it was quite nice”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9F3C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Reflection on Number of Participants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7088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B992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74D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7B8240E5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558D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“it's much easier to do it on the screen than face to face. It makes it easier for people to attend because they don’t have to worry about travelling”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B03A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Format of Course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8F24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Format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2B66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C14B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0B34E3DD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8B8C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“Some of the like myth busting, I think that was quite helpful because, certainly it's been quite difficult with relatives and things, but also just for my own knowledge, knowing what’s true and not”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6B86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87E293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Content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4A6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B55694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Content, Group Activities and Handouts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02D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001F8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A855D7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Content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15A3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0B45091E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3A01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“The activities that made us think and share after a bit of information was given, that was for me was the best thing”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EBFC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Activities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2886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4776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F35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15189D9F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7499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“There was nothing about new technology…we use technology, quite a lot, so it would’ve been nice to hear a bit more about that and how we can use it”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1456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Missing Content from Group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D95E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Missing Content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D8D7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AD4F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216EEA7D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A225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“Most people end up just fumbling their way through because there isn’t much out there”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46EC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Lack of Support at Diagnosis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B1B6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Support at Diagnosis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520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351695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of Delivery of Course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1051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14C35309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8903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“Would really help to have this at the start of someone’s journey so they know what skills to use and what’s to come”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1C7E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of Delivery of Course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F6E5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Course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A953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B1D7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074C7B87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3027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“It was really helpful, and I found it so interesting and thought-provoking”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FE43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Overall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View of Course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616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626CAD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Reflections of Course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4DE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2BDF15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9F893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Views of Course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1857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6A4D1494" w14:textId="77777777" w:rsidTr="00E569D3">
        <w:trPr>
          <w:trHeight w:val="444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AD2E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“I feel glad that I got offered this course, because I’ve learned so much”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8DF5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Reflection on Being Offered Course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DE73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B194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3F67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D3" w14:paraId="4A3950D2" w14:textId="77777777" w:rsidTr="00E569D3">
        <w:trPr>
          <w:trHeight w:val="1410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5A85" w14:textId="77777777" w:rsidR="00E569D3" w:rsidRDefault="00E569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“You know, sometimes as carers, you don't have time to read a great big book on dementia, and you wouldn't understand it half the time. A lot of people who were carers might not have the capacity to be able to do that kind of learning. So having this course shown to them is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really valuable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, I’d definitely recommend it”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CB5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2D7507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 Course to Others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F54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E9E90" w14:textId="77777777" w:rsidR="00E569D3" w:rsidRDefault="00E5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 Course to Others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EB3B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0602" w14:textId="77777777" w:rsidR="00E569D3" w:rsidRDefault="00E56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1A9EF0" w14:textId="77777777" w:rsidR="00E569D3" w:rsidRPr="00CF0C5D" w:rsidRDefault="00E569D3" w:rsidP="00CF0C5D"/>
    <w:sectPr w:rsidR="00E569D3" w:rsidRPr="00CF0C5D" w:rsidSect="00E569D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CC"/>
    <w:rsid w:val="000D24B4"/>
    <w:rsid w:val="00144171"/>
    <w:rsid w:val="003E225F"/>
    <w:rsid w:val="008A38D9"/>
    <w:rsid w:val="009A15ED"/>
    <w:rsid w:val="00A421CC"/>
    <w:rsid w:val="00AE231E"/>
    <w:rsid w:val="00B811BD"/>
    <w:rsid w:val="00CF0C5D"/>
    <w:rsid w:val="00E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84C0"/>
  <w15:chartTrackingRefBased/>
  <w15:docId w15:val="{15B6F2C0-A9C3-4395-B83A-E3ED0DA4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1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A15ED"/>
    <w:pPr>
      <w:spacing w:after="200"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Evans</dc:creator>
  <cp:keywords/>
  <dc:description/>
  <cp:lastModifiedBy>Ria Patel</cp:lastModifiedBy>
  <cp:revision>2</cp:revision>
  <cp:lastPrinted>2023-10-13T12:54:00Z</cp:lastPrinted>
  <dcterms:created xsi:type="dcterms:W3CDTF">2023-10-18T08:03:00Z</dcterms:created>
  <dcterms:modified xsi:type="dcterms:W3CDTF">2023-10-18T08:03:00Z</dcterms:modified>
</cp:coreProperties>
</file>