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FEB9C" w14:textId="77777777" w:rsidR="00ED0E30" w:rsidRPr="000D47C4" w:rsidRDefault="00ED0E30" w:rsidP="00ED0E30">
      <w:pPr>
        <w:pStyle w:val="Heading1"/>
        <w:rPr>
          <w:rFonts w:eastAsia="Garamond"/>
          <w:color w:val="000000"/>
        </w:rPr>
      </w:pPr>
      <w:r w:rsidRPr="000D47C4">
        <w:rPr>
          <w:rFonts w:eastAsia="Garamond"/>
          <w:color w:val="000000"/>
        </w:rPr>
        <w:t>Appendix 1: Detailed Steps of Linkage Method A</w:t>
      </w:r>
    </w:p>
    <w:p w14:paraId="72BEB88E" w14:textId="77777777" w:rsidR="004060B8" w:rsidRPr="000D47C4" w:rsidRDefault="004060B8" w:rsidP="004060B8">
      <w:pPr>
        <w:widowControl w:val="0"/>
        <w:numPr>
          <w:ilvl w:val="0"/>
          <w:numId w:val="7"/>
        </w:numPr>
        <w:suppressAutoHyphens/>
        <w:autoSpaceDE w:val="0"/>
        <w:autoSpaceDN w:val="0"/>
        <w:spacing w:after="120" w:line="360" w:lineRule="auto"/>
        <w:ind w:left="540"/>
        <w:rPr>
          <w:rFonts w:cs="Arial"/>
          <w:color w:val="000000"/>
          <w:szCs w:val="20"/>
        </w:rPr>
      </w:pPr>
      <w:r w:rsidRPr="000D47C4">
        <w:rPr>
          <w:rFonts w:cs="Arial"/>
          <w:color w:val="000000"/>
          <w:szCs w:val="20"/>
        </w:rPr>
        <w:t>Identified all females ages 12–55 between January 2005 and March 2022 with any code from the active pregnancy code list. Restriction to those with female gender was done in an attempt to identify the population with uteri who can become pregnant. This population is not necessarily restricted to cisgender females and we recognize this binary gender classification to be suboptimal.</w:t>
      </w:r>
    </w:p>
    <w:p w14:paraId="19BB2303" w14:textId="77777777" w:rsidR="004060B8" w:rsidRPr="000D47C4" w:rsidRDefault="004060B8" w:rsidP="004060B8">
      <w:pPr>
        <w:widowControl w:val="0"/>
        <w:numPr>
          <w:ilvl w:val="1"/>
          <w:numId w:val="8"/>
        </w:numPr>
        <w:suppressAutoHyphens/>
        <w:autoSpaceDE w:val="0"/>
        <w:autoSpaceDN w:val="0"/>
        <w:spacing w:after="120" w:line="360" w:lineRule="auto"/>
        <w:ind w:left="1080"/>
        <w:rPr>
          <w:rFonts w:cs="Arial"/>
          <w:color w:val="000000"/>
          <w:szCs w:val="20"/>
        </w:rPr>
      </w:pPr>
      <w:r w:rsidRPr="000D47C4">
        <w:rPr>
          <w:rFonts w:cs="Arial"/>
          <w:color w:val="000000"/>
          <w:szCs w:val="20"/>
        </w:rPr>
        <w:t xml:space="preserve">For each female, started from the first date of the pregnancy code and set as the first pregnancy start date. </w:t>
      </w:r>
    </w:p>
    <w:p w14:paraId="3B3AF4A5" w14:textId="77777777" w:rsidR="004060B8" w:rsidRPr="000D47C4" w:rsidRDefault="004060B8" w:rsidP="004060B8">
      <w:pPr>
        <w:widowControl w:val="0"/>
        <w:numPr>
          <w:ilvl w:val="1"/>
          <w:numId w:val="8"/>
        </w:numPr>
        <w:suppressAutoHyphens/>
        <w:autoSpaceDE w:val="0"/>
        <w:autoSpaceDN w:val="0"/>
        <w:spacing w:after="120" w:line="360" w:lineRule="auto"/>
        <w:ind w:left="1080"/>
        <w:rPr>
          <w:rFonts w:cs="Arial"/>
          <w:color w:val="000000"/>
          <w:szCs w:val="20"/>
        </w:rPr>
      </w:pPr>
      <w:r w:rsidRPr="000D47C4">
        <w:rPr>
          <w:rFonts w:cs="Arial"/>
          <w:color w:val="000000"/>
          <w:szCs w:val="20"/>
        </w:rPr>
        <w:t>Continued checking if the next pregnancy code date was within 294 days (estimated maximum end date); if not, set the date as a new pregnancy episode start date.</w:t>
      </w:r>
    </w:p>
    <w:p w14:paraId="5FC82D83" w14:textId="77777777" w:rsidR="004060B8" w:rsidRPr="000D47C4" w:rsidRDefault="004060B8" w:rsidP="004060B8">
      <w:pPr>
        <w:widowControl w:val="0"/>
        <w:numPr>
          <w:ilvl w:val="1"/>
          <w:numId w:val="8"/>
        </w:numPr>
        <w:suppressAutoHyphens/>
        <w:autoSpaceDE w:val="0"/>
        <w:autoSpaceDN w:val="0"/>
        <w:spacing w:after="120" w:line="360" w:lineRule="auto"/>
        <w:ind w:left="1080"/>
        <w:rPr>
          <w:rFonts w:cs="Arial"/>
          <w:color w:val="000000"/>
          <w:szCs w:val="20"/>
        </w:rPr>
      </w:pPr>
      <w:r w:rsidRPr="000D47C4">
        <w:rPr>
          <w:rFonts w:cs="Arial"/>
          <w:color w:val="000000"/>
          <w:szCs w:val="20"/>
        </w:rPr>
        <w:t xml:space="preserve">Repeated step 1i–ii, created a table for each female with each pregnancy episode start and end date. </w:t>
      </w:r>
    </w:p>
    <w:p w14:paraId="1D86F70C" w14:textId="77777777" w:rsidR="004060B8" w:rsidRPr="000D47C4" w:rsidRDefault="004060B8" w:rsidP="004060B8">
      <w:pPr>
        <w:widowControl w:val="0"/>
        <w:numPr>
          <w:ilvl w:val="1"/>
          <w:numId w:val="8"/>
        </w:numPr>
        <w:suppressAutoHyphens/>
        <w:autoSpaceDE w:val="0"/>
        <w:autoSpaceDN w:val="0"/>
        <w:spacing w:after="120" w:line="360" w:lineRule="auto"/>
        <w:ind w:left="1080"/>
        <w:rPr>
          <w:rFonts w:cs="Arial"/>
          <w:color w:val="000000"/>
          <w:szCs w:val="20"/>
        </w:rPr>
      </w:pPr>
      <w:r w:rsidRPr="000D47C4">
        <w:rPr>
          <w:rFonts w:cs="Arial"/>
          <w:color w:val="000000"/>
          <w:szCs w:val="20"/>
        </w:rPr>
        <w:t>Matched step 1iii table to infants (dependent members whose enrollment start month/year is the same as their birth month/year) with same family identification code. Required infant date of birth (set as 15</w:t>
      </w:r>
      <w:r w:rsidRPr="000D47C4">
        <w:rPr>
          <w:rFonts w:cs="Arial"/>
          <w:color w:val="000000"/>
          <w:szCs w:val="20"/>
          <w:vertAlign w:val="superscript"/>
        </w:rPr>
        <w:t>th</w:t>
      </w:r>
      <w:r w:rsidRPr="000D47C4">
        <w:rPr>
          <w:rFonts w:cs="Arial"/>
          <w:color w:val="000000"/>
          <w:szCs w:val="20"/>
        </w:rPr>
        <w:t xml:space="preserve"> day of birth month) to be within pregnant episode start date and end date. A single pregnancy episode may have had multiple births and therefore a single mother may have had multiple infant pair matches (e.g., twins). </w:t>
      </w:r>
    </w:p>
    <w:p w14:paraId="5DC055E2" w14:textId="77777777" w:rsidR="004060B8" w:rsidRPr="000D47C4" w:rsidRDefault="004060B8" w:rsidP="004060B8">
      <w:pPr>
        <w:widowControl w:val="0"/>
        <w:numPr>
          <w:ilvl w:val="0"/>
          <w:numId w:val="7"/>
        </w:numPr>
        <w:suppressAutoHyphens/>
        <w:autoSpaceDE w:val="0"/>
        <w:autoSpaceDN w:val="0"/>
        <w:spacing w:after="120" w:line="360" w:lineRule="auto"/>
        <w:ind w:left="540"/>
        <w:rPr>
          <w:rFonts w:cs="Arial"/>
          <w:color w:val="000000"/>
          <w:szCs w:val="20"/>
        </w:rPr>
      </w:pPr>
      <w:r w:rsidRPr="000D47C4">
        <w:rPr>
          <w:rFonts w:cs="Arial"/>
          <w:color w:val="000000"/>
          <w:szCs w:val="20"/>
        </w:rPr>
        <w:t xml:space="preserve">Identified all females ages 12–55 with any code from the delivery code list. </w:t>
      </w:r>
    </w:p>
    <w:p w14:paraId="36ABA6BA" w14:textId="77777777" w:rsidR="004060B8" w:rsidRPr="000D47C4" w:rsidRDefault="004060B8" w:rsidP="004060B8">
      <w:pPr>
        <w:widowControl w:val="0"/>
        <w:numPr>
          <w:ilvl w:val="1"/>
          <w:numId w:val="9"/>
        </w:numPr>
        <w:suppressAutoHyphens/>
        <w:autoSpaceDE w:val="0"/>
        <w:autoSpaceDN w:val="0"/>
        <w:spacing w:after="120" w:line="360" w:lineRule="auto"/>
        <w:ind w:left="1080"/>
        <w:rPr>
          <w:rFonts w:cs="Arial"/>
          <w:color w:val="000000"/>
          <w:szCs w:val="20"/>
        </w:rPr>
      </w:pPr>
      <w:r w:rsidRPr="000D47C4">
        <w:rPr>
          <w:rFonts w:cs="Arial"/>
          <w:color w:val="000000"/>
          <w:szCs w:val="20"/>
        </w:rPr>
        <w:t xml:space="preserve">For each female, started from the first date of the delivery code and set as the delivery date (pregnancy end date). </w:t>
      </w:r>
    </w:p>
    <w:p w14:paraId="72280F6D" w14:textId="77777777" w:rsidR="004060B8" w:rsidRPr="000D47C4" w:rsidRDefault="004060B8" w:rsidP="004060B8">
      <w:pPr>
        <w:widowControl w:val="0"/>
        <w:numPr>
          <w:ilvl w:val="1"/>
          <w:numId w:val="9"/>
        </w:numPr>
        <w:suppressAutoHyphens/>
        <w:autoSpaceDE w:val="0"/>
        <w:autoSpaceDN w:val="0"/>
        <w:spacing w:after="120" w:line="360" w:lineRule="auto"/>
        <w:ind w:left="1080"/>
        <w:rPr>
          <w:rFonts w:cs="Arial"/>
          <w:color w:val="000000"/>
          <w:szCs w:val="20"/>
        </w:rPr>
      </w:pPr>
      <w:r w:rsidRPr="000D47C4">
        <w:rPr>
          <w:rFonts w:cs="Arial"/>
          <w:color w:val="000000"/>
          <w:szCs w:val="20"/>
        </w:rPr>
        <w:t>Continued checking if the next delivery code date is within 168 days; if not, set the date as a new delivery episode date.</w:t>
      </w:r>
    </w:p>
    <w:p w14:paraId="05E4AAFB" w14:textId="77777777" w:rsidR="004060B8" w:rsidRPr="000D47C4" w:rsidRDefault="004060B8" w:rsidP="004060B8">
      <w:pPr>
        <w:widowControl w:val="0"/>
        <w:numPr>
          <w:ilvl w:val="1"/>
          <w:numId w:val="9"/>
        </w:numPr>
        <w:suppressAutoHyphens/>
        <w:autoSpaceDE w:val="0"/>
        <w:autoSpaceDN w:val="0"/>
        <w:spacing w:after="120" w:line="360" w:lineRule="auto"/>
        <w:ind w:left="1080"/>
        <w:rPr>
          <w:rFonts w:cs="Arial"/>
          <w:color w:val="000000"/>
          <w:szCs w:val="20"/>
        </w:rPr>
      </w:pPr>
      <w:r w:rsidRPr="000D47C4">
        <w:rPr>
          <w:rFonts w:cs="Arial"/>
          <w:color w:val="000000"/>
          <w:szCs w:val="20"/>
        </w:rPr>
        <w:t xml:space="preserve">Repeated step 2i–ii, created a table for each female with each delivery episode date. </w:t>
      </w:r>
    </w:p>
    <w:p w14:paraId="308025B1" w14:textId="77777777" w:rsidR="004060B8" w:rsidRPr="000D47C4" w:rsidRDefault="004060B8" w:rsidP="004060B8">
      <w:pPr>
        <w:widowControl w:val="0"/>
        <w:numPr>
          <w:ilvl w:val="1"/>
          <w:numId w:val="9"/>
        </w:numPr>
        <w:suppressAutoHyphens/>
        <w:autoSpaceDE w:val="0"/>
        <w:autoSpaceDN w:val="0"/>
        <w:spacing w:after="120" w:line="360" w:lineRule="auto"/>
        <w:ind w:left="1080"/>
        <w:rPr>
          <w:rFonts w:cs="Arial"/>
          <w:color w:val="000000"/>
          <w:szCs w:val="20"/>
        </w:rPr>
      </w:pPr>
      <w:r w:rsidRPr="000D47C4">
        <w:rPr>
          <w:rFonts w:cs="Arial"/>
          <w:color w:val="000000"/>
          <w:szCs w:val="20"/>
        </w:rPr>
        <w:t>Matched step 2iii table to infants (dependent members whose enrollment start month/year is the same as their birth month/year) with same family identification code. Required infant date of birth (set as 15</w:t>
      </w:r>
      <w:r w:rsidRPr="000D47C4">
        <w:rPr>
          <w:rFonts w:cs="Arial"/>
          <w:color w:val="000000"/>
          <w:szCs w:val="20"/>
          <w:vertAlign w:val="superscript"/>
        </w:rPr>
        <w:t>th</w:t>
      </w:r>
      <w:r w:rsidRPr="000D47C4">
        <w:rPr>
          <w:rFonts w:cs="Arial"/>
          <w:color w:val="000000"/>
          <w:szCs w:val="20"/>
        </w:rPr>
        <w:t xml:space="preserve"> day of birth month) to be within ±60 days of the delivery date. A single pregnancy episode may have had multiple births and therefore multiple pairs (e.g., twins). </w:t>
      </w:r>
    </w:p>
    <w:p w14:paraId="3F32CE38" w14:textId="77777777" w:rsidR="004060B8" w:rsidRPr="000D47C4" w:rsidRDefault="004060B8" w:rsidP="004060B8">
      <w:pPr>
        <w:widowControl w:val="0"/>
        <w:numPr>
          <w:ilvl w:val="0"/>
          <w:numId w:val="7"/>
        </w:numPr>
        <w:suppressAutoHyphens/>
        <w:autoSpaceDE w:val="0"/>
        <w:autoSpaceDN w:val="0"/>
        <w:spacing w:after="120" w:line="360" w:lineRule="auto"/>
        <w:ind w:left="540"/>
        <w:rPr>
          <w:rFonts w:cs="Arial"/>
          <w:color w:val="000000"/>
          <w:szCs w:val="20"/>
        </w:rPr>
      </w:pPr>
      <w:r w:rsidRPr="000D47C4">
        <w:rPr>
          <w:rFonts w:cs="Arial"/>
          <w:color w:val="000000"/>
          <w:szCs w:val="20"/>
        </w:rPr>
        <w:t>Of the family identification code pairs created in steps 1iv and 2iv, classified into mutually exclusive groups:</w:t>
      </w:r>
    </w:p>
    <w:p w14:paraId="1B1E08CC" w14:textId="77777777" w:rsidR="004060B8" w:rsidRPr="000D47C4" w:rsidRDefault="004060B8" w:rsidP="004060B8">
      <w:pPr>
        <w:widowControl w:val="0"/>
        <w:numPr>
          <w:ilvl w:val="1"/>
          <w:numId w:val="10"/>
        </w:numPr>
        <w:suppressAutoHyphens/>
        <w:autoSpaceDE w:val="0"/>
        <w:autoSpaceDN w:val="0"/>
        <w:spacing w:after="120" w:line="360" w:lineRule="auto"/>
        <w:ind w:left="1080"/>
        <w:rPr>
          <w:rFonts w:cs="Arial"/>
          <w:color w:val="000000"/>
          <w:szCs w:val="20"/>
        </w:rPr>
      </w:pPr>
      <w:r w:rsidRPr="000D47C4">
        <w:rPr>
          <w:rFonts w:cs="Arial"/>
          <w:color w:val="000000"/>
          <w:szCs w:val="20"/>
        </w:rPr>
        <w:t xml:space="preserve">Pairs identified in both 1iv and 2iv. </w:t>
      </w:r>
    </w:p>
    <w:p w14:paraId="557D76F9" w14:textId="77777777" w:rsidR="004060B8" w:rsidRPr="000D47C4" w:rsidRDefault="004060B8" w:rsidP="004060B8">
      <w:pPr>
        <w:widowControl w:val="0"/>
        <w:numPr>
          <w:ilvl w:val="1"/>
          <w:numId w:val="10"/>
        </w:numPr>
        <w:suppressAutoHyphens/>
        <w:autoSpaceDE w:val="0"/>
        <w:autoSpaceDN w:val="0"/>
        <w:spacing w:after="120" w:line="360" w:lineRule="auto"/>
        <w:ind w:left="1080"/>
        <w:rPr>
          <w:rFonts w:cs="Arial"/>
          <w:color w:val="000000"/>
          <w:szCs w:val="20"/>
        </w:rPr>
      </w:pPr>
      <w:r w:rsidRPr="000D47C4">
        <w:rPr>
          <w:rFonts w:cs="Arial"/>
          <w:color w:val="000000"/>
          <w:szCs w:val="20"/>
        </w:rPr>
        <w:t>Pairs identified in only 1iv (and not 2iv).</w:t>
      </w:r>
    </w:p>
    <w:p w14:paraId="01B89555" w14:textId="37D730F2" w:rsidR="00ED0E30" w:rsidRPr="000D47C4" w:rsidRDefault="004060B8" w:rsidP="004060B8">
      <w:pPr>
        <w:widowControl w:val="0"/>
        <w:numPr>
          <w:ilvl w:val="1"/>
          <w:numId w:val="10"/>
        </w:numPr>
        <w:suppressAutoHyphens/>
        <w:autoSpaceDE w:val="0"/>
        <w:autoSpaceDN w:val="0"/>
        <w:spacing w:after="120" w:line="360" w:lineRule="auto"/>
        <w:ind w:left="1080"/>
        <w:rPr>
          <w:rFonts w:cs="Arial"/>
          <w:color w:val="000000"/>
          <w:szCs w:val="20"/>
        </w:rPr>
      </w:pPr>
      <w:r w:rsidRPr="000D47C4">
        <w:rPr>
          <w:rFonts w:cs="Arial"/>
          <w:color w:val="000000"/>
          <w:szCs w:val="20"/>
        </w:rPr>
        <w:t>Pairs identified in only 2iv (and not 1iv).</w:t>
      </w:r>
      <w:r w:rsidR="00ED0E30" w:rsidRPr="000D47C4">
        <w:rPr>
          <w:rFonts w:eastAsia="Garamond" w:cs="Garamond"/>
          <w:color w:val="000000"/>
          <w:szCs w:val="20"/>
        </w:rPr>
        <w:br w:type="page"/>
      </w:r>
    </w:p>
    <w:p w14:paraId="2A2511B7" w14:textId="6EAD3268" w:rsidR="00ED0E30" w:rsidRPr="000D47C4" w:rsidRDefault="00ED0E30" w:rsidP="00ED0E30">
      <w:pPr>
        <w:pStyle w:val="Heading1"/>
        <w:rPr>
          <w:rFonts w:eastAsia="Garamond"/>
          <w:color w:val="000000"/>
        </w:rPr>
      </w:pPr>
      <w:r w:rsidRPr="000D47C4">
        <w:rPr>
          <w:rFonts w:eastAsia="Garamond"/>
          <w:color w:val="000000"/>
        </w:rPr>
        <w:lastRenderedPageBreak/>
        <w:t>Appendix 2: Detailed Steps of Linkage Method B</w:t>
      </w:r>
    </w:p>
    <w:p w14:paraId="0A055100" w14:textId="77777777" w:rsidR="00ED0E30" w:rsidRPr="000D47C4" w:rsidRDefault="00ED0E30" w:rsidP="004060B8">
      <w:pPr>
        <w:widowControl w:val="0"/>
        <w:numPr>
          <w:ilvl w:val="1"/>
          <w:numId w:val="7"/>
        </w:numPr>
        <w:suppressAutoHyphens/>
        <w:autoSpaceDE w:val="0"/>
        <w:autoSpaceDN w:val="0"/>
        <w:spacing w:after="120" w:line="360" w:lineRule="auto"/>
        <w:ind w:left="540"/>
        <w:rPr>
          <w:rFonts w:cs="Arial"/>
          <w:color w:val="000000"/>
          <w:szCs w:val="20"/>
        </w:rPr>
      </w:pPr>
      <w:r w:rsidRPr="000D47C4">
        <w:rPr>
          <w:rFonts w:cs="Arial"/>
          <w:color w:val="000000"/>
          <w:szCs w:val="20"/>
        </w:rPr>
        <w:t xml:space="preserve">Identified all females ages 12–55 between January 2005 and March 2022 who had a matching family identification code to an infant (dependent member whose enrollment start month/year is the same as their birth month/year). Allowed females to match to multiple unique infants (e.g., siblings, multiples). </w:t>
      </w:r>
    </w:p>
    <w:p w14:paraId="090124FA" w14:textId="77777777" w:rsidR="00ED0E30" w:rsidRPr="000D47C4" w:rsidRDefault="00ED0E30" w:rsidP="004060B8">
      <w:pPr>
        <w:widowControl w:val="0"/>
        <w:numPr>
          <w:ilvl w:val="1"/>
          <w:numId w:val="7"/>
        </w:numPr>
        <w:suppressAutoHyphens/>
        <w:autoSpaceDE w:val="0"/>
        <w:autoSpaceDN w:val="0"/>
        <w:spacing w:after="120" w:line="360" w:lineRule="auto"/>
        <w:ind w:left="540"/>
        <w:rPr>
          <w:rFonts w:cs="Arial"/>
          <w:color w:val="000000"/>
          <w:szCs w:val="20"/>
        </w:rPr>
      </w:pPr>
      <w:r w:rsidRPr="000D47C4">
        <w:rPr>
          <w:rFonts w:cs="Arial"/>
          <w:color w:val="000000"/>
          <w:szCs w:val="20"/>
        </w:rPr>
        <w:t>Set delivery date as the 15</w:t>
      </w:r>
      <w:r w:rsidRPr="000D47C4">
        <w:rPr>
          <w:rFonts w:cs="Arial"/>
          <w:color w:val="000000"/>
          <w:szCs w:val="20"/>
          <w:vertAlign w:val="superscript"/>
        </w:rPr>
        <w:t>th</w:t>
      </w:r>
      <w:r w:rsidRPr="000D47C4">
        <w:rPr>
          <w:rFonts w:cs="Arial"/>
          <w:color w:val="000000"/>
          <w:szCs w:val="20"/>
        </w:rPr>
        <w:t xml:space="preserve"> day of the infant birth month.</w:t>
      </w:r>
    </w:p>
    <w:p w14:paraId="0BF4323C" w14:textId="77777777" w:rsidR="00ED0E30" w:rsidRPr="000D47C4" w:rsidRDefault="00ED0E30" w:rsidP="004060B8">
      <w:pPr>
        <w:widowControl w:val="0"/>
        <w:numPr>
          <w:ilvl w:val="1"/>
          <w:numId w:val="7"/>
        </w:numPr>
        <w:suppressAutoHyphens/>
        <w:autoSpaceDE w:val="0"/>
        <w:autoSpaceDN w:val="0"/>
        <w:spacing w:after="120" w:line="360" w:lineRule="auto"/>
        <w:ind w:left="540"/>
        <w:rPr>
          <w:rFonts w:cs="Arial"/>
          <w:color w:val="000000"/>
          <w:szCs w:val="20"/>
        </w:rPr>
      </w:pPr>
      <w:r w:rsidRPr="000D47C4">
        <w:rPr>
          <w:rFonts w:cs="Arial"/>
          <w:color w:val="000000"/>
          <w:szCs w:val="20"/>
        </w:rPr>
        <w:t>Of the family identification code pairs identified, determined how many would have been identified based on presence of the following code types:</w:t>
      </w:r>
    </w:p>
    <w:p w14:paraId="3237F01B" w14:textId="77777777" w:rsidR="00ED0E30" w:rsidRPr="000D47C4" w:rsidRDefault="00ED0E30" w:rsidP="004060B8">
      <w:pPr>
        <w:widowControl w:val="0"/>
        <w:numPr>
          <w:ilvl w:val="2"/>
          <w:numId w:val="7"/>
        </w:numPr>
        <w:suppressAutoHyphens/>
        <w:autoSpaceDE w:val="0"/>
        <w:autoSpaceDN w:val="0"/>
        <w:spacing w:after="120" w:line="360" w:lineRule="auto"/>
        <w:ind w:left="1080" w:hanging="360"/>
        <w:rPr>
          <w:rFonts w:cs="Arial"/>
          <w:color w:val="000000"/>
          <w:szCs w:val="20"/>
        </w:rPr>
      </w:pPr>
      <w:r w:rsidRPr="000D47C4">
        <w:rPr>
          <w:rFonts w:cs="Arial"/>
          <w:color w:val="000000"/>
          <w:szCs w:val="20"/>
        </w:rPr>
        <w:t xml:space="preserve">Active pregnancy code(s). Maternal records included at least one code from the active pregnancy code list within the 294 days </w:t>
      </w:r>
      <w:r w:rsidRPr="000D47C4">
        <w:rPr>
          <w:rFonts w:cs="Arial"/>
          <w:iCs/>
          <w:color w:val="000000"/>
          <w:szCs w:val="20"/>
        </w:rPr>
        <w:t>before</w:t>
      </w:r>
      <w:r w:rsidRPr="000D47C4">
        <w:rPr>
          <w:rFonts w:cs="Arial"/>
          <w:color w:val="000000"/>
          <w:szCs w:val="20"/>
        </w:rPr>
        <w:t xml:space="preserve"> the delivery date. </w:t>
      </w:r>
    </w:p>
    <w:p w14:paraId="2702FA27" w14:textId="77777777" w:rsidR="00ED0E30" w:rsidRPr="000D47C4" w:rsidRDefault="00ED0E30" w:rsidP="004060B8">
      <w:pPr>
        <w:widowControl w:val="0"/>
        <w:numPr>
          <w:ilvl w:val="2"/>
          <w:numId w:val="7"/>
        </w:numPr>
        <w:suppressAutoHyphens/>
        <w:autoSpaceDE w:val="0"/>
        <w:autoSpaceDN w:val="0"/>
        <w:spacing w:after="120" w:line="360" w:lineRule="auto"/>
        <w:ind w:left="1080" w:hanging="360"/>
        <w:rPr>
          <w:rFonts w:cs="Arial"/>
          <w:color w:val="000000"/>
          <w:szCs w:val="20"/>
        </w:rPr>
      </w:pPr>
      <w:r w:rsidRPr="000D47C4">
        <w:rPr>
          <w:rFonts w:cs="Arial"/>
          <w:color w:val="000000"/>
          <w:szCs w:val="20"/>
        </w:rPr>
        <w:t xml:space="preserve">Completed pregnancy outcome code(s). Maternal records included at least one code from the delivery-related code list in ±60 days from the delivery date. </w:t>
      </w:r>
    </w:p>
    <w:p w14:paraId="38436271" w14:textId="77777777" w:rsidR="00ED0E30" w:rsidRPr="000D47C4" w:rsidRDefault="00ED0E30" w:rsidP="004060B8">
      <w:pPr>
        <w:widowControl w:val="0"/>
        <w:numPr>
          <w:ilvl w:val="1"/>
          <w:numId w:val="7"/>
        </w:numPr>
        <w:suppressAutoHyphens/>
        <w:autoSpaceDE w:val="0"/>
        <w:autoSpaceDN w:val="0"/>
        <w:spacing w:after="120" w:line="360" w:lineRule="auto"/>
        <w:ind w:left="540"/>
        <w:rPr>
          <w:rFonts w:cs="Arial"/>
          <w:color w:val="000000"/>
          <w:szCs w:val="20"/>
        </w:rPr>
      </w:pPr>
      <w:r w:rsidRPr="000D47C4">
        <w:rPr>
          <w:rFonts w:cs="Arial"/>
          <w:color w:val="000000"/>
          <w:szCs w:val="20"/>
        </w:rPr>
        <w:t>Of those classified in 3i and 3ii, classified into mutually exclusive groups:</w:t>
      </w:r>
    </w:p>
    <w:p w14:paraId="0C244C57" w14:textId="77777777" w:rsidR="00ED0E30" w:rsidRPr="000D47C4" w:rsidRDefault="00ED0E30" w:rsidP="004060B8">
      <w:pPr>
        <w:widowControl w:val="0"/>
        <w:numPr>
          <w:ilvl w:val="2"/>
          <w:numId w:val="7"/>
        </w:numPr>
        <w:suppressAutoHyphens/>
        <w:autoSpaceDE w:val="0"/>
        <w:autoSpaceDN w:val="0"/>
        <w:spacing w:after="120" w:line="360" w:lineRule="auto"/>
        <w:ind w:left="1080" w:hanging="360"/>
        <w:rPr>
          <w:rFonts w:cs="Arial"/>
          <w:color w:val="000000"/>
          <w:szCs w:val="20"/>
        </w:rPr>
      </w:pPr>
      <w:r w:rsidRPr="000D47C4">
        <w:rPr>
          <w:rFonts w:cs="Arial"/>
          <w:color w:val="000000"/>
          <w:szCs w:val="20"/>
        </w:rPr>
        <w:t xml:space="preserve">Pairs who met both 3i and 3ii. </w:t>
      </w:r>
    </w:p>
    <w:p w14:paraId="67915D6D" w14:textId="77777777" w:rsidR="00ED0E30" w:rsidRPr="000D47C4" w:rsidRDefault="00ED0E30" w:rsidP="004060B8">
      <w:pPr>
        <w:widowControl w:val="0"/>
        <w:numPr>
          <w:ilvl w:val="2"/>
          <w:numId w:val="7"/>
        </w:numPr>
        <w:suppressAutoHyphens/>
        <w:autoSpaceDE w:val="0"/>
        <w:autoSpaceDN w:val="0"/>
        <w:spacing w:after="120" w:line="360" w:lineRule="auto"/>
        <w:ind w:left="1080" w:hanging="360"/>
        <w:rPr>
          <w:rFonts w:cs="Arial"/>
          <w:color w:val="000000"/>
          <w:szCs w:val="20"/>
        </w:rPr>
      </w:pPr>
      <w:r w:rsidRPr="000D47C4">
        <w:rPr>
          <w:rFonts w:cs="Arial"/>
          <w:color w:val="000000"/>
          <w:szCs w:val="20"/>
        </w:rPr>
        <w:t xml:space="preserve">Pairs who met only 3i (and not 3ii). </w:t>
      </w:r>
    </w:p>
    <w:p w14:paraId="4EBA04CD" w14:textId="77777777" w:rsidR="00ED0E30" w:rsidRPr="000D47C4" w:rsidRDefault="00ED0E30" w:rsidP="004060B8">
      <w:pPr>
        <w:widowControl w:val="0"/>
        <w:numPr>
          <w:ilvl w:val="2"/>
          <w:numId w:val="7"/>
        </w:numPr>
        <w:suppressAutoHyphens/>
        <w:autoSpaceDE w:val="0"/>
        <w:autoSpaceDN w:val="0"/>
        <w:spacing w:after="120" w:line="360" w:lineRule="auto"/>
        <w:ind w:left="1080" w:hanging="360"/>
        <w:rPr>
          <w:rFonts w:cs="Arial"/>
          <w:color w:val="000000"/>
          <w:szCs w:val="20"/>
        </w:rPr>
      </w:pPr>
      <w:r w:rsidRPr="000D47C4">
        <w:rPr>
          <w:rFonts w:cs="Arial"/>
          <w:color w:val="000000"/>
          <w:szCs w:val="20"/>
        </w:rPr>
        <w:t xml:space="preserve">Pairs who met only 3ii (and not 3i). </w:t>
      </w:r>
    </w:p>
    <w:p w14:paraId="644A5E6F" w14:textId="6F85798A" w:rsidR="00491696" w:rsidRPr="000D47C4" w:rsidRDefault="00ED0E30" w:rsidP="004060B8">
      <w:pPr>
        <w:widowControl w:val="0"/>
        <w:numPr>
          <w:ilvl w:val="2"/>
          <w:numId w:val="7"/>
        </w:numPr>
        <w:suppressAutoHyphens/>
        <w:autoSpaceDE w:val="0"/>
        <w:autoSpaceDN w:val="0"/>
        <w:spacing w:after="120" w:line="360" w:lineRule="auto"/>
        <w:ind w:left="1080" w:hanging="360"/>
        <w:rPr>
          <w:rFonts w:cs="Arial"/>
          <w:color w:val="000000"/>
          <w:szCs w:val="20"/>
        </w:rPr>
      </w:pPr>
      <w:r w:rsidRPr="000D47C4">
        <w:rPr>
          <w:rFonts w:cs="Arial"/>
          <w:color w:val="000000"/>
          <w:szCs w:val="20"/>
        </w:rPr>
        <w:t xml:space="preserve">Pairs who met neither 3i nor 3ii. </w:t>
      </w:r>
    </w:p>
    <w:p w14:paraId="16197D44" w14:textId="06879273" w:rsidR="00CF4102" w:rsidRPr="000D47C4" w:rsidRDefault="00491696" w:rsidP="00CF4102">
      <w:pPr>
        <w:keepNext/>
        <w:keepLines/>
        <w:widowControl w:val="0"/>
        <w:autoSpaceDE w:val="0"/>
        <w:autoSpaceDN w:val="0"/>
        <w:spacing w:before="240" w:line="240" w:lineRule="auto"/>
        <w:outlineLvl w:val="5"/>
        <w:rPr>
          <w:b/>
          <w:color w:val="000000"/>
          <w:szCs w:val="20"/>
          <w:lang w:bidi="en-US"/>
        </w:rPr>
      </w:pPr>
      <w:r w:rsidRPr="000D47C4">
        <w:rPr>
          <w:color w:val="000000"/>
        </w:rPr>
        <w:br w:type="page"/>
      </w:r>
      <w:bookmarkStart w:id="0" w:name="_Ref122080547"/>
      <w:bookmarkStart w:id="1" w:name="_Toc131504717"/>
      <w:r w:rsidR="00CF4102" w:rsidRPr="000D47C4">
        <w:rPr>
          <w:b/>
          <w:color w:val="000000"/>
        </w:rPr>
        <w:lastRenderedPageBreak/>
        <w:t>Supplemental</w:t>
      </w:r>
      <w:r w:rsidR="00CF4102" w:rsidRPr="000D47C4">
        <w:rPr>
          <w:color w:val="000000"/>
        </w:rPr>
        <w:t xml:space="preserve"> </w:t>
      </w:r>
      <w:r w:rsidR="00CF4102" w:rsidRPr="000D47C4">
        <w:rPr>
          <w:b/>
          <w:color w:val="000000"/>
          <w:szCs w:val="20"/>
          <w:lang w:bidi="en-US"/>
        </w:rPr>
        <w:t xml:space="preserve">Table </w:t>
      </w:r>
      <w:r w:rsidR="00CF4102" w:rsidRPr="000D47C4">
        <w:rPr>
          <w:b/>
          <w:color w:val="000000"/>
          <w:szCs w:val="20"/>
          <w:lang w:bidi="en-US"/>
        </w:rPr>
        <w:fldChar w:fldCharType="begin"/>
      </w:r>
      <w:r w:rsidR="00CF4102" w:rsidRPr="000D47C4">
        <w:rPr>
          <w:b/>
          <w:color w:val="000000"/>
          <w:szCs w:val="20"/>
          <w:lang w:bidi="en-US"/>
        </w:rPr>
        <w:instrText xml:space="preserve"> SEQ Table \* ARABIC </w:instrText>
      </w:r>
      <w:r w:rsidR="00CF4102" w:rsidRPr="000D47C4">
        <w:rPr>
          <w:b/>
          <w:color w:val="000000"/>
          <w:szCs w:val="20"/>
          <w:lang w:bidi="en-US"/>
        </w:rPr>
        <w:fldChar w:fldCharType="separate"/>
      </w:r>
      <w:r w:rsidR="001378C6" w:rsidRPr="000D47C4">
        <w:rPr>
          <w:b/>
          <w:color w:val="000000"/>
          <w:szCs w:val="20"/>
          <w:lang w:bidi="en-US"/>
        </w:rPr>
        <w:t>1</w:t>
      </w:r>
      <w:r w:rsidR="00CF4102" w:rsidRPr="000D47C4">
        <w:rPr>
          <w:b/>
          <w:color w:val="000000"/>
          <w:szCs w:val="20"/>
          <w:lang w:bidi="en-US"/>
        </w:rPr>
        <w:fldChar w:fldCharType="end"/>
      </w:r>
      <w:bookmarkEnd w:id="0"/>
      <w:r w:rsidR="00CF4102" w:rsidRPr="000D47C4">
        <w:rPr>
          <w:b/>
          <w:color w:val="000000"/>
          <w:szCs w:val="20"/>
          <w:lang w:bidi="en-US"/>
        </w:rPr>
        <w:t>.</w:t>
      </w:r>
      <w:r w:rsidR="00CF4102" w:rsidRPr="000D47C4">
        <w:rPr>
          <w:rFonts w:eastAsia="Times New Roman Uni"/>
          <w:b/>
          <w:color w:val="000000"/>
          <w:szCs w:val="20"/>
        </w:rPr>
        <w:t xml:space="preserve"> Claims-based definitions for active pregnancy and live birth delivery episodes</w:t>
      </w:r>
      <w:bookmarkEnd w:id="1"/>
    </w:p>
    <w:tbl>
      <w:tblPr>
        <w:tblStyle w:val="TableGrid5"/>
        <w:tblW w:w="9355" w:type="dxa"/>
        <w:tblCellMar>
          <w:top w:w="58" w:type="dxa"/>
          <w:left w:w="0" w:type="dxa"/>
          <w:bottom w:w="58" w:type="dxa"/>
          <w:right w:w="0" w:type="dxa"/>
        </w:tblCellMar>
        <w:tblLook w:val="04A0" w:firstRow="1" w:lastRow="0" w:firstColumn="1" w:lastColumn="0" w:noHBand="0" w:noVBand="1"/>
      </w:tblPr>
      <w:tblGrid>
        <w:gridCol w:w="1615"/>
        <w:gridCol w:w="6361"/>
        <w:gridCol w:w="1379"/>
      </w:tblGrid>
      <w:tr w:rsidR="00CF4102" w:rsidRPr="000D47C4" w14:paraId="547932FE" w14:textId="77777777" w:rsidTr="004060B8">
        <w:trPr>
          <w:trHeight w:val="576"/>
        </w:trPr>
        <w:tc>
          <w:tcPr>
            <w:tcW w:w="1615" w:type="dxa"/>
            <w:tcBorders>
              <w:left w:val="single" w:sz="4" w:space="0" w:color="FFFFFF"/>
              <w:right w:val="single" w:sz="4" w:space="0" w:color="FFFFFF"/>
            </w:tcBorders>
            <w:vAlign w:val="center"/>
          </w:tcPr>
          <w:p w14:paraId="6AE766F4" w14:textId="77777777" w:rsidR="00CF4102" w:rsidRPr="000D47C4" w:rsidRDefault="00CF4102" w:rsidP="00B72C63">
            <w:pPr>
              <w:spacing w:line="240" w:lineRule="auto"/>
              <w:rPr>
                <w:rFonts w:eastAsia="Garamond" w:cs="Garamond"/>
                <w:b/>
                <w:color w:val="000000"/>
                <w:sz w:val="20"/>
                <w:szCs w:val="20"/>
              </w:rPr>
            </w:pPr>
            <w:r w:rsidRPr="000D47C4">
              <w:rPr>
                <w:rFonts w:eastAsia="Garamond" w:cs="Garamond"/>
                <w:b/>
                <w:color w:val="000000"/>
                <w:sz w:val="20"/>
                <w:szCs w:val="20"/>
              </w:rPr>
              <w:t>Category</w:t>
            </w:r>
          </w:p>
        </w:tc>
        <w:tc>
          <w:tcPr>
            <w:tcW w:w="6361" w:type="dxa"/>
            <w:tcBorders>
              <w:left w:val="single" w:sz="4" w:space="0" w:color="FFFFFF"/>
              <w:right w:val="single" w:sz="4" w:space="0" w:color="FFFFFF"/>
            </w:tcBorders>
            <w:vAlign w:val="center"/>
          </w:tcPr>
          <w:p w14:paraId="4A6582E5" w14:textId="77777777" w:rsidR="00CF4102" w:rsidRPr="000D47C4" w:rsidRDefault="00CF4102" w:rsidP="00B72C63">
            <w:pPr>
              <w:spacing w:line="240" w:lineRule="auto"/>
              <w:rPr>
                <w:rFonts w:eastAsia="Garamond" w:cs="Garamond"/>
                <w:b/>
                <w:color w:val="000000"/>
                <w:sz w:val="20"/>
                <w:szCs w:val="20"/>
              </w:rPr>
            </w:pPr>
            <w:r w:rsidRPr="000D47C4">
              <w:rPr>
                <w:rFonts w:eastAsia="Garamond" w:cs="Garamond"/>
                <w:b/>
                <w:color w:val="000000"/>
                <w:sz w:val="20"/>
                <w:szCs w:val="20"/>
              </w:rPr>
              <w:t>ICD-10 Diagnosis Codes</w:t>
            </w:r>
          </w:p>
        </w:tc>
        <w:tc>
          <w:tcPr>
            <w:tcW w:w="1379" w:type="dxa"/>
            <w:tcBorders>
              <w:left w:val="single" w:sz="4" w:space="0" w:color="FFFFFF"/>
              <w:right w:val="single" w:sz="4" w:space="0" w:color="FFFFFF"/>
            </w:tcBorders>
          </w:tcPr>
          <w:p w14:paraId="335B6688" w14:textId="77777777" w:rsidR="00CF4102" w:rsidRPr="000D47C4" w:rsidRDefault="00CF4102" w:rsidP="00B72C63">
            <w:pPr>
              <w:spacing w:line="240" w:lineRule="auto"/>
              <w:rPr>
                <w:rFonts w:eastAsia="Garamond" w:cs="Garamond"/>
                <w:b/>
                <w:color w:val="000000"/>
                <w:sz w:val="20"/>
                <w:szCs w:val="20"/>
              </w:rPr>
            </w:pPr>
          </w:p>
        </w:tc>
      </w:tr>
      <w:tr w:rsidR="00CF4102" w:rsidRPr="000D47C4" w14:paraId="3D28D59C" w14:textId="77777777" w:rsidTr="004060B8">
        <w:trPr>
          <w:trHeight w:val="576"/>
        </w:trPr>
        <w:tc>
          <w:tcPr>
            <w:tcW w:w="1615" w:type="dxa"/>
            <w:tcBorders>
              <w:left w:val="single" w:sz="4" w:space="0" w:color="FFFFFF"/>
              <w:bottom w:val="single" w:sz="4" w:space="0" w:color="auto"/>
              <w:right w:val="single" w:sz="4" w:space="0" w:color="FFFFFF"/>
            </w:tcBorders>
            <w:vAlign w:val="center"/>
          </w:tcPr>
          <w:p w14:paraId="48A60DF8" w14:textId="77777777" w:rsidR="00CF4102" w:rsidRPr="000D47C4" w:rsidRDefault="00CF4102" w:rsidP="00B72C63">
            <w:pPr>
              <w:spacing w:line="240" w:lineRule="auto"/>
              <w:rPr>
                <w:rFonts w:eastAsia="Garamond" w:cs="Garamond"/>
                <w:color w:val="000000"/>
                <w:sz w:val="20"/>
                <w:szCs w:val="20"/>
              </w:rPr>
            </w:pPr>
            <w:r w:rsidRPr="000D47C4">
              <w:rPr>
                <w:rFonts w:eastAsia="Garamond" w:cs="Garamond"/>
                <w:b/>
                <w:color w:val="000000"/>
                <w:sz w:val="20"/>
                <w:szCs w:val="20"/>
              </w:rPr>
              <w:t xml:space="preserve">Active Pregnancy </w:t>
            </w:r>
          </w:p>
        </w:tc>
        <w:tc>
          <w:tcPr>
            <w:tcW w:w="7740" w:type="dxa"/>
            <w:gridSpan w:val="2"/>
            <w:tcBorders>
              <w:left w:val="single" w:sz="4" w:space="0" w:color="FFFFFF"/>
              <w:bottom w:val="single" w:sz="4" w:space="0" w:color="auto"/>
              <w:right w:val="single" w:sz="4" w:space="0" w:color="FFFFFF"/>
            </w:tcBorders>
          </w:tcPr>
          <w:p w14:paraId="2572B8D0" w14:textId="77777777" w:rsidR="00CF4102" w:rsidRPr="000D47C4" w:rsidRDefault="00CF4102" w:rsidP="00B72C63">
            <w:pPr>
              <w:spacing w:line="240" w:lineRule="auto"/>
              <w:contextualSpacing/>
              <w:rPr>
                <w:rFonts w:eastAsia="Garamond" w:cs="Garamond"/>
                <w:color w:val="000000"/>
                <w:sz w:val="20"/>
                <w:szCs w:val="20"/>
              </w:rPr>
            </w:pPr>
            <w:r w:rsidRPr="000D47C4">
              <w:rPr>
                <w:rFonts w:eastAsia="Garamond" w:cs="Garamond"/>
                <w:color w:val="000000"/>
                <w:sz w:val="20"/>
                <w:szCs w:val="20"/>
              </w:rPr>
              <w:t>O100</w:t>
            </w:r>
            <w:r w:rsidRPr="000D47C4">
              <w:rPr>
                <w:rFonts w:eastAsia="Garamond" w:cs="Arial"/>
                <w:color w:val="000000"/>
                <w:sz w:val="20"/>
                <w:szCs w:val="20"/>
              </w:rPr>
              <w:t>–</w:t>
            </w:r>
            <w:r w:rsidRPr="000D47C4">
              <w:rPr>
                <w:rFonts w:eastAsia="Garamond" w:cs="Garamond"/>
                <w:color w:val="000000"/>
                <w:sz w:val="20"/>
                <w:szCs w:val="20"/>
              </w:rPr>
              <w:t>O104, O11, O120</w:t>
            </w:r>
            <w:r w:rsidRPr="000D47C4">
              <w:rPr>
                <w:rFonts w:eastAsia="Garamond" w:cs="Arial"/>
                <w:color w:val="000000"/>
                <w:sz w:val="20"/>
                <w:szCs w:val="20"/>
              </w:rPr>
              <w:t>–</w:t>
            </w:r>
            <w:r w:rsidRPr="000D47C4">
              <w:rPr>
                <w:rFonts w:eastAsia="Garamond" w:cs="Garamond"/>
                <w:color w:val="000000"/>
                <w:sz w:val="20"/>
                <w:szCs w:val="20"/>
              </w:rPr>
              <w:t>O121, O13</w:t>
            </w:r>
            <w:r w:rsidRPr="000D47C4">
              <w:rPr>
                <w:rFonts w:eastAsia="Garamond" w:cs="Arial"/>
                <w:color w:val="000000"/>
                <w:sz w:val="20"/>
                <w:szCs w:val="20"/>
              </w:rPr>
              <w:t>–</w:t>
            </w:r>
            <w:r w:rsidRPr="000D47C4">
              <w:rPr>
                <w:rFonts w:eastAsia="Garamond" w:cs="Garamond"/>
                <w:color w:val="000000"/>
                <w:sz w:val="20"/>
                <w:szCs w:val="20"/>
              </w:rPr>
              <w:t>O16, O20, O210</w:t>
            </w:r>
            <w:r w:rsidRPr="000D47C4">
              <w:rPr>
                <w:rFonts w:eastAsia="Garamond" w:cs="Arial"/>
                <w:color w:val="000000"/>
                <w:sz w:val="20"/>
                <w:szCs w:val="20"/>
              </w:rPr>
              <w:t>–</w:t>
            </w:r>
            <w:r w:rsidRPr="000D47C4">
              <w:rPr>
                <w:rFonts w:eastAsia="Garamond" w:cs="Garamond"/>
                <w:color w:val="000000"/>
                <w:sz w:val="20"/>
                <w:szCs w:val="20"/>
              </w:rPr>
              <w:t>O212, O22 (not O228), O23 (not O233), O24 (not O243, O248), O25, O26 (not O269), O29 (not O294, O295, O298), O30 (not O308), O310 (not O313), O32, O33 (not O334, O338), O34 (not O345, O347</w:t>
            </w:r>
            <w:r w:rsidRPr="000D47C4">
              <w:rPr>
                <w:rFonts w:eastAsia="Garamond" w:cs="Arial"/>
                <w:color w:val="000000"/>
                <w:sz w:val="20"/>
                <w:szCs w:val="20"/>
              </w:rPr>
              <w:t xml:space="preserve">), </w:t>
            </w:r>
            <w:r w:rsidRPr="000D47C4">
              <w:rPr>
                <w:rFonts w:eastAsia="Garamond" w:cs="Garamond"/>
                <w:color w:val="000000"/>
                <w:sz w:val="20"/>
                <w:szCs w:val="20"/>
              </w:rPr>
              <w:t>O350, O351, O353, O358, O359, O36, (not O367, O369), O40, O41, O42, O43, O441, O450, O459, O469, O47, O48, P07, Z33, Z349</w:t>
            </w:r>
          </w:p>
        </w:tc>
      </w:tr>
      <w:tr w:rsidR="00CF4102" w:rsidRPr="000D47C4" w14:paraId="6DD67186" w14:textId="77777777" w:rsidTr="004060B8">
        <w:trPr>
          <w:trHeight w:val="576"/>
        </w:trPr>
        <w:tc>
          <w:tcPr>
            <w:tcW w:w="1615" w:type="dxa"/>
            <w:tcBorders>
              <w:left w:val="single" w:sz="4" w:space="0" w:color="FFFFFF"/>
              <w:bottom w:val="single" w:sz="4" w:space="0" w:color="auto"/>
              <w:right w:val="single" w:sz="4" w:space="0" w:color="FFFFFF"/>
            </w:tcBorders>
            <w:vAlign w:val="center"/>
          </w:tcPr>
          <w:p w14:paraId="6297978A" w14:textId="77777777" w:rsidR="00CF4102" w:rsidRPr="000D47C4" w:rsidRDefault="00CF4102" w:rsidP="00B72C63">
            <w:pPr>
              <w:spacing w:line="240" w:lineRule="auto"/>
              <w:rPr>
                <w:rFonts w:eastAsia="Garamond" w:cs="Garamond"/>
                <w:color w:val="000000"/>
                <w:sz w:val="20"/>
                <w:szCs w:val="20"/>
              </w:rPr>
            </w:pPr>
            <w:r w:rsidRPr="000D47C4">
              <w:rPr>
                <w:rFonts w:eastAsia="Garamond" w:cs="Garamond"/>
                <w:b/>
                <w:color w:val="000000"/>
                <w:sz w:val="20"/>
                <w:szCs w:val="20"/>
              </w:rPr>
              <w:t xml:space="preserve">Live Birth Delivery </w:t>
            </w:r>
          </w:p>
        </w:tc>
        <w:tc>
          <w:tcPr>
            <w:tcW w:w="7740" w:type="dxa"/>
            <w:gridSpan w:val="2"/>
            <w:tcBorders>
              <w:left w:val="single" w:sz="4" w:space="0" w:color="FFFFFF"/>
              <w:bottom w:val="single" w:sz="4" w:space="0" w:color="auto"/>
              <w:right w:val="single" w:sz="4" w:space="0" w:color="FFFFFF"/>
            </w:tcBorders>
          </w:tcPr>
          <w:p w14:paraId="6C9D691D" w14:textId="77777777" w:rsidR="00CF4102" w:rsidRPr="000D47C4" w:rsidRDefault="00CF4102" w:rsidP="00B72C63">
            <w:pPr>
              <w:spacing w:line="240" w:lineRule="auto"/>
              <w:contextualSpacing/>
              <w:rPr>
                <w:rFonts w:eastAsia="Garamond" w:cs="Garamond"/>
                <w:color w:val="000000"/>
                <w:sz w:val="20"/>
                <w:szCs w:val="20"/>
              </w:rPr>
            </w:pPr>
            <w:r w:rsidRPr="000D47C4">
              <w:rPr>
                <w:rFonts w:eastAsia="Garamond" w:cs="Garamond"/>
                <w:color w:val="000000"/>
                <w:sz w:val="20"/>
                <w:szCs w:val="20"/>
              </w:rPr>
              <w:t>O601, O603, O611, O619, O62 (not O628), O630, O631, O639, O64 (not O645, O649), O651, O654, O655, O66 (not O664</w:t>
            </w:r>
            <w:r w:rsidRPr="000D47C4">
              <w:rPr>
                <w:rFonts w:eastAsia="Garamond" w:cs="Arial"/>
                <w:color w:val="000000"/>
                <w:sz w:val="20"/>
                <w:szCs w:val="20"/>
              </w:rPr>
              <w:t>–</w:t>
            </w:r>
            <w:r w:rsidRPr="000D47C4">
              <w:rPr>
                <w:rFonts w:eastAsia="Garamond" w:cs="Garamond"/>
                <w:color w:val="000000"/>
                <w:sz w:val="20"/>
                <w:szCs w:val="20"/>
              </w:rPr>
              <w:t>O668), O679, O68, O68, O69 (not O691), O70 (not O704), O71 (not O718), O72, O73, O742, O743, O744, O749, O75 (not O754, O759), O80 (not O808), O81 (not O812), O820, O821, O829, O830, O831, O839, O840, O842, O849, O85, O86 (not O868), O87, O88 (not O888), Z380</w:t>
            </w:r>
            <w:r w:rsidRPr="000D47C4">
              <w:rPr>
                <w:rFonts w:eastAsia="Garamond" w:cs="Arial"/>
                <w:color w:val="000000"/>
                <w:sz w:val="20"/>
                <w:szCs w:val="20"/>
              </w:rPr>
              <w:t>–</w:t>
            </w:r>
            <w:r w:rsidRPr="000D47C4">
              <w:rPr>
                <w:rFonts w:eastAsia="Garamond" w:cs="Garamond"/>
                <w:color w:val="000000"/>
                <w:sz w:val="20"/>
                <w:szCs w:val="20"/>
              </w:rPr>
              <w:t>Z383</w:t>
            </w:r>
          </w:p>
        </w:tc>
      </w:tr>
    </w:tbl>
    <w:p w14:paraId="4D25832B" w14:textId="725C367B" w:rsidR="00B72C63" w:rsidRPr="000D47C4" w:rsidRDefault="00C44F04" w:rsidP="00C44F04">
      <w:pPr>
        <w:keepLines/>
        <w:widowControl w:val="0"/>
        <w:numPr>
          <w:ilvl w:val="1"/>
          <w:numId w:val="0"/>
        </w:numPr>
        <w:autoSpaceDE w:val="0"/>
        <w:autoSpaceDN w:val="0"/>
        <w:spacing w:after="480" w:line="240" w:lineRule="auto"/>
        <w:contextualSpacing/>
        <w:rPr>
          <w:color w:val="000000"/>
          <w:sz w:val="16"/>
          <w:szCs w:val="20"/>
        </w:rPr>
      </w:pPr>
      <w:r w:rsidRPr="000D47C4">
        <w:rPr>
          <w:b/>
          <w:color w:val="000000"/>
          <w:sz w:val="16"/>
          <w:szCs w:val="20"/>
        </w:rPr>
        <w:t xml:space="preserve">Abbreviations: </w:t>
      </w:r>
      <w:r w:rsidR="00CF4102" w:rsidRPr="000D47C4">
        <w:rPr>
          <w:color w:val="000000"/>
          <w:sz w:val="16"/>
          <w:szCs w:val="20"/>
        </w:rPr>
        <w:t>ICD-10: International Classification of Diseases, Tenth Revision</w:t>
      </w:r>
      <w:r w:rsidR="00B72C63" w:rsidRPr="000D47C4">
        <w:rPr>
          <w:color w:val="000000"/>
          <w:sz w:val="16"/>
          <w:szCs w:val="20"/>
        </w:rPr>
        <w:br w:type="page"/>
      </w:r>
    </w:p>
    <w:p w14:paraId="24382B23" w14:textId="00F2F9D1" w:rsidR="00B72C63" w:rsidRPr="000D47C4" w:rsidRDefault="00FE7493" w:rsidP="00B72C63">
      <w:pPr>
        <w:keepNext/>
        <w:keepLines/>
        <w:widowControl w:val="0"/>
        <w:autoSpaceDE w:val="0"/>
        <w:autoSpaceDN w:val="0"/>
        <w:spacing w:before="240" w:line="240" w:lineRule="auto"/>
        <w:outlineLvl w:val="5"/>
        <w:rPr>
          <w:b/>
          <w:color w:val="000000"/>
          <w:sz w:val="22"/>
          <w:szCs w:val="22"/>
          <w:lang w:bidi="en-US"/>
        </w:rPr>
      </w:pPr>
      <w:bookmarkStart w:id="2" w:name="_Ref122102547"/>
      <w:bookmarkStart w:id="3" w:name="_Toc131504718"/>
      <w:r w:rsidRPr="000D47C4">
        <w:rPr>
          <w:b/>
          <w:color w:val="000000"/>
        </w:rPr>
        <w:lastRenderedPageBreak/>
        <w:t>Supplemental</w:t>
      </w:r>
      <w:r w:rsidRPr="000D47C4">
        <w:rPr>
          <w:color w:val="000000"/>
        </w:rPr>
        <w:t xml:space="preserve"> </w:t>
      </w:r>
      <w:r w:rsidR="00B72C63" w:rsidRPr="000D47C4">
        <w:rPr>
          <w:b/>
          <w:color w:val="000000"/>
          <w:sz w:val="22"/>
          <w:szCs w:val="22"/>
          <w:lang w:bidi="en-US"/>
        </w:rPr>
        <w:t xml:space="preserve">Table </w:t>
      </w:r>
      <w:r w:rsidR="00B72C63" w:rsidRPr="000D47C4">
        <w:rPr>
          <w:b/>
          <w:color w:val="000000"/>
          <w:sz w:val="22"/>
          <w:szCs w:val="22"/>
          <w:lang w:bidi="en-US"/>
        </w:rPr>
        <w:fldChar w:fldCharType="begin"/>
      </w:r>
      <w:r w:rsidR="00B72C63" w:rsidRPr="000D47C4">
        <w:rPr>
          <w:b/>
          <w:color w:val="000000"/>
          <w:sz w:val="22"/>
          <w:szCs w:val="22"/>
          <w:lang w:bidi="en-US"/>
        </w:rPr>
        <w:instrText xml:space="preserve"> SEQ Table \* ARABIC </w:instrText>
      </w:r>
      <w:r w:rsidR="00B72C63" w:rsidRPr="000D47C4">
        <w:rPr>
          <w:b/>
          <w:color w:val="000000"/>
          <w:sz w:val="22"/>
          <w:szCs w:val="22"/>
          <w:lang w:bidi="en-US"/>
        </w:rPr>
        <w:fldChar w:fldCharType="separate"/>
      </w:r>
      <w:r w:rsidR="001378C6" w:rsidRPr="000D47C4">
        <w:rPr>
          <w:b/>
          <w:color w:val="000000"/>
          <w:sz w:val="22"/>
          <w:szCs w:val="22"/>
          <w:lang w:bidi="en-US"/>
        </w:rPr>
        <w:t>2</w:t>
      </w:r>
      <w:r w:rsidR="00B72C63" w:rsidRPr="000D47C4">
        <w:rPr>
          <w:b/>
          <w:color w:val="000000"/>
          <w:sz w:val="22"/>
          <w:szCs w:val="22"/>
          <w:lang w:bidi="en-US"/>
        </w:rPr>
        <w:fldChar w:fldCharType="end"/>
      </w:r>
      <w:bookmarkEnd w:id="2"/>
      <w:r w:rsidR="00B72C63" w:rsidRPr="000D47C4">
        <w:rPr>
          <w:b/>
          <w:color w:val="000000"/>
          <w:sz w:val="22"/>
          <w:szCs w:val="22"/>
          <w:lang w:bidi="en-US"/>
        </w:rPr>
        <w:t>.</w:t>
      </w:r>
      <w:r w:rsidR="00B72C63" w:rsidRPr="000D47C4">
        <w:rPr>
          <w:rFonts w:eastAsia="Times New Roman Uni"/>
          <w:b/>
          <w:color w:val="000000"/>
          <w:sz w:val="22"/>
          <w:szCs w:val="22"/>
        </w:rPr>
        <w:t xml:space="preserve"> Claims-based definitions for maternal medical conditions and infant major congenital malformations</w:t>
      </w:r>
      <w:bookmarkEnd w:id="3"/>
      <w:r w:rsidR="00B72C63" w:rsidRPr="000D47C4">
        <w:rPr>
          <w:rFonts w:eastAsia="Times New Roman Uni"/>
          <w:b/>
          <w:color w:val="000000"/>
          <w:sz w:val="22"/>
          <w:szCs w:val="22"/>
        </w:rPr>
        <w:t xml:space="preserve"> </w:t>
      </w:r>
    </w:p>
    <w:tbl>
      <w:tblPr>
        <w:tblStyle w:val="TableGrid5"/>
        <w:tblW w:w="9358" w:type="dxa"/>
        <w:tblCellMar>
          <w:left w:w="58" w:type="dxa"/>
          <w:right w:w="58" w:type="dxa"/>
        </w:tblCellMar>
        <w:tblLook w:val="04A0" w:firstRow="1" w:lastRow="0" w:firstColumn="1" w:lastColumn="0" w:noHBand="0" w:noVBand="1"/>
      </w:tblPr>
      <w:tblGrid>
        <w:gridCol w:w="3955"/>
        <w:gridCol w:w="5403"/>
      </w:tblGrid>
      <w:tr w:rsidR="00B72C63" w:rsidRPr="000D47C4" w14:paraId="5A6E8872" w14:textId="77777777" w:rsidTr="004060B8">
        <w:trPr>
          <w:trHeight w:val="288"/>
          <w:tblHeader/>
        </w:trPr>
        <w:tc>
          <w:tcPr>
            <w:tcW w:w="3955" w:type="dxa"/>
            <w:tcBorders>
              <w:top w:val="single" w:sz="4" w:space="0" w:color="auto"/>
              <w:left w:val="single" w:sz="4" w:space="0" w:color="FFFFFF"/>
              <w:bottom w:val="single" w:sz="4" w:space="0" w:color="auto"/>
              <w:right w:val="single" w:sz="4" w:space="0" w:color="FFFFFF"/>
            </w:tcBorders>
            <w:vAlign w:val="center"/>
            <w:hideMark/>
          </w:tcPr>
          <w:p w14:paraId="19DB9A09" w14:textId="77777777" w:rsidR="00B72C63" w:rsidRPr="000D47C4" w:rsidRDefault="00B72C63" w:rsidP="004060B8">
            <w:pPr>
              <w:spacing w:line="240" w:lineRule="auto"/>
              <w:rPr>
                <w:rFonts w:eastAsia="Garamond" w:cs="Arial"/>
                <w:b/>
                <w:color w:val="000000"/>
                <w:sz w:val="18"/>
                <w:szCs w:val="18"/>
              </w:rPr>
            </w:pPr>
            <w:r w:rsidRPr="000D47C4">
              <w:rPr>
                <w:rFonts w:eastAsia="Garamond" w:cs="Arial"/>
                <w:b/>
                <w:color w:val="000000"/>
                <w:sz w:val="18"/>
                <w:szCs w:val="18"/>
              </w:rPr>
              <w:t>Category</w:t>
            </w:r>
          </w:p>
        </w:tc>
        <w:tc>
          <w:tcPr>
            <w:tcW w:w="5400" w:type="dxa"/>
            <w:tcBorders>
              <w:top w:val="single" w:sz="4" w:space="0" w:color="auto"/>
              <w:left w:val="single" w:sz="4" w:space="0" w:color="FFFFFF"/>
              <w:bottom w:val="single" w:sz="4" w:space="0" w:color="auto"/>
              <w:right w:val="single" w:sz="4" w:space="0" w:color="FFFFFF"/>
            </w:tcBorders>
            <w:vAlign w:val="center"/>
            <w:hideMark/>
          </w:tcPr>
          <w:p w14:paraId="18B10737" w14:textId="77777777" w:rsidR="00B72C63" w:rsidRPr="000D47C4" w:rsidRDefault="00B72C63" w:rsidP="004060B8">
            <w:pPr>
              <w:spacing w:line="240" w:lineRule="auto"/>
              <w:rPr>
                <w:rFonts w:eastAsia="Garamond" w:cs="Arial"/>
                <w:b/>
                <w:color w:val="000000"/>
                <w:sz w:val="18"/>
                <w:szCs w:val="18"/>
              </w:rPr>
            </w:pPr>
            <w:r w:rsidRPr="000D47C4">
              <w:rPr>
                <w:rFonts w:eastAsia="Garamond" w:cs="Arial"/>
                <w:b/>
                <w:color w:val="000000"/>
                <w:sz w:val="18"/>
                <w:szCs w:val="18"/>
              </w:rPr>
              <w:t>ICD-10 Diagnosis Codes</w:t>
            </w:r>
          </w:p>
        </w:tc>
      </w:tr>
      <w:tr w:rsidR="00B72C63" w:rsidRPr="000D47C4" w14:paraId="78C3D43D" w14:textId="77777777" w:rsidTr="004060B8">
        <w:trPr>
          <w:trHeight w:val="288"/>
        </w:trPr>
        <w:tc>
          <w:tcPr>
            <w:tcW w:w="9358" w:type="dxa"/>
            <w:gridSpan w:val="2"/>
            <w:tcBorders>
              <w:top w:val="single" w:sz="4" w:space="0" w:color="auto"/>
              <w:left w:val="single" w:sz="4" w:space="0" w:color="FFFFFF"/>
              <w:bottom w:val="single" w:sz="4" w:space="0" w:color="auto"/>
              <w:right w:val="single" w:sz="4" w:space="0" w:color="FFFFFF"/>
            </w:tcBorders>
            <w:shd w:val="clear" w:color="auto" w:fill="BFBFBF"/>
            <w:vAlign w:val="center"/>
            <w:hideMark/>
          </w:tcPr>
          <w:p w14:paraId="5D75517B" w14:textId="77777777" w:rsidR="00B72C63" w:rsidRPr="000D47C4" w:rsidRDefault="00B72C63" w:rsidP="004060B8">
            <w:pPr>
              <w:spacing w:line="240" w:lineRule="auto"/>
              <w:rPr>
                <w:rFonts w:eastAsia="Garamond" w:cs="Arial"/>
                <w:b/>
                <w:color w:val="000000"/>
                <w:sz w:val="18"/>
                <w:szCs w:val="18"/>
              </w:rPr>
            </w:pPr>
            <w:r w:rsidRPr="000D47C4">
              <w:rPr>
                <w:rFonts w:eastAsia="Garamond" w:cs="Arial"/>
                <w:b/>
                <w:color w:val="000000"/>
                <w:sz w:val="18"/>
                <w:szCs w:val="18"/>
              </w:rPr>
              <w:t>Female Medical Conditions</w:t>
            </w:r>
          </w:p>
        </w:tc>
      </w:tr>
      <w:tr w:rsidR="00B72C63" w:rsidRPr="000D47C4" w14:paraId="457AEA5A" w14:textId="77777777" w:rsidTr="004060B8">
        <w:trPr>
          <w:trHeight w:val="288"/>
        </w:trPr>
        <w:tc>
          <w:tcPr>
            <w:tcW w:w="3955" w:type="dxa"/>
            <w:tcBorders>
              <w:top w:val="single" w:sz="4" w:space="0" w:color="auto"/>
              <w:left w:val="single" w:sz="4" w:space="0" w:color="FFFFFF"/>
              <w:bottom w:val="single" w:sz="4" w:space="0" w:color="auto"/>
              <w:right w:val="single" w:sz="4" w:space="0" w:color="FFFFFF"/>
            </w:tcBorders>
            <w:vAlign w:val="center"/>
            <w:hideMark/>
          </w:tcPr>
          <w:p w14:paraId="0BB23255"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Alcohol use disorders</w:t>
            </w:r>
          </w:p>
        </w:tc>
        <w:tc>
          <w:tcPr>
            <w:tcW w:w="5400" w:type="dxa"/>
            <w:tcBorders>
              <w:top w:val="single" w:sz="4" w:space="0" w:color="auto"/>
              <w:left w:val="single" w:sz="4" w:space="0" w:color="FFFFFF"/>
              <w:bottom w:val="single" w:sz="4" w:space="0" w:color="auto"/>
              <w:right w:val="single" w:sz="4" w:space="0" w:color="FFFFFF"/>
            </w:tcBorders>
            <w:vAlign w:val="center"/>
            <w:hideMark/>
          </w:tcPr>
          <w:p w14:paraId="4E419842" w14:textId="77777777" w:rsidR="00B72C63" w:rsidRPr="000D47C4" w:rsidRDefault="00B72C63" w:rsidP="004060B8">
            <w:pPr>
              <w:spacing w:before="120" w:line="240" w:lineRule="auto"/>
              <w:contextualSpacing/>
              <w:rPr>
                <w:rFonts w:eastAsia="Garamond" w:cs="Arial"/>
                <w:color w:val="000000"/>
                <w:sz w:val="18"/>
                <w:szCs w:val="18"/>
              </w:rPr>
            </w:pPr>
            <w:r w:rsidRPr="000D47C4">
              <w:rPr>
                <w:rFonts w:eastAsia="Garamond" w:cs="Arial"/>
                <w:color w:val="000000"/>
                <w:sz w:val="18"/>
                <w:szCs w:val="18"/>
              </w:rPr>
              <w:t>E244, F100– F107, G312, G621, R780</w:t>
            </w:r>
          </w:p>
        </w:tc>
      </w:tr>
      <w:tr w:rsidR="00B72C63" w:rsidRPr="000D47C4" w14:paraId="304661A9" w14:textId="77777777" w:rsidTr="004060B8">
        <w:trPr>
          <w:trHeight w:val="288"/>
        </w:trPr>
        <w:tc>
          <w:tcPr>
            <w:tcW w:w="3955" w:type="dxa"/>
            <w:tcBorders>
              <w:top w:val="single" w:sz="4" w:space="0" w:color="auto"/>
              <w:left w:val="single" w:sz="4" w:space="0" w:color="FFFFFF"/>
              <w:bottom w:val="single" w:sz="4" w:space="0" w:color="auto"/>
              <w:right w:val="single" w:sz="4" w:space="0" w:color="FFFFFF"/>
            </w:tcBorders>
            <w:vAlign w:val="center"/>
            <w:hideMark/>
          </w:tcPr>
          <w:p w14:paraId="177D5863"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Anxiety disorders</w:t>
            </w:r>
          </w:p>
        </w:tc>
        <w:tc>
          <w:tcPr>
            <w:tcW w:w="5400" w:type="dxa"/>
            <w:tcBorders>
              <w:top w:val="single" w:sz="4" w:space="0" w:color="auto"/>
              <w:left w:val="single" w:sz="4" w:space="0" w:color="FFFFFF"/>
              <w:bottom w:val="single" w:sz="4" w:space="0" w:color="auto"/>
              <w:right w:val="single" w:sz="4" w:space="0" w:color="FFFFFF"/>
            </w:tcBorders>
            <w:vAlign w:val="center"/>
            <w:hideMark/>
          </w:tcPr>
          <w:p w14:paraId="3EB491B3"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F40 (not F408), F41 (not F413), F420, F421, F429, F43 (not F438), F440 (not F443), F930</w:t>
            </w:r>
          </w:p>
        </w:tc>
      </w:tr>
      <w:tr w:rsidR="00B72C63" w:rsidRPr="000D47C4" w14:paraId="0EBD0207" w14:textId="77777777" w:rsidTr="004060B8">
        <w:trPr>
          <w:trHeight w:val="288"/>
        </w:trPr>
        <w:tc>
          <w:tcPr>
            <w:tcW w:w="3955" w:type="dxa"/>
            <w:tcBorders>
              <w:top w:val="single" w:sz="4" w:space="0" w:color="auto"/>
              <w:left w:val="single" w:sz="4" w:space="0" w:color="FFFFFF"/>
              <w:bottom w:val="single" w:sz="4" w:space="0" w:color="auto"/>
              <w:right w:val="single" w:sz="4" w:space="0" w:color="FFFFFF"/>
            </w:tcBorders>
            <w:vAlign w:val="center"/>
            <w:hideMark/>
          </w:tcPr>
          <w:p w14:paraId="171D5DE0"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Asthma</w:t>
            </w:r>
          </w:p>
        </w:tc>
        <w:tc>
          <w:tcPr>
            <w:tcW w:w="5400" w:type="dxa"/>
            <w:tcBorders>
              <w:top w:val="single" w:sz="4" w:space="0" w:color="auto"/>
              <w:left w:val="single" w:sz="4" w:space="0" w:color="FFFFFF"/>
              <w:bottom w:val="single" w:sz="4" w:space="0" w:color="auto"/>
              <w:right w:val="single" w:sz="4" w:space="0" w:color="FFFFFF"/>
            </w:tcBorders>
            <w:vAlign w:val="center"/>
            <w:hideMark/>
          </w:tcPr>
          <w:p w14:paraId="5CA706CE"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J45, J46</w:t>
            </w:r>
          </w:p>
        </w:tc>
      </w:tr>
      <w:tr w:rsidR="00B72C63" w:rsidRPr="000D47C4" w14:paraId="247A3EFE" w14:textId="77777777" w:rsidTr="004060B8">
        <w:trPr>
          <w:trHeight w:val="288"/>
        </w:trPr>
        <w:tc>
          <w:tcPr>
            <w:tcW w:w="3955" w:type="dxa"/>
            <w:tcBorders>
              <w:top w:val="single" w:sz="4" w:space="0" w:color="FFFFFF"/>
              <w:left w:val="single" w:sz="4" w:space="0" w:color="FFFFFF"/>
              <w:bottom w:val="single" w:sz="4" w:space="0" w:color="FFFFFF"/>
              <w:right w:val="single" w:sz="4" w:space="0" w:color="FFFFFF"/>
            </w:tcBorders>
            <w:vAlign w:val="center"/>
            <w:hideMark/>
          </w:tcPr>
          <w:p w14:paraId="04037D52"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Breast cancer</w:t>
            </w:r>
          </w:p>
        </w:tc>
        <w:tc>
          <w:tcPr>
            <w:tcW w:w="5400" w:type="dxa"/>
            <w:tcBorders>
              <w:top w:val="single" w:sz="4" w:space="0" w:color="FFFFFF"/>
              <w:left w:val="single" w:sz="4" w:space="0" w:color="FFFFFF"/>
              <w:bottom w:val="single" w:sz="4" w:space="0" w:color="FFFFFF"/>
              <w:right w:val="single" w:sz="4" w:space="0" w:color="FFFFFF"/>
            </w:tcBorders>
            <w:vAlign w:val="center"/>
            <w:hideMark/>
          </w:tcPr>
          <w:p w14:paraId="14EB5DCD" w14:textId="77777777" w:rsidR="00B72C63" w:rsidRPr="000D47C4" w:rsidRDefault="00B72C63" w:rsidP="004060B8">
            <w:pPr>
              <w:spacing w:before="120" w:line="240" w:lineRule="auto"/>
              <w:contextualSpacing/>
              <w:rPr>
                <w:rFonts w:eastAsia="Garamond" w:cs="Arial"/>
                <w:color w:val="000000"/>
                <w:sz w:val="18"/>
                <w:szCs w:val="18"/>
              </w:rPr>
            </w:pPr>
            <w:r w:rsidRPr="000D47C4">
              <w:rPr>
                <w:rFonts w:eastAsia="Garamond" w:cs="Arial"/>
                <w:color w:val="000000"/>
                <w:sz w:val="18"/>
                <w:szCs w:val="18"/>
              </w:rPr>
              <w:t>C50, Z123</w:t>
            </w:r>
          </w:p>
        </w:tc>
      </w:tr>
      <w:tr w:rsidR="00B72C63" w:rsidRPr="000D47C4" w14:paraId="48291785" w14:textId="77777777" w:rsidTr="004060B8">
        <w:trPr>
          <w:trHeight w:val="288"/>
        </w:trPr>
        <w:tc>
          <w:tcPr>
            <w:tcW w:w="3955" w:type="dxa"/>
            <w:tcBorders>
              <w:top w:val="single" w:sz="4" w:space="0" w:color="FFFFFF"/>
              <w:left w:val="single" w:sz="4" w:space="0" w:color="FFFFFF"/>
              <w:bottom w:val="single" w:sz="4" w:space="0" w:color="FFFFFF"/>
              <w:right w:val="single" w:sz="4" w:space="0" w:color="FFFFFF"/>
            </w:tcBorders>
            <w:vAlign w:val="center"/>
            <w:hideMark/>
          </w:tcPr>
          <w:p w14:paraId="00CF4EA0"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Cervical cancer</w:t>
            </w:r>
          </w:p>
        </w:tc>
        <w:tc>
          <w:tcPr>
            <w:tcW w:w="5400" w:type="dxa"/>
            <w:tcBorders>
              <w:top w:val="single" w:sz="4" w:space="0" w:color="FFFFFF"/>
              <w:left w:val="single" w:sz="4" w:space="0" w:color="FFFFFF"/>
              <w:bottom w:val="single" w:sz="4" w:space="0" w:color="FFFFFF"/>
              <w:right w:val="single" w:sz="4" w:space="0" w:color="FFFFFF"/>
            </w:tcBorders>
            <w:vAlign w:val="center"/>
            <w:hideMark/>
          </w:tcPr>
          <w:p w14:paraId="2C07F404"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lang w:bidi="en-US"/>
              </w:rPr>
              <w:t>C53</w:t>
            </w:r>
          </w:p>
        </w:tc>
      </w:tr>
      <w:tr w:rsidR="00B72C63" w:rsidRPr="000D47C4" w14:paraId="391D26D3" w14:textId="77777777" w:rsidTr="004060B8">
        <w:trPr>
          <w:trHeight w:val="288"/>
        </w:trPr>
        <w:tc>
          <w:tcPr>
            <w:tcW w:w="3955" w:type="dxa"/>
            <w:tcBorders>
              <w:top w:val="single" w:sz="4" w:space="0" w:color="auto"/>
              <w:left w:val="single" w:sz="4" w:space="0" w:color="FFFFFF"/>
              <w:bottom w:val="single" w:sz="4" w:space="0" w:color="auto"/>
              <w:right w:val="single" w:sz="4" w:space="0" w:color="FFFFFF"/>
            </w:tcBorders>
            <w:vAlign w:val="center"/>
            <w:hideMark/>
          </w:tcPr>
          <w:p w14:paraId="6B781507"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Diabetes</w:t>
            </w:r>
          </w:p>
        </w:tc>
        <w:tc>
          <w:tcPr>
            <w:tcW w:w="5400" w:type="dxa"/>
            <w:tcBorders>
              <w:top w:val="single" w:sz="4" w:space="0" w:color="auto"/>
              <w:left w:val="single" w:sz="4" w:space="0" w:color="FFFFFF"/>
              <w:bottom w:val="single" w:sz="4" w:space="0" w:color="auto"/>
              <w:right w:val="single" w:sz="4" w:space="0" w:color="FFFFFF"/>
            </w:tcBorders>
            <w:vAlign w:val="center"/>
            <w:hideMark/>
          </w:tcPr>
          <w:p w14:paraId="78CBAF9E" w14:textId="77777777" w:rsidR="00B72C63" w:rsidRPr="000D47C4" w:rsidRDefault="00B72C63" w:rsidP="004060B8">
            <w:pPr>
              <w:spacing w:before="120" w:line="240" w:lineRule="auto"/>
              <w:contextualSpacing/>
              <w:rPr>
                <w:rFonts w:eastAsia="Garamond" w:cs="Arial"/>
                <w:color w:val="000000"/>
                <w:sz w:val="18"/>
                <w:szCs w:val="18"/>
              </w:rPr>
            </w:pPr>
            <w:r w:rsidRPr="000D47C4">
              <w:rPr>
                <w:rFonts w:eastAsia="Garamond" w:cs="Arial"/>
                <w:color w:val="000000"/>
                <w:sz w:val="18"/>
                <w:szCs w:val="18"/>
              </w:rPr>
              <w:t>E10 (not E102, E108), E11 (not E112, E118), E12, E13 (not E132, E138), E14 (not E142, E147, E148), R730, R739</w:t>
            </w:r>
          </w:p>
        </w:tc>
      </w:tr>
      <w:tr w:rsidR="00B72C63" w:rsidRPr="000D47C4" w14:paraId="44E072BF" w14:textId="77777777" w:rsidTr="004060B8">
        <w:trPr>
          <w:trHeight w:val="288"/>
        </w:trPr>
        <w:tc>
          <w:tcPr>
            <w:tcW w:w="3955" w:type="dxa"/>
            <w:tcBorders>
              <w:top w:val="single" w:sz="4" w:space="0" w:color="FFFFFF"/>
              <w:left w:val="single" w:sz="4" w:space="0" w:color="FFFFFF"/>
              <w:bottom w:val="single" w:sz="4" w:space="0" w:color="FFFFFF"/>
              <w:right w:val="single" w:sz="4" w:space="0" w:color="FFFFFF"/>
            </w:tcBorders>
            <w:vAlign w:val="center"/>
            <w:hideMark/>
          </w:tcPr>
          <w:p w14:paraId="2E67522E"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 xml:space="preserve">Epilepsy </w:t>
            </w:r>
          </w:p>
        </w:tc>
        <w:tc>
          <w:tcPr>
            <w:tcW w:w="5400" w:type="dxa"/>
            <w:tcBorders>
              <w:top w:val="single" w:sz="4" w:space="0" w:color="FFFFFF"/>
              <w:left w:val="single" w:sz="4" w:space="0" w:color="FFFFFF"/>
              <w:bottom w:val="single" w:sz="4" w:space="0" w:color="FFFFFF"/>
              <w:right w:val="single" w:sz="4" w:space="0" w:color="FFFFFF"/>
            </w:tcBorders>
            <w:vAlign w:val="center"/>
            <w:hideMark/>
          </w:tcPr>
          <w:p w14:paraId="4CC88D45" w14:textId="77777777" w:rsidR="00B72C63" w:rsidRPr="000D47C4" w:rsidRDefault="00B72C63" w:rsidP="004060B8">
            <w:pPr>
              <w:spacing w:line="240" w:lineRule="auto"/>
              <w:rPr>
                <w:rFonts w:cs="Arial"/>
                <w:color w:val="000000"/>
                <w:sz w:val="18"/>
                <w:szCs w:val="18"/>
              </w:rPr>
            </w:pPr>
            <w:r w:rsidRPr="000D47C4">
              <w:rPr>
                <w:rFonts w:cs="Arial"/>
                <w:color w:val="000000"/>
                <w:sz w:val="18"/>
                <w:szCs w:val="18"/>
              </w:rPr>
              <w:t>G40, G41 (not G418)</w:t>
            </w:r>
          </w:p>
        </w:tc>
      </w:tr>
      <w:tr w:rsidR="00B72C63" w:rsidRPr="000D47C4" w14:paraId="30B18522" w14:textId="77777777" w:rsidTr="004060B8">
        <w:trPr>
          <w:trHeight w:val="288"/>
        </w:trPr>
        <w:tc>
          <w:tcPr>
            <w:tcW w:w="3955" w:type="dxa"/>
            <w:tcBorders>
              <w:top w:val="single" w:sz="4" w:space="0" w:color="FFFFFF"/>
              <w:left w:val="single" w:sz="4" w:space="0" w:color="FFFFFF"/>
              <w:bottom w:val="single" w:sz="4" w:space="0" w:color="FFFFFF"/>
              <w:right w:val="single" w:sz="4" w:space="0" w:color="FFFFFF"/>
            </w:tcBorders>
            <w:vAlign w:val="center"/>
            <w:hideMark/>
          </w:tcPr>
          <w:p w14:paraId="719EEBB1"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 xml:space="preserve">Major depressive disorder </w:t>
            </w:r>
          </w:p>
        </w:tc>
        <w:tc>
          <w:tcPr>
            <w:tcW w:w="5400" w:type="dxa"/>
            <w:tcBorders>
              <w:top w:val="single" w:sz="4" w:space="0" w:color="FFFFFF"/>
              <w:left w:val="single" w:sz="4" w:space="0" w:color="FFFFFF"/>
              <w:bottom w:val="single" w:sz="4" w:space="0" w:color="FFFFFF"/>
              <w:right w:val="single" w:sz="4" w:space="0" w:color="FFFFFF"/>
            </w:tcBorders>
            <w:vAlign w:val="center"/>
            <w:hideMark/>
          </w:tcPr>
          <w:p w14:paraId="78C4CB20" w14:textId="77777777" w:rsidR="00B72C63" w:rsidRPr="000D47C4" w:rsidRDefault="00B72C63" w:rsidP="004060B8">
            <w:pPr>
              <w:spacing w:line="240" w:lineRule="auto"/>
              <w:rPr>
                <w:rFonts w:cs="Arial"/>
                <w:color w:val="000000"/>
                <w:sz w:val="18"/>
                <w:szCs w:val="18"/>
              </w:rPr>
            </w:pPr>
            <w:r w:rsidRPr="000D47C4">
              <w:rPr>
                <w:rFonts w:cs="Arial"/>
                <w:color w:val="000000"/>
                <w:sz w:val="18"/>
                <w:szCs w:val="18"/>
              </w:rPr>
              <w:t>F32, F33 (not F338)</w:t>
            </w:r>
          </w:p>
        </w:tc>
      </w:tr>
      <w:tr w:rsidR="00B72C63" w:rsidRPr="000D47C4" w14:paraId="7C570E1D" w14:textId="77777777" w:rsidTr="004060B8">
        <w:trPr>
          <w:trHeight w:val="288"/>
        </w:trPr>
        <w:tc>
          <w:tcPr>
            <w:tcW w:w="3955" w:type="dxa"/>
            <w:tcBorders>
              <w:top w:val="single" w:sz="4" w:space="0" w:color="FFFFFF"/>
              <w:left w:val="single" w:sz="4" w:space="0" w:color="FFFFFF"/>
              <w:bottom w:val="single" w:sz="4" w:space="0" w:color="FFFFFF"/>
              <w:right w:val="single" w:sz="4" w:space="0" w:color="FFFFFF"/>
            </w:tcBorders>
            <w:vAlign w:val="center"/>
            <w:hideMark/>
          </w:tcPr>
          <w:p w14:paraId="002E51F0"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Migraine</w:t>
            </w:r>
          </w:p>
        </w:tc>
        <w:tc>
          <w:tcPr>
            <w:tcW w:w="5400" w:type="dxa"/>
            <w:tcBorders>
              <w:top w:val="single" w:sz="4" w:space="0" w:color="FFFFFF"/>
              <w:left w:val="single" w:sz="4" w:space="0" w:color="FFFFFF"/>
              <w:bottom w:val="single" w:sz="4" w:space="0" w:color="FFFFFF"/>
              <w:right w:val="single" w:sz="4" w:space="0" w:color="FFFFFF"/>
            </w:tcBorders>
            <w:vAlign w:val="center"/>
            <w:hideMark/>
          </w:tcPr>
          <w:p w14:paraId="0C0A25C1" w14:textId="77777777" w:rsidR="00B72C63" w:rsidRPr="000D47C4" w:rsidRDefault="00B72C63" w:rsidP="004060B8">
            <w:pPr>
              <w:spacing w:line="240" w:lineRule="auto"/>
              <w:rPr>
                <w:rFonts w:cs="Arial"/>
                <w:color w:val="000000"/>
                <w:sz w:val="18"/>
                <w:szCs w:val="18"/>
              </w:rPr>
            </w:pPr>
            <w:r w:rsidRPr="000D47C4">
              <w:rPr>
                <w:rFonts w:cs="Arial"/>
                <w:color w:val="000000"/>
                <w:sz w:val="18"/>
                <w:szCs w:val="18"/>
              </w:rPr>
              <w:t>G430</w:t>
            </w:r>
          </w:p>
        </w:tc>
      </w:tr>
      <w:tr w:rsidR="00B72C63" w:rsidRPr="000D47C4" w14:paraId="437D998C" w14:textId="77777777" w:rsidTr="004060B8">
        <w:trPr>
          <w:trHeight w:val="288"/>
        </w:trPr>
        <w:tc>
          <w:tcPr>
            <w:tcW w:w="3955" w:type="dxa"/>
            <w:tcBorders>
              <w:top w:val="single" w:sz="4" w:space="0" w:color="FFFFFF"/>
              <w:left w:val="single" w:sz="4" w:space="0" w:color="FFFFFF"/>
              <w:bottom w:val="single" w:sz="4" w:space="0" w:color="FFFFFF"/>
              <w:right w:val="single" w:sz="4" w:space="0" w:color="FFFFFF"/>
            </w:tcBorders>
            <w:vAlign w:val="center"/>
            <w:hideMark/>
          </w:tcPr>
          <w:p w14:paraId="32C5752C"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 xml:space="preserve">Substance use disorders </w:t>
            </w:r>
          </w:p>
        </w:tc>
        <w:tc>
          <w:tcPr>
            <w:tcW w:w="5400" w:type="dxa"/>
            <w:tcBorders>
              <w:top w:val="single" w:sz="4" w:space="0" w:color="FFFFFF"/>
              <w:left w:val="single" w:sz="4" w:space="0" w:color="FFFFFF"/>
              <w:bottom w:val="single" w:sz="4" w:space="0" w:color="FFFFFF"/>
              <w:right w:val="single" w:sz="4" w:space="0" w:color="FFFFFF"/>
            </w:tcBorders>
            <w:vAlign w:val="center"/>
            <w:hideMark/>
          </w:tcPr>
          <w:p w14:paraId="5C2CF346" w14:textId="77777777" w:rsidR="00B72C63" w:rsidRPr="000D47C4" w:rsidRDefault="00B72C63" w:rsidP="004060B8">
            <w:pPr>
              <w:spacing w:line="240" w:lineRule="auto"/>
              <w:rPr>
                <w:rFonts w:cs="Arial"/>
                <w:color w:val="000000"/>
                <w:sz w:val="18"/>
                <w:szCs w:val="18"/>
              </w:rPr>
            </w:pPr>
            <w:r w:rsidRPr="000D47C4">
              <w:rPr>
                <w:rFonts w:cs="Arial"/>
                <w:color w:val="000000"/>
                <w:sz w:val="18"/>
                <w:szCs w:val="18"/>
              </w:rPr>
              <w:t xml:space="preserve">E244, </w:t>
            </w:r>
            <w:r w:rsidRPr="000D47C4">
              <w:rPr>
                <w:rFonts w:eastAsia="Garamond" w:cs="Arial"/>
                <w:color w:val="000000"/>
                <w:sz w:val="18"/>
                <w:szCs w:val="18"/>
              </w:rPr>
              <w:t xml:space="preserve">F100– F107, </w:t>
            </w:r>
            <w:r w:rsidRPr="000D47C4">
              <w:rPr>
                <w:rFonts w:cs="Arial"/>
                <w:color w:val="000000"/>
                <w:sz w:val="18"/>
                <w:szCs w:val="18"/>
              </w:rPr>
              <w:t>F112, F120, F122, F127, F130, F131, F132, F140, F142, F150, F151, F152, F155, F157, F160, F161, F162, F170, F172, F180, F181, F182, F19 (not F194, F198), G312, G621, P961, R780, R782, R786, R787</w:t>
            </w:r>
          </w:p>
        </w:tc>
      </w:tr>
      <w:tr w:rsidR="00B72C63" w:rsidRPr="000D47C4" w14:paraId="5C75B2F0" w14:textId="77777777" w:rsidTr="004060B8">
        <w:trPr>
          <w:trHeight w:val="288"/>
        </w:trPr>
        <w:tc>
          <w:tcPr>
            <w:tcW w:w="9358" w:type="dxa"/>
            <w:gridSpan w:val="2"/>
            <w:tcBorders>
              <w:top w:val="single" w:sz="4" w:space="0" w:color="auto"/>
              <w:left w:val="single" w:sz="4" w:space="0" w:color="FFFFFF"/>
              <w:bottom w:val="single" w:sz="4" w:space="0" w:color="auto"/>
              <w:right w:val="single" w:sz="4" w:space="0" w:color="FFFFFF"/>
            </w:tcBorders>
            <w:shd w:val="clear" w:color="auto" w:fill="BFBFBF"/>
            <w:vAlign w:val="center"/>
            <w:hideMark/>
          </w:tcPr>
          <w:p w14:paraId="447876E3" w14:textId="77777777" w:rsidR="00B72C63" w:rsidRPr="000D47C4" w:rsidRDefault="00B72C63" w:rsidP="004060B8">
            <w:pPr>
              <w:spacing w:line="240" w:lineRule="auto"/>
              <w:rPr>
                <w:rFonts w:eastAsia="Garamond" w:cs="Arial"/>
                <w:b/>
                <w:color w:val="000000"/>
                <w:sz w:val="18"/>
                <w:szCs w:val="18"/>
              </w:rPr>
            </w:pPr>
            <w:r w:rsidRPr="000D47C4">
              <w:rPr>
                <w:rFonts w:eastAsia="Garamond" w:cs="Arial"/>
                <w:b/>
                <w:color w:val="000000"/>
                <w:sz w:val="18"/>
                <w:szCs w:val="18"/>
              </w:rPr>
              <w:t xml:space="preserve">Infant Major Congenital Malformations </w:t>
            </w:r>
          </w:p>
        </w:tc>
      </w:tr>
      <w:tr w:rsidR="00B72C63" w:rsidRPr="000D47C4" w14:paraId="5F9DAFC7" w14:textId="77777777" w:rsidTr="004060B8">
        <w:trPr>
          <w:trHeight w:val="288"/>
        </w:trPr>
        <w:tc>
          <w:tcPr>
            <w:tcW w:w="3955" w:type="dxa"/>
            <w:tcBorders>
              <w:top w:val="single" w:sz="4" w:space="0" w:color="auto"/>
              <w:left w:val="single" w:sz="4" w:space="0" w:color="FFFFFF"/>
              <w:bottom w:val="single" w:sz="4" w:space="0" w:color="auto"/>
              <w:right w:val="single" w:sz="4" w:space="0" w:color="FFFFFF"/>
            </w:tcBorders>
            <w:vAlign w:val="center"/>
            <w:hideMark/>
          </w:tcPr>
          <w:p w14:paraId="2A5E7E2D"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Congenital heart anomalies</w:t>
            </w:r>
          </w:p>
        </w:tc>
        <w:tc>
          <w:tcPr>
            <w:tcW w:w="5400" w:type="dxa"/>
            <w:tcBorders>
              <w:top w:val="single" w:sz="4" w:space="0" w:color="auto"/>
              <w:left w:val="single" w:sz="4" w:space="0" w:color="FFFFFF"/>
              <w:bottom w:val="single" w:sz="4" w:space="0" w:color="auto"/>
              <w:right w:val="single" w:sz="4" w:space="0" w:color="FFFFFF"/>
            </w:tcBorders>
            <w:vAlign w:val="center"/>
            <w:hideMark/>
          </w:tcPr>
          <w:p w14:paraId="061B47C9" w14:textId="77777777" w:rsidR="00B72C63" w:rsidRPr="000D47C4" w:rsidRDefault="00B72C63" w:rsidP="004060B8">
            <w:pPr>
              <w:spacing w:before="120" w:line="240" w:lineRule="auto"/>
              <w:contextualSpacing/>
              <w:rPr>
                <w:rFonts w:eastAsia="Garamond" w:cs="Arial"/>
                <w:color w:val="000000"/>
                <w:sz w:val="18"/>
                <w:szCs w:val="18"/>
              </w:rPr>
            </w:pPr>
            <w:r w:rsidRPr="000D47C4">
              <w:rPr>
                <w:rFonts w:eastAsia="Garamond" w:cs="Arial"/>
                <w:color w:val="000000"/>
                <w:sz w:val="18"/>
                <w:szCs w:val="18"/>
              </w:rPr>
              <w:t>Q20 (not Q209), Q21, Q22 (not Q229), Q23 (not Q239), Q24, Q25, Q26, Q27, Q28 (not Q289)</w:t>
            </w:r>
          </w:p>
        </w:tc>
      </w:tr>
      <w:tr w:rsidR="00B72C63" w:rsidRPr="000D47C4" w14:paraId="3FB5F88E" w14:textId="77777777" w:rsidTr="004060B8">
        <w:trPr>
          <w:trHeight w:val="288"/>
        </w:trPr>
        <w:tc>
          <w:tcPr>
            <w:tcW w:w="3955" w:type="dxa"/>
            <w:tcBorders>
              <w:top w:val="single" w:sz="4" w:space="0" w:color="auto"/>
              <w:left w:val="single" w:sz="4" w:space="0" w:color="FFFFFF"/>
              <w:bottom w:val="single" w:sz="4" w:space="0" w:color="auto"/>
              <w:right w:val="single" w:sz="4" w:space="0" w:color="FFFFFF"/>
            </w:tcBorders>
            <w:vAlign w:val="center"/>
            <w:hideMark/>
          </w:tcPr>
          <w:p w14:paraId="3F6D4341"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Congenital musculoskeletal and limb anomalies</w:t>
            </w:r>
          </w:p>
        </w:tc>
        <w:tc>
          <w:tcPr>
            <w:tcW w:w="5400" w:type="dxa"/>
            <w:tcBorders>
              <w:top w:val="single" w:sz="4" w:space="0" w:color="auto"/>
              <w:left w:val="single" w:sz="4" w:space="0" w:color="FFFFFF"/>
              <w:bottom w:val="single" w:sz="4" w:space="0" w:color="auto"/>
              <w:right w:val="single" w:sz="4" w:space="0" w:color="FFFFFF"/>
            </w:tcBorders>
            <w:vAlign w:val="center"/>
            <w:hideMark/>
          </w:tcPr>
          <w:p w14:paraId="5DB9E5E9" w14:textId="77777777" w:rsidR="00B72C63" w:rsidRPr="000D47C4" w:rsidRDefault="00B72C63" w:rsidP="004060B8">
            <w:pPr>
              <w:spacing w:before="120" w:line="240" w:lineRule="auto"/>
              <w:contextualSpacing/>
              <w:rPr>
                <w:rFonts w:eastAsia="Garamond" w:cs="Arial"/>
                <w:color w:val="000000"/>
                <w:sz w:val="18"/>
                <w:szCs w:val="18"/>
              </w:rPr>
            </w:pPr>
            <w:r w:rsidRPr="000D47C4">
              <w:rPr>
                <w:rFonts w:eastAsia="Garamond" w:cs="Arial"/>
                <w:color w:val="000000"/>
                <w:sz w:val="18"/>
                <w:szCs w:val="18"/>
              </w:rPr>
              <w:t>Q650, Q651, Q652, Q658, Q659, Q660, Q661, Q680, Q681, Q682, Q688, Q69, Q70, Q711, Q713, Q714, Q715, Q716, Q719, Q721, Q723, Q724, Q727, Q729, Q730, Q731, Q738, Q740, Q741, Q742, Q743, Q749, Q750, Q755, Q759, Q761, Q762, Q764, Q769, Q77, Q78, Q798, Q799</w:t>
            </w:r>
          </w:p>
        </w:tc>
      </w:tr>
      <w:tr w:rsidR="00B72C63" w:rsidRPr="000D47C4" w14:paraId="68F0BF55" w14:textId="77777777" w:rsidTr="004060B8">
        <w:trPr>
          <w:trHeight w:val="288"/>
        </w:trPr>
        <w:tc>
          <w:tcPr>
            <w:tcW w:w="3955" w:type="dxa"/>
            <w:tcBorders>
              <w:top w:val="single" w:sz="4" w:space="0" w:color="auto"/>
              <w:left w:val="single" w:sz="4" w:space="0" w:color="FFFFFF"/>
              <w:bottom w:val="single" w:sz="4" w:space="0" w:color="auto"/>
              <w:right w:val="single" w:sz="4" w:space="0" w:color="FFFFFF"/>
            </w:tcBorders>
            <w:vAlign w:val="center"/>
            <w:hideMark/>
          </w:tcPr>
          <w:p w14:paraId="430D426B"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Digestive congenital anomalies</w:t>
            </w:r>
          </w:p>
        </w:tc>
        <w:tc>
          <w:tcPr>
            <w:tcW w:w="5400" w:type="dxa"/>
            <w:tcBorders>
              <w:top w:val="single" w:sz="4" w:space="0" w:color="auto"/>
              <w:left w:val="single" w:sz="4" w:space="0" w:color="FFFFFF"/>
              <w:bottom w:val="single" w:sz="4" w:space="0" w:color="auto"/>
              <w:right w:val="single" w:sz="4" w:space="0" w:color="FFFFFF"/>
            </w:tcBorders>
            <w:vAlign w:val="center"/>
            <w:hideMark/>
          </w:tcPr>
          <w:p w14:paraId="6EB9CCBF" w14:textId="77777777" w:rsidR="00B72C63" w:rsidRPr="000D47C4" w:rsidRDefault="00B72C63" w:rsidP="004060B8">
            <w:pPr>
              <w:spacing w:before="120" w:line="240" w:lineRule="auto"/>
              <w:contextualSpacing/>
              <w:rPr>
                <w:rFonts w:eastAsia="Garamond" w:cs="Arial"/>
                <w:color w:val="000000"/>
                <w:sz w:val="18"/>
                <w:szCs w:val="18"/>
              </w:rPr>
            </w:pPr>
            <w:r w:rsidRPr="000D47C4">
              <w:rPr>
                <w:rFonts w:eastAsia="Garamond" w:cs="Arial"/>
                <w:color w:val="000000"/>
                <w:sz w:val="18"/>
                <w:szCs w:val="18"/>
              </w:rPr>
              <w:t>Q380, Q383, Q384, Q386, Q387, Q388, Q39, Q400–Q403, Q410 (not Q418), Q421, Q423, Q429, Q43 (not Q431), Q44, Q450–Q458, Q790–Q795</w:t>
            </w:r>
          </w:p>
        </w:tc>
      </w:tr>
      <w:tr w:rsidR="00B72C63" w:rsidRPr="000D47C4" w14:paraId="3A11F194" w14:textId="77777777" w:rsidTr="004060B8">
        <w:trPr>
          <w:trHeight w:val="288"/>
        </w:trPr>
        <w:tc>
          <w:tcPr>
            <w:tcW w:w="3955" w:type="dxa"/>
            <w:tcBorders>
              <w:top w:val="single" w:sz="4" w:space="0" w:color="auto"/>
              <w:left w:val="single" w:sz="4" w:space="0" w:color="FFFFFF"/>
              <w:bottom w:val="single" w:sz="4" w:space="0" w:color="auto"/>
              <w:right w:val="single" w:sz="4" w:space="0" w:color="FFFFFF"/>
            </w:tcBorders>
            <w:vAlign w:val="center"/>
            <w:hideMark/>
          </w:tcPr>
          <w:p w14:paraId="76E91B22"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Down syndrome</w:t>
            </w:r>
          </w:p>
        </w:tc>
        <w:tc>
          <w:tcPr>
            <w:tcW w:w="5400" w:type="dxa"/>
            <w:tcBorders>
              <w:top w:val="single" w:sz="4" w:space="0" w:color="auto"/>
              <w:left w:val="single" w:sz="4" w:space="0" w:color="FFFFFF"/>
              <w:bottom w:val="single" w:sz="4" w:space="0" w:color="auto"/>
              <w:right w:val="single" w:sz="4" w:space="0" w:color="FFFFFF"/>
            </w:tcBorders>
            <w:vAlign w:val="center"/>
            <w:hideMark/>
          </w:tcPr>
          <w:p w14:paraId="67C2DFD6"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Q90</w:t>
            </w:r>
          </w:p>
        </w:tc>
      </w:tr>
      <w:tr w:rsidR="00B72C63" w:rsidRPr="000D47C4" w14:paraId="1FA6D4A0" w14:textId="77777777" w:rsidTr="004060B8">
        <w:trPr>
          <w:trHeight w:val="288"/>
        </w:trPr>
        <w:tc>
          <w:tcPr>
            <w:tcW w:w="3955" w:type="dxa"/>
            <w:tcBorders>
              <w:top w:val="single" w:sz="4" w:space="0" w:color="auto"/>
              <w:left w:val="single" w:sz="4" w:space="0" w:color="FFFFFF"/>
              <w:bottom w:val="single" w:sz="4" w:space="0" w:color="auto"/>
              <w:right w:val="single" w:sz="4" w:space="0" w:color="FFFFFF"/>
            </w:tcBorders>
            <w:vAlign w:val="center"/>
            <w:hideMark/>
          </w:tcPr>
          <w:p w14:paraId="5D6D96A0"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Klinefelter syndrome</w:t>
            </w:r>
          </w:p>
        </w:tc>
        <w:tc>
          <w:tcPr>
            <w:tcW w:w="5400" w:type="dxa"/>
            <w:tcBorders>
              <w:top w:val="single" w:sz="4" w:space="0" w:color="auto"/>
              <w:left w:val="single" w:sz="4" w:space="0" w:color="FFFFFF"/>
              <w:bottom w:val="single" w:sz="4" w:space="0" w:color="auto"/>
              <w:right w:val="single" w:sz="4" w:space="0" w:color="FFFFFF"/>
            </w:tcBorders>
            <w:vAlign w:val="center"/>
            <w:hideMark/>
          </w:tcPr>
          <w:p w14:paraId="50386C7D"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Q980, Q981, Q984</w:t>
            </w:r>
          </w:p>
        </w:tc>
      </w:tr>
      <w:tr w:rsidR="00B72C63" w:rsidRPr="000D47C4" w14:paraId="54136AF9" w14:textId="77777777" w:rsidTr="004060B8">
        <w:trPr>
          <w:trHeight w:val="288"/>
        </w:trPr>
        <w:tc>
          <w:tcPr>
            <w:tcW w:w="3955" w:type="dxa"/>
            <w:tcBorders>
              <w:top w:val="single" w:sz="4" w:space="0" w:color="auto"/>
              <w:left w:val="single" w:sz="4" w:space="0" w:color="FFFFFF"/>
              <w:bottom w:val="single" w:sz="4" w:space="0" w:color="auto"/>
              <w:right w:val="single" w:sz="4" w:space="0" w:color="FFFFFF"/>
            </w:tcBorders>
            <w:vAlign w:val="center"/>
            <w:hideMark/>
          </w:tcPr>
          <w:p w14:paraId="5E37B01A"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Neural tube defects</w:t>
            </w:r>
          </w:p>
        </w:tc>
        <w:tc>
          <w:tcPr>
            <w:tcW w:w="5400" w:type="dxa"/>
            <w:tcBorders>
              <w:top w:val="single" w:sz="4" w:space="0" w:color="auto"/>
              <w:left w:val="single" w:sz="4" w:space="0" w:color="FFFFFF"/>
              <w:bottom w:val="single" w:sz="4" w:space="0" w:color="auto"/>
              <w:right w:val="single" w:sz="4" w:space="0" w:color="FFFFFF"/>
            </w:tcBorders>
            <w:vAlign w:val="center"/>
            <w:hideMark/>
          </w:tcPr>
          <w:p w14:paraId="196BB535" w14:textId="77777777" w:rsidR="00B72C63" w:rsidRPr="000D47C4" w:rsidRDefault="00B72C63" w:rsidP="004060B8">
            <w:pPr>
              <w:spacing w:before="120" w:line="240" w:lineRule="auto"/>
              <w:contextualSpacing/>
              <w:rPr>
                <w:rFonts w:eastAsia="Garamond" w:cs="Arial"/>
                <w:color w:val="000000"/>
                <w:sz w:val="18"/>
                <w:szCs w:val="18"/>
              </w:rPr>
            </w:pPr>
            <w:r w:rsidRPr="000D47C4">
              <w:rPr>
                <w:rFonts w:eastAsia="Garamond" w:cs="Arial"/>
                <w:color w:val="000000"/>
                <w:sz w:val="18"/>
                <w:szCs w:val="18"/>
              </w:rPr>
              <w:t>Q00, Q01, Q054–Q059, Q070</w:t>
            </w:r>
          </w:p>
        </w:tc>
      </w:tr>
      <w:tr w:rsidR="00B72C63" w:rsidRPr="000D47C4" w14:paraId="26073E73" w14:textId="77777777" w:rsidTr="004060B8">
        <w:trPr>
          <w:trHeight w:val="288"/>
        </w:trPr>
        <w:tc>
          <w:tcPr>
            <w:tcW w:w="3955" w:type="dxa"/>
            <w:tcBorders>
              <w:top w:val="single" w:sz="4" w:space="0" w:color="auto"/>
              <w:left w:val="single" w:sz="4" w:space="0" w:color="FFFFFF"/>
              <w:bottom w:val="single" w:sz="4" w:space="0" w:color="auto"/>
              <w:right w:val="single" w:sz="4" w:space="0" w:color="FFFFFF"/>
            </w:tcBorders>
            <w:vAlign w:val="center"/>
            <w:hideMark/>
          </w:tcPr>
          <w:p w14:paraId="07FBBF8E"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Orofacial clefts</w:t>
            </w:r>
          </w:p>
        </w:tc>
        <w:tc>
          <w:tcPr>
            <w:tcW w:w="5400" w:type="dxa"/>
            <w:tcBorders>
              <w:top w:val="single" w:sz="4" w:space="0" w:color="auto"/>
              <w:left w:val="single" w:sz="4" w:space="0" w:color="FFFFFF"/>
              <w:bottom w:val="single" w:sz="4" w:space="0" w:color="auto"/>
              <w:right w:val="single" w:sz="4" w:space="0" w:color="FFFFFF"/>
            </w:tcBorders>
            <w:vAlign w:val="center"/>
            <w:hideMark/>
          </w:tcPr>
          <w:p w14:paraId="5FF0700B" w14:textId="77777777" w:rsidR="00B72C63" w:rsidRPr="000D47C4" w:rsidRDefault="00B72C63" w:rsidP="004060B8">
            <w:pPr>
              <w:spacing w:before="120" w:line="240" w:lineRule="auto"/>
              <w:contextualSpacing/>
              <w:rPr>
                <w:rFonts w:eastAsia="Garamond" w:cs="Arial"/>
                <w:color w:val="000000"/>
                <w:sz w:val="18"/>
                <w:szCs w:val="18"/>
              </w:rPr>
            </w:pPr>
            <w:r w:rsidRPr="000D47C4">
              <w:rPr>
                <w:rFonts w:eastAsia="Garamond" w:cs="Arial"/>
                <w:color w:val="000000"/>
                <w:sz w:val="18"/>
                <w:szCs w:val="18"/>
              </w:rPr>
              <w:t>Q35, Q36, Q37, Q37</w:t>
            </w:r>
          </w:p>
        </w:tc>
      </w:tr>
      <w:tr w:rsidR="00B72C63" w:rsidRPr="000D47C4" w14:paraId="2A337252" w14:textId="77777777" w:rsidTr="004060B8">
        <w:trPr>
          <w:trHeight w:val="288"/>
        </w:trPr>
        <w:tc>
          <w:tcPr>
            <w:tcW w:w="3955" w:type="dxa"/>
            <w:tcBorders>
              <w:top w:val="single" w:sz="4" w:space="0" w:color="auto"/>
              <w:left w:val="single" w:sz="4" w:space="0" w:color="FFFFFF"/>
              <w:bottom w:val="single" w:sz="4" w:space="0" w:color="auto"/>
              <w:right w:val="single" w:sz="4" w:space="0" w:color="FFFFFF"/>
            </w:tcBorders>
            <w:vAlign w:val="center"/>
            <w:hideMark/>
          </w:tcPr>
          <w:p w14:paraId="7EF37D31"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Other chromosomal abnormalities</w:t>
            </w:r>
          </w:p>
        </w:tc>
        <w:tc>
          <w:tcPr>
            <w:tcW w:w="5400" w:type="dxa"/>
            <w:tcBorders>
              <w:top w:val="single" w:sz="4" w:space="0" w:color="auto"/>
              <w:left w:val="single" w:sz="4" w:space="0" w:color="FFFFFF"/>
              <w:bottom w:val="single" w:sz="4" w:space="0" w:color="auto"/>
              <w:right w:val="single" w:sz="4" w:space="0" w:color="FFFFFF"/>
            </w:tcBorders>
            <w:vAlign w:val="center"/>
            <w:hideMark/>
          </w:tcPr>
          <w:p w14:paraId="5E16C293" w14:textId="77777777" w:rsidR="00B72C63" w:rsidRPr="000D47C4" w:rsidRDefault="00B72C63" w:rsidP="004060B8">
            <w:pPr>
              <w:spacing w:before="120" w:line="240" w:lineRule="auto"/>
              <w:contextualSpacing/>
              <w:rPr>
                <w:rFonts w:eastAsia="Garamond" w:cs="Arial"/>
                <w:color w:val="000000"/>
                <w:sz w:val="18"/>
                <w:szCs w:val="18"/>
              </w:rPr>
            </w:pPr>
            <w:r w:rsidRPr="000D47C4">
              <w:rPr>
                <w:rFonts w:eastAsia="Garamond" w:cs="Arial"/>
                <w:color w:val="000000"/>
                <w:sz w:val="18"/>
                <w:szCs w:val="18"/>
              </w:rPr>
              <w:t>Q748, Q751, Q754, Q758, Q796, Q87, Q91, Q922, Q923, Q926, Q928, Q929, Q932–Q935, Q938, Q939, Q970, Q971, Q99</w:t>
            </w:r>
          </w:p>
        </w:tc>
      </w:tr>
      <w:tr w:rsidR="00B72C63" w:rsidRPr="000D47C4" w14:paraId="5C60F243" w14:textId="77777777" w:rsidTr="004060B8">
        <w:trPr>
          <w:trHeight w:val="288"/>
        </w:trPr>
        <w:tc>
          <w:tcPr>
            <w:tcW w:w="3955" w:type="dxa"/>
            <w:tcBorders>
              <w:top w:val="single" w:sz="4" w:space="0" w:color="auto"/>
              <w:left w:val="single" w:sz="4" w:space="0" w:color="FFFFFF"/>
              <w:bottom w:val="single" w:sz="4" w:space="0" w:color="auto"/>
              <w:right w:val="single" w:sz="4" w:space="0" w:color="FFFFFF"/>
            </w:tcBorders>
            <w:vAlign w:val="center"/>
            <w:hideMark/>
          </w:tcPr>
          <w:p w14:paraId="12B5835E"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Other congenital birth defects</w:t>
            </w:r>
          </w:p>
        </w:tc>
        <w:tc>
          <w:tcPr>
            <w:tcW w:w="5400" w:type="dxa"/>
            <w:tcBorders>
              <w:top w:val="single" w:sz="4" w:space="0" w:color="auto"/>
              <w:left w:val="single" w:sz="4" w:space="0" w:color="FFFFFF"/>
              <w:bottom w:val="single" w:sz="4" w:space="0" w:color="auto"/>
              <w:right w:val="single" w:sz="4" w:space="0" w:color="FFFFFF"/>
            </w:tcBorders>
            <w:vAlign w:val="center"/>
            <w:hideMark/>
          </w:tcPr>
          <w:p w14:paraId="587D5CE0" w14:textId="77777777" w:rsidR="00B72C63" w:rsidRPr="000D47C4" w:rsidRDefault="00B72C63" w:rsidP="004060B8">
            <w:pPr>
              <w:spacing w:line="240" w:lineRule="auto"/>
              <w:rPr>
                <w:rFonts w:cs="Arial"/>
                <w:color w:val="000000"/>
                <w:sz w:val="18"/>
                <w:szCs w:val="18"/>
              </w:rPr>
            </w:pPr>
            <w:r w:rsidRPr="000D47C4">
              <w:rPr>
                <w:rFonts w:cs="Arial"/>
                <w:color w:val="000000"/>
                <w:sz w:val="18"/>
                <w:szCs w:val="18"/>
              </w:rPr>
              <w:t>G712, Q02, Q03, Q04, Q06 (not Q063), Q07, Q10, Q11, Q12, Q13, Q14, Q15, Q17, Q18 (not Q187), Q270, Q30, Q31, Q32, Q33 (not Q335), Q34, Q381, Q382, Q385, Q430, Q459, Q662–Q668, Q680, Q683, Q684, Q685, Q740, Q752, Q753, Q760, Q765, Q766, Q767, Q80, Q810, Q811, Q812, Q523, Q525, Q53, Q552, Q633, Q653–Q656, Q818, Q819, Q82, Q83 (not Q830), Q84, Q85, Q860, Q890–Q898</w:t>
            </w:r>
          </w:p>
        </w:tc>
      </w:tr>
      <w:tr w:rsidR="00B72C63" w:rsidRPr="000D47C4" w14:paraId="692680DF" w14:textId="77777777" w:rsidTr="004060B8">
        <w:trPr>
          <w:trHeight w:val="288"/>
        </w:trPr>
        <w:tc>
          <w:tcPr>
            <w:tcW w:w="3955" w:type="dxa"/>
            <w:tcBorders>
              <w:top w:val="single" w:sz="4" w:space="0" w:color="FFFFFF"/>
              <w:left w:val="single" w:sz="4" w:space="0" w:color="FFFFFF"/>
              <w:bottom w:val="single" w:sz="4" w:space="0" w:color="FFFFFF"/>
              <w:right w:val="single" w:sz="4" w:space="0" w:color="FFFFFF"/>
            </w:tcBorders>
            <w:vAlign w:val="center"/>
            <w:hideMark/>
          </w:tcPr>
          <w:p w14:paraId="0E3ADBF8"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 xml:space="preserve">Turner syndrome </w:t>
            </w:r>
          </w:p>
        </w:tc>
        <w:tc>
          <w:tcPr>
            <w:tcW w:w="5400" w:type="dxa"/>
            <w:tcBorders>
              <w:top w:val="single" w:sz="4" w:space="0" w:color="FFFFFF"/>
              <w:left w:val="single" w:sz="4" w:space="0" w:color="FFFFFF"/>
              <w:bottom w:val="single" w:sz="4" w:space="0" w:color="FFFFFF"/>
              <w:right w:val="single" w:sz="4" w:space="0" w:color="FFFFFF"/>
            </w:tcBorders>
            <w:vAlign w:val="center"/>
            <w:hideMark/>
          </w:tcPr>
          <w:p w14:paraId="03157497" w14:textId="77777777" w:rsidR="00B72C63" w:rsidRPr="000D47C4" w:rsidRDefault="00B72C63" w:rsidP="004060B8">
            <w:pPr>
              <w:spacing w:line="240" w:lineRule="auto"/>
              <w:rPr>
                <w:rFonts w:cs="Arial"/>
                <w:color w:val="000000"/>
                <w:sz w:val="18"/>
                <w:szCs w:val="18"/>
              </w:rPr>
            </w:pPr>
            <w:r w:rsidRPr="000D47C4">
              <w:rPr>
                <w:rFonts w:cs="Arial"/>
                <w:color w:val="000000"/>
                <w:sz w:val="18"/>
                <w:szCs w:val="18"/>
              </w:rPr>
              <w:t>Q960, Q963, Q964, Q969</w:t>
            </w:r>
          </w:p>
        </w:tc>
      </w:tr>
      <w:tr w:rsidR="00B72C63" w:rsidRPr="000D47C4" w14:paraId="176D2CAD" w14:textId="77777777" w:rsidTr="004060B8">
        <w:trPr>
          <w:trHeight w:val="288"/>
        </w:trPr>
        <w:tc>
          <w:tcPr>
            <w:tcW w:w="3955" w:type="dxa"/>
            <w:tcBorders>
              <w:top w:val="single" w:sz="4" w:space="0" w:color="FFFFFF"/>
              <w:left w:val="single" w:sz="4" w:space="0" w:color="FFFFFF"/>
              <w:bottom w:val="single" w:sz="4" w:space="0" w:color="FFFFFF"/>
              <w:right w:val="single" w:sz="4" w:space="0" w:color="FFFFFF"/>
            </w:tcBorders>
            <w:vAlign w:val="center"/>
            <w:hideMark/>
          </w:tcPr>
          <w:p w14:paraId="052AD7D0"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Urogenital congenital anomalies</w:t>
            </w:r>
          </w:p>
        </w:tc>
        <w:tc>
          <w:tcPr>
            <w:tcW w:w="5400" w:type="dxa"/>
            <w:tcBorders>
              <w:top w:val="single" w:sz="4" w:space="0" w:color="FFFFFF"/>
              <w:left w:val="single" w:sz="4" w:space="0" w:color="FFFFFF"/>
              <w:bottom w:val="single" w:sz="4" w:space="0" w:color="FFFFFF"/>
              <w:right w:val="single" w:sz="4" w:space="0" w:color="FFFFFF"/>
            </w:tcBorders>
            <w:vAlign w:val="center"/>
            <w:hideMark/>
          </w:tcPr>
          <w:p w14:paraId="57A60726" w14:textId="77777777" w:rsidR="00B72C63" w:rsidRPr="000D47C4" w:rsidRDefault="00B72C63" w:rsidP="004060B8">
            <w:pPr>
              <w:spacing w:line="240" w:lineRule="auto"/>
              <w:rPr>
                <w:rFonts w:cs="Arial"/>
                <w:color w:val="000000"/>
                <w:sz w:val="18"/>
                <w:szCs w:val="18"/>
              </w:rPr>
            </w:pPr>
            <w:r w:rsidRPr="000D47C4">
              <w:rPr>
                <w:rFonts w:cs="Arial"/>
                <w:color w:val="000000"/>
                <w:sz w:val="18"/>
                <w:szCs w:val="18"/>
              </w:rPr>
              <w:t>P960, Q50, Q51 (not Q515–Q517), Q520–Q522, Q524, Q526, Q527, Q529, Q54 (not Q544), Q55 (not Q558), Q560–Q562, Q640, Q641</w:t>
            </w:r>
          </w:p>
        </w:tc>
      </w:tr>
      <w:tr w:rsidR="00B72C63" w:rsidRPr="000D47C4" w14:paraId="072BC149" w14:textId="77777777" w:rsidTr="004060B8">
        <w:trPr>
          <w:trHeight w:val="288"/>
        </w:trPr>
        <w:tc>
          <w:tcPr>
            <w:tcW w:w="9358" w:type="dxa"/>
            <w:gridSpan w:val="2"/>
            <w:tcBorders>
              <w:top w:val="single" w:sz="4" w:space="0" w:color="auto"/>
              <w:left w:val="single" w:sz="4" w:space="0" w:color="FFFFFF"/>
              <w:bottom w:val="single" w:sz="4" w:space="0" w:color="auto"/>
              <w:right w:val="single" w:sz="4" w:space="0" w:color="FFFFFF"/>
            </w:tcBorders>
            <w:shd w:val="clear" w:color="auto" w:fill="BFBFBF"/>
            <w:vAlign w:val="center"/>
            <w:hideMark/>
          </w:tcPr>
          <w:p w14:paraId="5257A397" w14:textId="77777777" w:rsidR="00B72C63" w:rsidRPr="000D47C4" w:rsidRDefault="00B72C63" w:rsidP="004060B8">
            <w:pPr>
              <w:spacing w:line="240" w:lineRule="auto"/>
              <w:rPr>
                <w:rFonts w:eastAsia="Garamond" w:cs="Arial"/>
                <w:b/>
                <w:color w:val="000000"/>
                <w:sz w:val="18"/>
                <w:szCs w:val="18"/>
              </w:rPr>
            </w:pPr>
            <w:r w:rsidRPr="000D47C4">
              <w:rPr>
                <w:rFonts w:eastAsia="Garamond" w:cs="Arial"/>
                <w:b/>
                <w:color w:val="000000"/>
                <w:sz w:val="18"/>
                <w:szCs w:val="18"/>
              </w:rPr>
              <w:t xml:space="preserve">Delivery Characteristics </w:t>
            </w:r>
          </w:p>
        </w:tc>
      </w:tr>
      <w:tr w:rsidR="00B72C63" w:rsidRPr="000D47C4" w14:paraId="1891EE41" w14:textId="77777777" w:rsidTr="004060B8">
        <w:trPr>
          <w:trHeight w:val="288"/>
        </w:trPr>
        <w:tc>
          <w:tcPr>
            <w:tcW w:w="3955" w:type="dxa"/>
            <w:tcBorders>
              <w:top w:val="single" w:sz="4" w:space="0" w:color="auto"/>
              <w:left w:val="single" w:sz="4" w:space="0" w:color="FFFFFF"/>
              <w:bottom w:val="single" w:sz="4" w:space="0" w:color="auto"/>
              <w:right w:val="single" w:sz="4" w:space="0" w:color="FFFFFF"/>
            </w:tcBorders>
            <w:vAlign w:val="center"/>
            <w:hideMark/>
          </w:tcPr>
          <w:p w14:paraId="34A2B070" w14:textId="77777777" w:rsidR="00B72C63" w:rsidRPr="000D47C4" w:rsidRDefault="00B72C63" w:rsidP="004060B8">
            <w:pPr>
              <w:spacing w:line="240" w:lineRule="auto"/>
              <w:rPr>
                <w:rFonts w:eastAsia="Garamond" w:cs="Arial"/>
                <w:color w:val="000000"/>
                <w:sz w:val="18"/>
                <w:szCs w:val="18"/>
              </w:rPr>
            </w:pPr>
            <w:r w:rsidRPr="000D47C4">
              <w:rPr>
                <w:rFonts w:eastAsia="Garamond" w:cs="Arial"/>
                <w:color w:val="000000"/>
                <w:sz w:val="18"/>
                <w:szCs w:val="18"/>
              </w:rPr>
              <w:t xml:space="preserve">Preterm birth </w:t>
            </w:r>
          </w:p>
        </w:tc>
        <w:tc>
          <w:tcPr>
            <w:tcW w:w="5400" w:type="dxa"/>
            <w:tcBorders>
              <w:top w:val="single" w:sz="4" w:space="0" w:color="auto"/>
              <w:left w:val="single" w:sz="4" w:space="0" w:color="FFFFFF"/>
              <w:bottom w:val="single" w:sz="4" w:space="0" w:color="auto"/>
              <w:right w:val="single" w:sz="4" w:space="0" w:color="FFFFFF"/>
            </w:tcBorders>
            <w:vAlign w:val="center"/>
            <w:hideMark/>
          </w:tcPr>
          <w:p w14:paraId="605784E3" w14:textId="77777777" w:rsidR="00B72C63" w:rsidRPr="000D47C4" w:rsidRDefault="00B72C63" w:rsidP="004060B8">
            <w:pPr>
              <w:spacing w:line="240" w:lineRule="auto"/>
              <w:rPr>
                <w:rFonts w:cs="Arial"/>
                <w:color w:val="000000"/>
                <w:sz w:val="18"/>
                <w:szCs w:val="18"/>
              </w:rPr>
            </w:pPr>
            <w:r w:rsidRPr="000D47C4">
              <w:rPr>
                <w:rFonts w:cs="Arial"/>
                <w:color w:val="000000"/>
                <w:sz w:val="18"/>
                <w:szCs w:val="18"/>
              </w:rPr>
              <w:t>P072, P073</w:t>
            </w:r>
          </w:p>
        </w:tc>
      </w:tr>
    </w:tbl>
    <w:p w14:paraId="5CAA5F5D" w14:textId="77777777" w:rsidR="00C44F04" w:rsidRPr="000D47C4" w:rsidRDefault="00C44F04">
      <w:pPr>
        <w:spacing w:line="240" w:lineRule="auto"/>
        <w:rPr>
          <w:rFonts w:eastAsia="Garamond" w:cs="Garamond"/>
          <w:color w:val="000000"/>
          <w:sz w:val="16"/>
          <w:szCs w:val="16"/>
        </w:rPr>
      </w:pPr>
      <w:r w:rsidRPr="000D47C4">
        <w:rPr>
          <w:rFonts w:eastAsia="Times New Roman Uni" w:cs="Arial"/>
          <w:b/>
          <w:color w:val="000000"/>
          <w:sz w:val="16"/>
          <w:szCs w:val="16"/>
        </w:rPr>
        <w:t xml:space="preserve">Notes: </w:t>
      </w:r>
      <w:r w:rsidR="00AA2464" w:rsidRPr="000D47C4">
        <w:rPr>
          <w:rFonts w:eastAsia="Times New Roman Uni" w:cs="Arial"/>
          <w:color w:val="000000"/>
          <w:sz w:val="16"/>
          <w:szCs w:val="16"/>
        </w:rPr>
        <w:t xml:space="preserve">Algorithms from the </w:t>
      </w:r>
      <w:r w:rsidR="00AA2464" w:rsidRPr="000D47C4">
        <w:rPr>
          <w:rFonts w:eastAsia="Garamond" w:cs="Garamond"/>
          <w:color w:val="000000"/>
          <w:sz w:val="16"/>
          <w:szCs w:val="16"/>
        </w:rPr>
        <w:t>Global Burden of Disease study.</w:t>
      </w:r>
      <w:r w:rsidR="00AA2464" w:rsidRPr="000D47C4">
        <w:rPr>
          <w:rFonts w:eastAsia="Garamond" w:cs="Garamond"/>
          <w:color w:val="000000"/>
          <w:sz w:val="16"/>
          <w:szCs w:val="16"/>
        </w:rPr>
        <w:fldChar w:fldCharType="begin"/>
      </w:r>
      <w:r w:rsidR="00AA2464" w:rsidRPr="000D47C4">
        <w:rPr>
          <w:rFonts w:eastAsia="Garamond" w:cs="Garamond"/>
          <w:color w:val="000000"/>
          <w:sz w:val="16"/>
          <w:szCs w:val="16"/>
        </w:rPr>
        <w:instrText xml:space="preserve"> ADDIN EN.CITE &lt;EndNote&gt;&lt;Cite&gt;&lt;Author&gt;Evaluation&lt;/Author&gt;&lt;Year&gt;2022&lt;/Year&gt;&lt;RecNum&gt;442&lt;/RecNum&gt;&lt;DisplayText&gt;&lt;style face="superscript"&gt;39, 40&lt;/style&gt;&lt;/DisplayText&gt;&lt;record&gt;&lt;rec-number&gt;442&lt;/rec-number&gt;&lt;foreign-keys&gt;&lt;key app="EN" db-id="90setd5av9px5xe0fa9vz2e0v50teazwpdrr" timestamp="1668472680"&gt;442&lt;/key&gt;&lt;/foreign-keys&gt;&lt;ref-type name="Web Page"&gt;12&lt;/ref-type&gt;&lt;contributors&gt;&lt;authors&gt;&lt;author&gt;Institute for Health Metrics and Evaluation&lt;/author&gt;&lt;/authors&gt;&lt;/contributors&gt;&lt;titles&gt;&lt;title&gt;Global Burden of Disease Study 2019 (GBD 2019) Cause List Mapped to ICD Codes&lt;/title&gt;&lt;/titles&gt;&lt;volume&gt;2022&lt;/volume&gt;&lt;number&gt;November&lt;/number&gt;&lt;dates&gt;&lt;year&gt;2022&lt;/year&gt;&lt;/dates&gt;&lt;pub-location&gt;https://ghdx.healthdata.org/record/ihme-data/gbd-2019-cause-icd-code-mappings&lt;/pub-location&gt;&lt;urls&gt;&lt;/urls&gt;&lt;/record&gt;&lt;/Cite&gt;&lt;Cite&gt;&lt;Author&gt;Institute for Health Metrics and Evaluation&lt;/Author&gt;&lt;Year&gt;2020&lt;/Year&gt;&lt;RecNum&gt;406&lt;/RecNum&gt;&lt;record&gt;&lt;rec-number&gt;406&lt;/rec-number&gt;&lt;foreign-keys&gt;&lt;key app="EN" db-id="90setd5av9px5xe0fa9vz2e0v50teazwpdrr" timestamp="1663938245"&gt;406&lt;/key&gt;&lt;/foreign-keys&gt;&lt;ref-type name="Report"&gt;27&lt;/ref-type&gt;&lt;contributors&gt;&lt;authors&gt;&lt;author&gt;Institute for Health Metrics and Evaluation,&lt;/author&gt;&lt;/authors&gt;&lt;/contributors&gt;&lt;titles&gt;&lt;title&gt;Protocol for the Global Burden of Diseases, Injuries, and Risk Factors Study (GBD)&lt;/title&gt;&lt;/titles&gt;&lt;dates&gt;&lt;year&gt;2020&lt;/year&gt;&lt;/dates&gt;&lt;pub-location&gt;https://www.healthdata.org/sites/default/files/files/Projects/GBD/March2020_GBD%20Protocol_v4.pdf&lt;/pub-location&gt;&lt;urls&gt;&lt;/urls&gt;&lt;/record&gt;&lt;/Cite&gt;&lt;/EndNote&gt;</w:instrText>
      </w:r>
      <w:r w:rsidR="00AA2464" w:rsidRPr="000D47C4">
        <w:rPr>
          <w:rFonts w:eastAsia="Garamond" w:cs="Garamond"/>
          <w:color w:val="000000"/>
          <w:sz w:val="16"/>
          <w:szCs w:val="16"/>
        </w:rPr>
        <w:fldChar w:fldCharType="separate"/>
      </w:r>
      <w:r w:rsidR="00AA2464" w:rsidRPr="000D47C4">
        <w:rPr>
          <w:rFonts w:eastAsia="Garamond" w:cs="Garamond"/>
          <w:color w:val="000000"/>
          <w:sz w:val="16"/>
          <w:szCs w:val="16"/>
          <w:vertAlign w:val="superscript"/>
        </w:rPr>
        <w:t>39, 40</w:t>
      </w:r>
      <w:r w:rsidR="00AA2464" w:rsidRPr="000D47C4">
        <w:rPr>
          <w:rFonts w:eastAsia="Garamond" w:cs="Garamond"/>
          <w:color w:val="000000"/>
          <w:sz w:val="16"/>
          <w:szCs w:val="16"/>
        </w:rPr>
        <w:fldChar w:fldCharType="end"/>
      </w:r>
      <w:r w:rsidR="00AA2464" w:rsidRPr="000D47C4">
        <w:rPr>
          <w:rFonts w:eastAsia="Garamond" w:cs="Garamond"/>
          <w:color w:val="000000"/>
          <w:sz w:val="16"/>
          <w:szCs w:val="16"/>
        </w:rPr>
        <w:t xml:space="preserve"> </w:t>
      </w:r>
    </w:p>
    <w:p w14:paraId="63608B55" w14:textId="4082849D" w:rsidR="00B72C63" w:rsidRPr="000D47C4" w:rsidRDefault="00C44F04" w:rsidP="00C44F04">
      <w:pPr>
        <w:keepLines/>
        <w:widowControl w:val="0"/>
        <w:autoSpaceDE w:val="0"/>
        <w:autoSpaceDN w:val="0"/>
        <w:spacing w:after="480" w:line="240" w:lineRule="auto"/>
        <w:contextualSpacing/>
        <w:rPr>
          <w:color w:val="000000"/>
          <w:sz w:val="16"/>
          <w:szCs w:val="16"/>
        </w:rPr>
      </w:pPr>
      <w:r w:rsidRPr="000D47C4">
        <w:rPr>
          <w:b/>
          <w:color w:val="000000"/>
          <w:sz w:val="16"/>
          <w:szCs w:val="16"/>
        </w:rPr>
        <w:t xml:space="preserve">Abbreviations: </w:t>
      </w:r>
      <w:r w:rsidRPr="000D47C4">
        <w:rPr>
          <w:color w:val="000000"/>
          <w:sz w:val="16"/>
          <w:szCs w:val="16"/>
        </w:rPr>
        <w:t>ICD-10: International Classification of Diseases, Tenth Revision</w:t>
      </w:r>
      <w:r w:rsidR="00B72C63" w:rsidRPr="000D47C4">
        <w:rPr>
          <w:rFonts w:eastAsia="Garamond" w:cs="Garamond"/>
          <w:color w:val="000000"/>
          <w:sz w:val="22"/>
          <w:szCs w:val="22"/>
        </w:rPr>
        <w:br w:type="page"/>
      </w:r>
    </w:p>
    <w:p w14:paraId="09CE22C2" w14:textId="4EBEB093" w:rsidR="00B72C63" w:rsidRPr="000D47C4" w:rsidRDefault="00FE7493" w:rsidP="00B72C63">
      <w:pPr>
        <w:keepNext/>
        <w:keepLines/>
        <w:widowControl w:val="0"/>
        <w:autoSpaceDE w:val="0"/>
        <w:autoSpaceDN w:val="0"/>
        <w:spacing w:before="240" w:line="240" w:lineRule="auto"/>
        <w:outlineLvl w:val="5"/>
        <w:rPr>
          <w:b/>
          <w:color w:val="000000"/>
          <w:sz w:val="22"/>
          <w:szCs w:val="22"/>
          <w:lang w:bidi="en-US"/>
        </w:rPr>
      </w:pPr>
      <w:bookmarkStart w:id="4" w:name="_Ref122102549"/>
      <w:bookmarkStart w:id="5" w:name="_Toc131504719"/>
      <w:r w:rsidRPr="000D47C4">
        <w:rPr>
          <w:b/>
          <w:color w:val="000000"/>
        </w:rPr>
        <w:lastRenderedPageBreak/>
        <w:t>Supplemental</w:t>
      </w:r>
      <w:r w:rsidRPr="000D47C4">
        <w:rPr>
          <w:color w:val="000000"/>
        </w:rPr>
        <w:t xml:space="preserve"> </w:t>
      </w:r>
      <w:r w:rsidR="00B72C63" w:rsidRPr="000D47C4">
        <w:rPr>
          <w:b/>
          <w:color w:val="000000"/>
          <w:sz w:val="22"/>
          <w:szCs w:val="22"/>
          <w:lang w:bidi="en-US"/>
        </w:rPr>
        <w:t xml:space="preserve">Table </w:t>
      </w:r>
      <w:r w:rsidR="00B72C63" w:rsidRPr="000D47C4">
        <w:rPr>
          <w:b/>
          <w:color w:val="000000"/>
          <w:sz w:val="22"/>
          <w:szCs w:val="22"/>
          <w:lang w:bidi="en-US"/>
        </w:rPr>
        <w:fldChar w:fldCharType="begin"/>
      </w:r>
      <w:r w:rsidR="00B72C63" w:rsidRPr="000D47C4">
        <w:rPr>
          <w:b/>
          <w:color w:val="000000"/>
          <w:sz w:val="22"/>
          <w:szCs w:val="22"/>
          <w:lang w:bidi="en-US"/>
        </w:rPr>
        <w:instrText xml:space="preserve"> SEQ Table \* ARABIC </w:instrText>
      </w:r>
      <w:r w:rsidR="00B72C63" w:rsidRPr="000D47C4">
        <w:rPr>
          <w:b/>
          <w:color w:val="000000"/>
          <w:sz w:val="22"/>
          <w:szCs w:val="22"/>
          <w:lang w:bidi="en-US"/>
        </w:rPr>
        <w:fldChar w:fldCharType="separate"/>
      </w:r>
      <w:r w:rsidR="001378C6" w:rsidRPr="000D47C4">
        <w:rPr>
          <w:b/>
          <w:color w:val="000000"/>
          <w:sz w:val="22"/>
          <w:szCs w:val="22"/>
          <w:lang w:bidi="en-US"/>
        </w:rPr>
        <w:t>3</w:t>
      </w:r>
      <w:r w:rsidR="00B72C63" w:rsidRPr="000D47C4">
        <w:rPr>
          <w:b/>
          <w:color w:val="000000"/>
          <w:sz w:val="22"/>
          <w:szCs w:val="22"/>
          <w:lang w:bidi="en-US"/>
        </w:rPr>
        <w:fldChar w:fldCharType="end"/>
      </w:r>
      <w:bookmarkEnd w:id="4"/>
      <w:r w:rsidR="00B72C63" w:rsidRPr="000D47C4">
        <w:rPr>
          <w:b/>
          <w:color w:val="000000"/>
          <w:sz w:val="22"/>
          <w:szCs w:val="22"/>
          <w:lang w:bidi="en-US"/>
        </w:rPr>
        <w:t>.</w:t>
      </w:r>
      <w:r w:rsidR="00B72C63" w:rsidRPr="000D47C4">
        <w:rPr>
          <w:rFonts w:eastAsia="Times New Roman Uni"/>
          <w:b/>
          <w:color w:val="000000"/>
          <w:sz w:val="22"/>
          <w:szCs w:val="22"/>
        </w:rPr>
        <w:t xml:space="preserve"> Claims-based definitions for maternal medication exposures</w:t>
      </w:r>
      <w:bookmarkEnd w:id="5"/>
      <w:r w:rsidR="00B72C63" w:rsidRPr="000D47C4">
        <w:rPr>
          <w:rFonts w:eastAsia="Times New Roman Uni"/>
          <w:b/>
          <w:color w:val="000000"/>
          <w:sz w:val="22"/>
          <w:szCs w:val="22"/>
        </w:rPr>
        <w:t xml:space="preserve"> </w:t>
      </w:r>
    </w:p>
    <w:tbl>
      <w:tblPr>
        <w:tblStyle w:val="TableGrid5"/>
        <w:tblW w:w="9265" w:type="dxa"/>
        <w:tblCellMar>
          <w:left w:w="29" w:type="dxa"/>
          <w:right w:w="0" w:type="dxa"/>
        </w:tblCellMar>
        <w:tblLook w:val="04A0" w:firstRow="1" w:lastRow="0" w:firstColumn="1" w:lastColumn="0" w:noHBand="0" w:noVBand="1"/>
      </w:tblPr>
      <w:tblGrid>
        <w:gridCol w:w="1525"/>
        <w:gridCol w:w="7740"/>
      </w:tblGrid>
      <w:tr w:rsidR="00B72C63" w:rsidRPr="000D47C4" w14:paraId="4CB1EB7A" w14:textId="77777777" w:rsidTr="00EB0A1B">
        <w:trPr>
          <w:trHeight w:val="432"/>
          <w:tblHeader/>
        </w:trPr>
        <w:tc>
          <w:tcPr>
            <w:tcW w:w="1525" w:type="dxa"/>
            <w:tcBorders>
              <w:top w:val="single" w:sz="4" w:space="0" w:color="auto"/>
              <w:left w:val="single" w:sz="4" w:space="0" w:color="FFFFFF"/>
              <w:bottom w:val="single" w:sz="4" w:space="0" w:color="auto"/>
              <w:right w:val="single" w:sz="4" w:space="0" w:color="FFFFFF"/>
            </w:tcBorders>
            <w:vAlign w:val="center"/>
            <w:hideMark/>
          </w:tcPr>
          <w:p w14:paraId="44182F03" w14:textId="77777777" w:rsidR="00B72C63" w:rsidRPr="000D47C4" w:rsidRDefault="00B72C63" w:rsidP="00EB0A1B">
            <w:pPr>
              <w:spacing w:line="240" w:lineRule="auto"/>
              <w:rPr>
                <w:rFonts w:eastAsia="Garamond" w:cs="Arial"/>
                <w:b/>
                <w:color w:val="000000"/>
                <w:sz w:val="18"/>
                <w:szCs w:val="16"/>
              </w:rPr>
            </w:pPr>
            <w:r w:rsidRPr="000D47C4">
              <w:rPr>
                <w:rFonts w:eastAsia="Garamond" w:cs="Arial"/>
                <w:b/>
                <w:color w:val="000000"/>
                <w:sz w:val="18"/>
                <w:szCs w:val="16"/>
              </w:rPr>
              <w:t>Category</w:t>
            </w:r>
          </w:p>
        </w:tc>
        <w:tc>
          <w:tcPr>
            <w:tcW w:w="7740" w:type="dxa"/>
            <w:tcBorders>
              <w:top w:val="single" w:sz="4" w:space="0" w:color="auto"/>
              <w:left w:val="single" w:sz="4" w:space="0" w:color="FFFFFF"/>
              <w:bottom w:val="single" w:sz="4" w:space="0" w:color="auto"/>
              <w:right w:val="single" w:sz="4" w:space="0" w:color="FFFFFF"/>
            </w:tcBorders>
            <w:vAlign w:val="center"/>
            <w:hideMark/>
          </w:tcPr>
          <w:p w14:paraId="6ED06B51" w14:textId="77777777" w:rsidR="00B72C63" w:rsidRPr="000D47C4" w:rsidRDefault="00B72C63" w:rsidP="00EB0A1B">
            <w:pPr>
              <w:spacing w:line="240" w:lineRule="auto"/>
              <w:rPr>
                <w:rFonts w:eastAsia="Garamond" w:cs="Arial"/>
                <w:b/>
                <w:color w:val="000000"/>
                <w:sz w:val="18"/>
                <w:szCs w:val="16"/>
              </w:rPr>
            </w:pPr>
            <w:r w:rsidRPr="000D47C4">
              <w:rPr>
                <w:rFonts w:eastAsia="Garamond" w:cs="Arial"/>
                <w:b/>
                <w:color w:val="000000"/>
                <w:sz w:val="18"/>
                <w:szCs w:val="16"/>
              </w:rPr>
              <w:t xml:space="preserve">WHO ATC Code </w:t>
            </w:r>
          </w:p>
        </w:tc>
      </w:tr>
      <w:tr w:rsidR="00B72C63" w:rsidRPr="000D47C4" w14:paraId="7FD815DE" w14:textId="77777777" w:rsidTr="00EB0A1B">
        <w:trPr>
          <w:trHeight w:val="432"/>
        </w:trPr>
        <w:tc>
          <w:tcPr>
            <w:tcW w:w="1525" w:type="dxa"/>
            <w:tcBorders>
              <w:top w:val="single" w:sz="4" w:space="0" w:color="auto"/>
              <w:left w:val="single" w:sz="4" w:space="0" w:color="FFFFFF"/>
              <w:bottom w:val="single" w:sz="4" w:space="0" w:color="auto"/>
              <w:right w:val="single" w:sz="4" w:space="0" w:color="FFFFFF"/>
            </w:tcBorders>
            <w:vAlign w:val="center"/>
            <w:hideMark/>
          </w:tcPr>
          <w:p w14:paraId="60A37445" w14:textId="77777777" w:rsidR="00B72C63" w:rsidRPr="000D47C4" w:rsidRDefault="00B72C63" w:rsidP="00EB0A1B">
            <w:pPr>
              <w:spacing w:line="240" w:lineRule="auto"/>
              <w:rPr>
                <w:rFonts w:eastAsia="Garamond" w:cs="Arial"/>
                <w:color w:val="000000"/>
                <w:sz w:val="18"/>
                <w:szCs w:val="16"/>
              </w:rPr>
            </w:pPr>
            <w:r w:rsidRPr="000D47C4">
              <w:rPr>
                <w:rFonts w:eastAsia="Garamond" w:cs="Arial"/>
                <w:color w:val="000000"/>
                <w:sz w:val="18"/>
                <w:szCs w:val="16"/>
              </w:rPr>
              <w:t>ACE-Is</w:t>
            </w:r>
          </w:p>
        </w:tc>
        <w:tc>
          <w:tcPr>
            <w:tcW w:w="7740" w:type="dxa"/>
            <w:tcBorders>
              <w:top w:val="single" w:sz="4" w:space="0" w:color="auto"/>
              <w:left w:val="single" w:sz="4" w:space="0" w:color="FFFFFF"/>
              <w:bottom w:val="single" w:sz="4" w:space="0" w:color="auto"/>
              <w:right w:val="single" w:sz="4" w:space="0" w:color="FFFFFF"/>
            </w:tcBorders>
            <w:vAlign w:val="center"/>
            <w:hideMark/>
          </w:tcPr>
          <w:p w14:paraId="79B069CF" w14:textId="77777777" w:rsidR="00B72C63" w:rsidRPr="000D47C4" w:rsidRDefault="00B72C63" w:rsidP="00EB0A1B">
            <w:pPr>
              <w:spacing w:line="240" w:lineRule="auto"/>
              <w:rPr>
                <w:rFonts w:eastAsia="Garamond" w:cs="Arial"/>
                <w:color w:val="000000"/>
                <w:sz w:val="18"/>
                <w:szCs w:val="16"/>
              </w:rPr>
            </w:pPr>
            <w:r w:rsidRPr="000D47C4">
              <w:rPr>
                <w:rFonts w:eastAsia="Garamond" w:cs="Arial"/>
                <w:color w:val="000000"/>
                <w:sz w:val="18"/>
                <w:szCs w:val="16"/>
              </w:rPr>
              <w:t>C09AA, C09AA01, C09AA02, C09AA03, C09AA04, C09AA06, C09AA07, C09AA08, C09AA10, C09AA12, C09AA14, C09AA16</w:t>
            </w:r>
          </w:p>
        </w:tc>
      </w:tr>
      <w:tr w:rsidR="00B72C63" w:rsidRPr="000D47C4" w14:paraId="6406F9D0" w14:textId="77777777" w:rsidTr="00EB0A1B">
        <w:trPr>
          <w:trHeight w:val="432"/>
        </w:trPr>
        <w:tc>
          <w:tcPr>
            <w:tcW w:w="1525" w:type="dxa"/>
            <w:tcBorders>
              <w:top w:val="single" w:sz="4" w:space="0" w:color="auto"/>
              <w:left w:val="single" w:sz="4" w:space="0" w:color="FFFFFF"/>
              <w:bottom w:val="single" w:sz="4" w:space="0" w:color="auto"/>
              <w:right w:val="single" w:sz="4" w:space="0" w:color="FFFFFF"/>
            </w:tcBorders>
            <w:vAlign w:val="center"/>
            <w:hideMark/>
          </w:tcPr>
          <w:p w14:paraId="1FCBE69A" w14:textId="77777777" w:rsidR="00B72C63" w:rsidRPr="000D47C4" w:rsidRDefault="00B72C63" w:rsidP="00EB0A1B">
            <w:pPr>
              <w:spacing w:line="240" w:lineRule="auto"/>
              <w:rPr>
                <w:rFonts w:eastAsia="Garamond" w:cs="Arial"/>
                <w:color w:val="000000"/>
                <w:sz w:val="18"/>
                <w:szCs w:val="16"/>
              </w:rPr>
            </w:pPr>
            <w:r w:rsidRPr="000D47C4">
              <w:rPr>
                <w:rFonts w:eastAsia="Garamond" w:cs="Arial"/>
                <w:color w:val="000000"/>
                <w:sz w:val="18"/>
                <w:szCs w:val="16"/>
              </w:rPr>
              <w:t xml:space="preserve">Anticonvulsants </w:t>
            </w:r>
          </w:p>
        </w:tc>
        <w:tc>
          <w:tcPr>
            <w:tcW w:w="7740" w:type="dxa"/>
            <w:tcBorders>
              <w:top w:val="single" w:sz="4" w:space="0" w:color="auto"/>
              <w:left w:val="single" w:sz="4" w:space="0" w:color="FFFFFF"/>
              <w:bottom w:val="single" w:sz="4" w:space="0" w:color="auto"/>
              <w:right w:val="single" w:sz="4" w:space="0" w:color="FFFFFF"/>
            </w:tcBorders>
            <w:vAlign w:val="center"/>
            <w:hideMark/>
          </w:tcPr>
          <w:p w14:paraId="6C5A6CA5" w14:textId="77777777" w:rsidR="00B72C63" w:rsidRPr="000D47C4" w:rsidRDefault="00B72C63" w:rsidP="00EB0A1B">
            <w:pPr>
              <w:spacing w:line="240" w:lineRule="auto"/>
              <w:rPr>
                <w:rFonts w:eastAsia="Garamond" w:cs="Arial"/>
                <w:color w:val="000000"/>
                <w:sz w:val="18"/>
                <w:szCs w:val="16"/>
              </w:rPr>
            </w:pPr>
            <w:r w:rsidRPr="000D47C4">
              <w:rPr>
                <w:rFonts w:eastAsia="Garamond" w:cs="Arial"/>
                <w:color w:val="000000"/>
                <w:sz w:val="18"/>
                <w:szCs w:val="16"/>
              </w:rPr>
              <w:t>B05XA05, N02BG11, N03AA03, N03AB01, N03AB02, N03AB05, N03AB52, N03AC02, N03AD01, N03AE, N03AE01, N03AF01, N03AF03, N03AG01, N03AG04, N03AX03, N03AX09, N03AX11, N03AX12, N03AX13, N03AX14, N03AX15, N03AX16, N03AX17, N03AX18, N03AX22, N05BA01, N05BA06, N05BA09</w:t>
            </w:r>
          </w:p>
        </w:tc>
      </w:tr>
      <w:tr w:rsidR="00B72C63" w:rsidRPr="000D47C4" w14:paraId="78B74C68" w14:textId="77777777" w:rsidTr="00EB0A1B">
        <w:trPr>
          <w:trHeight w:val="432"/>
        </w:trPr>
        <w:tc>
          <w:tcPr>
            <w:tcW w:w="1525" w:type="dxa"/>
            <w:tcBorders>
              <w:top w:val="single" w:sz="4" w:space="0" w:color="auto"/>
              <w:left w:val="single" w:sz="4" w:space="0" w:color="FFFFFF"/>
              <w:bottom w:val="single" w:sz="4" w:space="0" w:color="auto"/>
              <w:right w:val="single" w:sz="4" w:space="0" w:color="FFFFFF"/>
            </w:tcBorders>
            <w:vAlign w:val="center"/>
            <w:hideMark/>
          </w:tcPr>
          <w:p w14:paraId="7AAA94C6" w14:textId="77777777" w:rsidR="00B72C63" w:rsidRPr="000D47C4" w:rsidRDefault="00B72C63" w:rsidP="00EB0A1B">
            <w:pPr>
              <w:spacing w:line="240" w:lineRule="auto"/>
              <w:rPr>
                <w:rFonts w:eastAsia="Garamond" w:cs="Arial"/>
                <w:color w:val="000000"/>
                <w:sz w:val="18"/>
                <w:szCs w:val="16"/>
              </w:rPr>
            </w:pPr>
            <w:r w:rsidRPr="000D47C4">
              <w:rPr>
                <w:rFonts w:eastAsia="Garamond" w:cs="Arial"/>
                <w:color w:val="000000"/>
                <w:sz w:val="18"/>
                <w:szCs w:val="16"/>
              </w:rPr>
              <w:t xml:space="preserve">Anti-diabetics </w:t>
            </w:r>
          </w:p>
        </w:tc>
        <w:tc>
          <w:tcPr>
            <w:tcW w:w="7740" w:type="dxa"/>
            <w:tcBorders>
              <w:top w:val="single" w:sz="4" w:space="0" w:color="auto"/>
              <w:left w:val="single" w:sz="4" w:space="0" w:color="FFFFFF"/>
              <w:bottom w:val="single" w:sz="4" w:space="0" w:color="auto"/>
              <w:right w:val="single" w:sz="4" w:space="0" w:color="FFFFFF"/>
            </w:tcBorders>
            <w:vAlign w:val="center"/>
            <w:hideMark/>
          </w:tcPr>
          <w:p w14:paraId="7D1A6590" w14:textId="77777777" w:rsidR="00B72C63" w:rsidRPr="000D47C4" w:rsidRDefault="00B72C63" w:rsidP="00EB0A1B">
            <w:pPr>
              <w:spacing w:line="240" w:lineRule="auto"/>
              <w:rPr>
                <w:rFonts w:eastAsia="Garamond" w:cs="Arial"/>
                <w:color w:val="000000"/>
                <w:sz w:val="18"/>
                <w:szCs w:val="16"/>
              </w:rPr>
            </w:pPr>
            <w:r w:rsidRPr="000D47C4">
              <w:rPr>
                <w:rFonts w:eastAsia="Garamond" w:cs="Arial"/>
                <w:color w:val="000000"/>
                <w:sz w:val="18"/>
                <w:szCs w:val="16"/>
              </w:rPr>
              <w:t>A10AB01, A10AB04, A10AB05, A10AB06, A10AC01, A10AC04, A10AD01, A10AD04, A10AD05, A10AD06, A10AE01, A10AE04, A10AE05, A10AE06, A10AE54, A10AE56, A10BA02, A10BA03, A10BB, A10BB01, A10BB02, A10BB03, A10BB09, A10BB12, A10BB31, A10BD, A10BD05, A10BD06, A10BD08, A10BD09, A10BD13, A10BD19, A10BF01, A10BF02, A10BF03, A10BG03, A10BH, A10BH01, A10BH02, A10BH03, A10BH04, A10BH05, A10BH08, A10BJ01, A10BJ02, A10BJ03, A10BJ05, A10BJ06, A10BK, A10BK01, A10BK02, A10BK03, A10BK05, A10BK07, A10BX, A10BX02, A10BX03, A10BX08, A10XA</w:t>
            </w:r>
          </w:p>
        </w:tc>
      </w:tr>
      <w:tr w:rsidR="00B72C63" w:rsidRPr="000D47C4" w14:paraId="7992D397" w14:textId="77777777" w:rsidTr="00EB0A1B">
        <w:trPr>
          <w:trHeight w:val="432"/>
        </w:trPr>
        <w:tc>
          <w:tcPr>
            <w:tcW w:w="1525" w:type="dxa"/>
            <w:tcBorders>
              <w:top w:val="single" w:sz="4" w:space="0" w:color="auto"/>
              <w:left w:val="single" w:sz="4" w:space="0" w:color="FFFFFF"/>
              <w:bottom w:val="single" w:sz="4" w:space="0" w:color="auto"/>
              <w:right w:val="single" w:sz="4" w:space="0" w:color="FFFFFF"/>
            </w:tcBorders>
            <w:vAlign w:val="center"/>
            <w:hideMark/>
          </w:tcPr>
          <w:p w14:paraId="2AFB1ECE" w14:textId="77777777" w:rsidR="00B72C63" w:rsidRPr="000D47C4" w:rsidRDefault="00B72C63" w:rsidP="00EB0A1B">
            <w:pPr>
              <w:spacing w:line="240" w:lineRule="auto"/>
              <w:rPr>
                <w:rFonts w:eastAsia="Garamond" w:cs="Arial"/>
                <w:color w:val="000000"/>
                <w:sz w:val="18"/>
                <w:szCs w:val="16"/>
              </w:rPr>
            </w:pPr>
            <w:r w:rsidRPr="000D47C4">
              <w:rPr>
                <w:rFonts w:eastAsia="Garamond" w:cs="Arial"/>
                <w:color w:val="000000"/>
                <w:sz w:val="18"/>
                <w:szCs w:val="16"/>
              </w:rPr>
              <w:t>Methotrexate</w:t>
            </w:r>
          </w:p>
        </w:tc>
        <w:tc>
          <w:tcPr>
            <w:tcW w:w="7740" w:type="dxa"/>
            <w:tcBorders>
              <w:top w:val="single" w:sz="4" w:space="0" w:color="auto"/>
              <w:left w:val="single" w:sz="4" w:space="0" w:color="FFFFFF"/>
              <w:bottom w:val="single" w:sz="4" w:space="0" w:color="auto"/>
              <w:right w:val="single" w:sz="4" w:space="0" w:color="FFFFFF"/>
            </w:tcBorders>
            <w:vAlign w:val="center"/>
            <w:hideMark/>
          </w:tcPr>
          <w:p w14:paraId="7ED98366" w14:textId="77777777" w:rsidR="00B72C63" w:rsidRPr="000D47C4" w:rsidRDefault="00B72C63" w:rsidP="00EB0A1B">
            <w:pPr>
              <w:spacing w:line="240" w:lineRule="auto"/>
              <w:rPr>
                <w:rFonts w:eastAsia="Garamond" w:cs="Arial"/>
                <w:color w:val="000000"/>
                <w:sz w:val="18"/>
                <w:szCs w:val="16"/>
              </w:rPr>
            </w:pPr>
            <w:r w:rsidRPr="000D47C4">
              <w:rPr>
                <w:rFonts w:cs="Arial"/>
                <w:color w:val="000000"/>
                <w:sz w:val="18"/>
                <w:szCs w:val="16"/>
              </w:rPr>
              <w:t>L04AX03</w:t>
            </w:r>
          </w:p>
        </w:tc>
      </w:tr>
      <w:tr w:rsidR="00B72C63" w:rsidRPr="000D47C4" w14:paraId="12D3EE47" w14:textId="77777777" w:rsidTr="00EB0A1B">
        <w:trPr>
          <w:trHeight w:val="432"/>
        </w:trPr>
        <w:tc>
          <w:tcPr>
            <w:tcW w:w="1525" w:type="dxa"/>
            <w:tcBorders>
              <w:top w:val="single" w:sz="4" w:space="0" w:color="auto"/>
              <w:left w:val="single" w:sz="4" w:space="0" w:color="FFFFFF"/>
              <w:bottom w:val="single" w:sz="4" w:space="0" w:color="auto"/>
              <w:right w:val="single" w:sz="4" w:space="0" w:color="FFFFFF"/>
            </w:tcBorders>
            <w:vAlign w:val="center"/>
            <w:hideMark/>
          </w:tcPr>
          <w:p w14:paraId="10CC4BA8" w14:textId="77777777" w:rsidR="00B72C63" w:rsidRPr="000D47C4" w:rsidRDefault="00B72C63" w:rsidP="00EB0A1B">
            <w:pPr>
              <w:spacing w:line="240" w:lineRule="auto"/>
              <w:rPr>
                <w:rFonts w:eastAsia="Garamond" w:cs="Arial"/>
                <w:color w:val="000000"/>
                <w:sz w:val="18"/>
                <w:szCs w:val="16"/>
              </w:rPr>
            </w:pPr>
            <w:r w:rsidRPr="000D47C4">
              <w:rPr>
                <w:rFonts w:eastAsia="Garamond" w:cs="Arial"/>
                <w:color w:val="000000"/>
                <w:sz w:val="18"/>
                <w:szCs w:val="16"/>
              </w:rPr>
              <w:t>Mycophenolate</w:t>
            </w:r>
          </w:p>
        </w:tc>
        <w:tc>
          <w:tcPr>
            <w:tcW w:w="7740" w:type="dxa"/>
            <w:tcBorders>
              <w:top w:val="single" w:sz="4" w:space="0" w:color="auto"/>
              <w:left w:val="single" w:sz="4" w:space="0" w:color="FFFFFF"/>
              <w:bottom w:val="single" w:sz="4" w:space="0" w:color="auto"/>
              <w:right w:val="single" w:sz="4" w:space="0" w:color="FFFFFF"/>
            </w:tcBorders>
            <w:vAlign w:val="center"/>
            <w:hideMark/>
          </w:tcPr>
          <w:p w14:paraId="087F32FE" w14:textId="77777777" w:rsidR="00B72C63" w:rsidRPr="000D47C4" w:rsidRDefault="00B72C63" w:rsidP="00EB0A1B">
            <w:pPr>
              <w:spacing w:before="120" w:line="240" w:lineRule="auto"/>
              <w:contextualSpacing/>
              <w:rPr>
                <w:rFonts w:eastAsia="Garamond" w:cs="Arial"/>
                <w:color w:val="000000"/>
                <w:sz w:val="18"/>
                <w:szCs w:val="16"/>
              </w:rPr>
            </w:pPr>
            <w:r w:rsidRPr="000D47C4">
              <w:rPr>
                <w:rFonts w:eastAsia="Garamond" w:cs="Arial"/>
                <w:color w:val="000000"/>
                <w:sz w:val="18"/>
                <w:szCs w:val="16"/>
              </w:rPr>
              <w:t>L04AA06</w:t>
            </w:r>
          </w:p>
        </w:tc>
      </w:tr>
      <w:tr w:rsidR="00B72C63" w:rsidRPr="000D47C4" w14:paraId="526511C5" w14:textId="77777777" w:rsidTr="00EB0A1B">
        <w:trPr>
          <w:trHeight w:val="432"/>
        </w:trPr>
        <w:tc>
          <w:tcPr>
            <w:tcW w:w="1525" w:type="dxa"/>
            <w:tcBorders>
              <w:top w:val="single" w:sz="4" w:space="0" w:color="auto"/>
              <w:left w:val="single" w:sz="4" w:space="0" w:color="FFFFFF"/>
              <w:bottom w:val="single" w:sz="4" w:space="0" w:color="auto"/>
              <w:right w:val="single" w:sz="4" w:space="0" w:color="FFFFFF"/>
            </w:tcBorders>
            <w:vAlign w:val="center"/>
            <w:hideMark/>
          </w:tcPr>
          <w:p w14:paraId="6768CF84" w14:textId="77777777" w:rsidR="00B72C63" w:rsidRPr="000D47C4" w:rsidRDefault="00B72C63" w:rsidP="00EB0A1B">
            <w:pPr>
              <w:spacing w:line="240" w:lineRule="auto"/>
              <w:rPr>
                <w:rFonts w:eastAsia="Garamond" w:cs="Arial"/>
                <w:color w:val="000000"/>
                <w:sz w:val="18"/>
                <w:szCs w:val="16"/>
              </w:rPr>
            </w:pPr>
            <w:r w:rsidRPr="000D47C4">
              <w:rPr>
                <w:rFonts w:eastAsia="Garamond" w:cs="Arial"/>
                <w:color w:val="000000"/>
                <w:sz w:val="18"/>
                <w:szCs w:val="16"/>
              </w:rPr>
              <w:t>Ribavirin</w:t>
            </w:r>
          </w:p>
        </w:tc>
        <w:tc>
          <w:tcPr>
            <w:tcW w:w="7740" w:type="dxa"/>
            <w:tcBorders>
              <w:top w:val="single" w:sz="4" w:space="0" w:color="auto"/>
              <w:left w:val="single" w:sz="4" w:space="0" w:color="FFFFFF"/>
              <w:bottom w:val="single" w:sz="4" w:space="0" w:color="auto"/>
              <w:right w:val="single" w:sz="4" w:space="0" w:color="FFFFFF"/>
            </w:tcBorders>
            <w:vAlign w:val="center"/>
            <w:hideMark/>
          </w:tcPr>
          <w:p w14:paraId="3AEDDDDC" w14:textId="77777777" w:rsidR="00B72C63" w:rsidRPr="000D47C4" w:rsidRDefault="00B72C63" w:rsidP="00EB0A1B">
            <w:pPr>
              <w:spacing w:line="240" w:lineRule="auto"/>
              <w:rPr>
                <w:rFonts w:eastAsia="Garamond" w:cs="Arial"/>
                <w:color w:val="000000"/>
                <w:sz w:val="18"/>
                <w:szCs w:val="16"/>
              </w:rPr>
            </w:pPr>
            <w:r w:rsidRPr="000D47C4">
              <w:rPr>
                <w:rFonts w:eastAsia="Garamond" w:cs="Arial"/>
                <w:color w:val="000000"/>
                <w:sz w:val="18"/>
                <w:szCs w:val="16"/>
              </w:rPr>
              <w:t>J05AP01</w:t>
            </w:r>
          </w:p>
        </w:tc>
      </w:tr>
      <w:tr w:rsidR="00B72C63" w:rsidRPr="000D47C4" w14:paraId="16028114" w14:textId="77777777" w:rsidTr="00EB0A1B">
        <w:trPr>
          <w:trHeight w:val="432"/>
        </w:trPr>
        <w:tc>
          <w:tcPr>
            <w:tcW w:w="1525" w:type="dxa"/>
            <w:tcBorders>
              <w:top w:val="single" w:sz="4" w:space="0" w:color="auto"/>
              <w:left w:val="single" w:sz="4" w:space="0" w:color="FFFFFF"/>
              <w:bottom w:val="single" w:sz="4" w:space="0" w:color="auto"/>
              <w:right w:val="single" w:sz="4" w:space="0" w:color="FFFFFF"/>
            </w:tcBorders>
            <w:vAlign w:val="center"/>
            <w:hideMark/>
          </w:tcPr>
          <w:p w14:paraId="0A678C09" w14:textId="77777777" w:rsidR="00B72C63" w:rsidRPr="000D47C4" w:rsidRDefault="00B72C63" w:rsidP="00EB0A1B">
            <w:pPr>
              <w:spacing w:line="240" w:lineRule="auto"/>
              <w:rPr>
                <w:rFonts w:eastAsia="Garamond" w:cs="Arial"/>
                <w:color w:val="000000"/>
                <w:sz w:val="18"/>
                <w:szCs w:val="16"/>
              </w:rPr>
            </w:pPr>
            <w:r w:rsidRPr="000D47C4">
              <w:rPr>
                <w:rFonts w:eastAsia="Garamond" w:cs="Arial"/>
                <w:color w:val="000000"/>
                <w:sz w:val="18"/>
                <w:szCs w:val="16"/>
              </w:rPr>
              <w:t>SSRIs</w:t>
            </w:r>
          </w:p>
        </w:tc>
        <w:tc>
          <w:tcPr>
            <w:tcW w:w="7740" w:type="dxa"/>
            <w:tcBorders>
              <w:top w:val="single" w:sz="4" w:space="0" w:color="auto"/>
              <w:left w:val="single" w:sz="4" w:space="0" w:color="FFFFFF"/>
              <w:bottom w:val="single" w:sz="4" w:space="0" w:color="auto"/>
              <w:right w:val="single" w:sz="4" w:space="0" w:color="FFFFFF"/>
            </w:tcBorders>
            <w:vAlign w:val="center"/>
            <w:hideMark/>
          </w:tcPr>
          <w:p w14:paraId="4173E41A" w14:textId="77777777" w:rsidR="00B72C63" w:rsidRPr="000D47C4" w:rsidRDefault="00B72C63" w:rsidP="00EB0A1B">
            <w:pPr>
              <w:spacing w:before="120" w:line="240" w:lineRule="auto"/>
              <w:contextualSpacing/>
              <w:rPr>
                <w:rFonts w:eastAsia="Garamond" w:cs="Arial"/>
                <w:color w:val="000000"/>
                <w:sz w:val="18"/>
                <w:szCs w:val="16"/>
              </w:rPr>
            </w:pPr>
            <w:r w:rsidRPr="000D47C4">
              <w:rPr>
                <w:rFonts w:eastAsia="Garamond" w:cs="Arial"/>
                <w:color w:val="000000"/>
                <w:sz w:val="18"/>
                <w:szCs w:val="16"/>
                <w:lang w:bidi="en-US"/>
              </w:rPr>
              <w:t>N06AB05, N06AB06, N06AB08, N06AB10</w:t>
            </w:r>
          </w:p>
        </w:tc>
      </w:tr>
      <w:tr w:rsidR="00B72C63" w:rsidRPr="000D47C4" w14:paraId="770602E7" w14:textId="77777777" w:rsidTr="00EB0A1B">
        <w:trPr>
          <w:trHeight w:val="432"/>
        </w:trPr>
        <w:tc>
          <w:tcPr>
            <w:tcW w:w="1525" w:type="dxa"/>
            <w:tcBorders>
              <w:top w:val="single" w:sz="4" w:space="0" w:color="auto"/>
              <w:left w:val="single" w:sz="4" w:space="0" w:color="FFFFFF"/>
              <w:bottom w:val="single" w:sz="4" w:space="0" w:color="auto"/>
              <w:right w:val="single" w:sz="4" w:space="0" w:color="FFFFFF"/>
            </w:tcBorders>
            <w:vAlign w:val="center"/>
            <w:hideMark/>
          </w:tcPr>
          <w:p w14:paraId="791EA89D" w14:textId="77777777" w:rsidR="00B72C63" w:rsidRPr="000D47C4" w:rsidRDefault="00B72C63" w:rsidP="00EB0A1B">
            <w:pPr>
              <w:spacing w:line="240" w:lineRule="auto"/>
              <w:rPr>
                <w:rFonts w:eastAsia="Garamond" w:cs="Arial"/>
                <w:color w:val="000000"/>
                <w:sz w:val="18"/>
                <w:szCs w:val="16"/>
              </w:rPr>
            </w:pPr>
            <w:r w:rsidRPr="000D47C4">
              <w:rPr>
                <w:rFonts w:eastAsia="Garamond" w:cs="Arial"/>
                <w:color w:val="000000"/>
                <w:sz w:val="18"/>
                <w:szCs w:val="16"/>
              </w:rPr>
              <w:t>Statins</w:t>
            </w:r>
          </w:p>
        </w:tc>
        <w:tc>
          <w:tcPr>
            <w:tcW w:w="7740" w:type="dxa"/>
            <w:tcBorders>
              <w:top w:val="single" w:sz="4" w:space="0" w:color="auto"/>
              <w:left w:val="single" w:sz="4" w:space="0" w:color="FFFFFF"/>
              <w:bottom w:val="single" w:sz="4" w:space="0" w:color="auto"/>
              <w:right w:val="single" w:sz="4" w:space="0" w:color="FFFFFF"/>
            </w:tcBorders>
            <w:vAlign w:val="center"/>
            <w:hideMark/>
          </w:tcPr>
          <w:p w14:paraId="283792C3" w14:textId="77777777" w:rsidR="00B72C63" w:rsidRPr="000D47C4" w:rsidRDefault="00B72C63" w:rsidP="00EB0A1B">
            <w:pPr>
              <w:spacing w:line="240" w:lineRule="auto"/>
              <w:rPr>
                <w:rFonts w:eastAsia="Garamond" w:cs="Arial"/>
                <w:color w:val="000000"/>
                <w:sz w:val="18"/>
                <w:szCs w:val="16"/>
              </w:rPr>
            </w:pPr>
            <w:r w:rsidRPr="000D47C4">
              <w:rPr>
                <w:rFonts w:eastAsia="Garamond" w:cs="Arial"/>
                <w:color w:val="000000"/>
                <w:sz w:val="18"/>
                <w:szCs w:val="16"/>
                <w:lang w:bidi="en-US"/>
              </w:rPr>
              <w:t>C10AA01, C10AA03, C10AA04, C10AA05, C10AA07, C10AA08</w:t>
            </w:r>
          </w:p>
        </w:tc>
      </w:tr>
      <w:tr w:rsidR="00B72C63" w:rsidRPr="000D47C4" w14:paraId="4C97B4FD" w14:textId="77777777" w:rsidTr="00EB0A1B">
        <w:trPr>
          <w:trHeight w:val="432"/>
        </w:trPr>
        <w:tc>
          <w:tcPr>
            <w:tcW w:w="1525" w:type="dxa"/>
            <w:tcBorders>
              <w:top w:val="single" w:sz="4" w:space="0" w:color="auto"/>
              <w:left w:val="single" w:sz="4" w:space="0" w:color="FFFFFF"/>
              <w:bottom w:val="single" w:sz="4" w:space="0" w:color="auto"/>
              <w:right w:val="single" w:sz="4" w:space="0" w:color="FFFFFF"/>
            </w:tcBorders>
            <w:vAlign w:val="center"/>
            <w:hideMark/>
          </w:tcPr>
          <w:p w14:paraId="3CAA3D5F" w14:textId="77777777" w:rsidR="00B72C63" w:rsidRPr="000D47C4" w:rsidRDefault="00B72C63" w:rsidP="00EB0A1B">
            <w:pPr>
              <w:spacing w:line="240" w:lineRule="auto"/>
              <w:rPr>
                <w:rFonts w:eastAsia="Garamond" w:cs="Arial"/>
                <w:color w:val="000000"/>
                <w:sz w:val="18"/>
                <w:szCs w:val="16"/>
              </w:rPr>
            </w:pPr>
            <w:r w:rsidRPr="000D47C4">
              <w:rPr>
                <w:rFonts w:eastAsia="Garamond" w:cs="Arial"/>
                <w:color w:val="000000"/>
                <w:sz w:val="18"/>
                <w:szCs w:val="16"/>
              </w:rPr>
              <w:t>Warfarin</w:t>
            </w:r>
          </w:p>
        </w:tc>
        <w:tc>
          <w:tcPr>
            <w:tcW w:w="7740" w:type="dxa"/>
            <w:tcBorders>
              <w:top w:val="single" w:sz="4" w:space="0" w:color="auto"/>
              <w:left w:val="single" w:sz="4" w:space="0" w:color="FFFFFF"/>
              <w:bottom w:val="single" w:sz="4" w:space="0" w:color="auto"/>
              <w:right w:val="single" w:sz="4" w:space="0" w:color="FFFFFF"/>
            </w:tcBorders>
            <w:vAlign w:val="center"/>
            <w:hideMark/>
          </w:tcPr>
          <w:p w14:paraId="6A013D40" w14:textId="77777777" w:rsidR="00B72C63" w:rsidRPr="000D47C4" w:rsidRDefault="00B72C63" w:rsidP="00EB0A1B">
            <w:pPr>
              <w:spacing w:before="120" w:line="240" w:lineRule="auto"/>
              <w:contextualSpacing/>
              <w:rPr>
                <w:rFonts w:eastAsia="Garamond" w:cs="Arial"/>
                <w:color w:val="000000"/>
                <w:sz w:val="18"/>
                <w:szCs w:val="16"/>
              </w:rPr>
            </w:pPr>
            <w:r w:rsidRPr="000D47C4">
              <w:rPr>
                <w:rFonts w:eastAsia="Garamond" w:cs="Arial"/>
                <w:color w:val="000000"/>
                <w:sz w:val="18"/>
                <w:szCs w:val="16"/>
                <w:lang w:bidi="en-US"/>
              </w:rPr>
              <w:t>B01AA03</w:t>
            </w:r>
          </w:p>
        </w:tc>
      </w:tr>
    </w:tbl>
    <w:p w14:paraId="744D5D0E" w14:textId="77D230F4" w:rsidR="00DD3575" w:rsidRPr="000D47C4" w:rsidRDefault="00F901D4" w:rsidP="00DD3575">
      <w:pPr>
        <w:keepLines/>
        <w:widowControl w:val="0"/>
        <w:autoSpaceDE w:val="0"/>
        <w:autoSpaceDN w:val="0"/>
        <w:spacing w:after="480" w:line="240" w:lineRule="auto"/>
        <w:contextualSpacing/>
        <w:rPr>
          <w:color w:val="000000"/>
          <w:sz w:val="16"/>
          <w:szCs w:val="22"/>
        </w:rPr>
      </w:pPr>
      <w:r w:rsidRPr="000D47C4">
        <w:rPr>
          <w:b/>
          <w:color w:val="000000"/>
          <w:sz w:val="16"/>
          <w:szCs w:val="22"/>
        </w:rPr>
        <w:t xml:space="preserve">Abbreviations: </w:t>
      </w:r>
      <w:r w:rsidR="00B72C63" w:rsidRPr="000D47C4">
        <w:rPr>
          <w:color w:val="000000"/>
          <w:sz w:val="16"/>
          <w:szCs w:val="22"/>
        </w:rPr>
        <w:t>WHO ACT: World Health Organization Anatomical Therapeutic Chemical</w:t>
      </w:r>
      <w:r w:rsidR="00DD3575" w:rsidRPr="000D47C4">
        <w:rPr>
          <w:color w:val="000000"/>
        </w:rPr>
        <w:br w:type="page"/>
      </w:r>
    </w:p>
    <w:p w14:paraId="1DFE2903" w14:textId="4723EAA3" w:rsidR="00E209DC" w:rsidRPr="000D47C4" w:rsidRDefault="00E209DC" w:rsidP="00E209DC">
      <w:pPr>
        <w:keepNext/>
        <w:keepLines/>
        <w:widowControl w:val="0"/>
        <w:autoSpaceDE w:val="0"/>
        <w:autoSpaceDN w:val="0"/>
        <w:spacing w:before="240" w:line="240" w:lineRule="auto"/>
        <w:outlineLvl w:val="5"/>
        <w:rPr>
          <w:rFonts w:eastAsia="Calibri"/>
          <w:b/>
          <w:color w:val="000000"/>
          <w:szCs w:val="22"/>
        </w:rPr>
      </w:pPr>
      <w:bookmarkStart w:id="6" w:name="_Ref115156677"/>
      <w:bookmarkStart w:id="7" w:name="_Ref114823496"/>
      <w:bookmarkStart w:id="8" w:name="_Toc121481979"/>
      <w:bookmarkStart w:id="9" w:name="_Toc131504723"/>
      <w:r w:rsidRPr="000D47C4">
        <w:rPr>
          <w:rFonts w:eastAsia="Calibri"/>
          <w:b/>
          <w:color w:val="000000"/>
          <w:szCs w:val="22"/>
        </w:rPr>
        <w:lastRenderedPageBreak/>
        <w:t xml:space="preserve">Supplemental Table </w:t>
      </w:r>
      <w:r w:rsidRPr="000D47C4">
        <w:rPr>
          <w:color w:val="000000"/>
        </w:rPr>
        <w:fldChar w:fldCharType="begin"/>
      </w:r>
      <w:r w:rsidRPr="000D47C4">
        <w:rPr>
          <w:rFonts w:eastAsia="Calibri"/>
          <w:b/>
          <w:color w:val="000000"/>
          <w:szCs w:val="22"/>
        </w:rPr>
        <w:instrText xml:space="preserve"> SEQ Table \* ARABIC </w:instrText>
      </w:r>
      <w:r w:rsidRPr="000D47C4">
        <w:rPr>
          <w:color w:val="000000"/>
        </w:rPr>
        <w:fldChar w:fldCharType="separate"/>
      </w:r>
      <w:r w:rsidR="001378C6" w:rsidRPr="000D47C4">
        <w:rPr>
          <w:rFonts w:eastAsia="Calibri"/>
          <w:b/>
          <w:color w:val="000000"/>
          <w:szCs w:val="22"/>
        </w:rPr>
        <w:t>4</w:t>
      </w:r>
      <w:r w:rsidRPr="000D47C4">
        <w:rPr>
          <w:color w:val="000000"/>
        </w:rPr>
        <w:fldChar w:fldCharType="end"/>
      </w:r>
      <w:bookmarkEnd w:id="6"/>
      <w:bookmarkEnd w:id="7"/>
      <w:r w:rsidRPr="000D47C4">
        <w:rPr>
          <w:rFonts w:eastAsia="Calibri"/>
          <w:b/>
          <w:color w:val="000000"/>
          <w:szCs w:val="22"/>
        </w:rPr>
        <w:t xml:space="preserve">. Expected events of infant major congenital malformations among linked mother–infant pairs in the </w:t>
      </w:r>
      <w:bookmarkEnd w:id="8"/>
      <w:r w:rsidRPr="000D47C4">
        <w:rPr>
          <w:rFonts w:eastAsia="Calibri"/>
          <w:b/>
          <w:color w:val="000000"/>
          <w:szCs w:val="22"/>
        </w:rPr>
        <w:t>Japan Medical Data Center (JMDC) claims database</w:t>
      </w:r>
      <w:bookmarkEnd w:id="9"/>
    </w:p>
    <w:tbl>
      <w:tblPr>
        <w:tblStyle w:val="TableGrid111"/>
        <w:tblW w:w="8465"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1877"/>
        <w:gridCol w:w="1980"/>
      </w:tblGrid>
      <w:tr w:rsidR="00E209DC" w:rsidRPr="000D47C4" w14:paraId="6D4DE439" w14:textId="77777777" w:rsidTr="00E209DC">
        <w:trPr>
          <w:trHeight w:val="765"/>
        </w:trPr>
        <w:tc>
          <w:tcPr>
            <w:tcW w:w="4608" w:type="dxa"/>
            <w:tcBorders>
              <w:top w:val="nil"/>
              <w:left w:val="nil"/>
              <w:bottom w:val="single" w:sz="4" w:space="0" w:color="auto"/>
              <w:right w:val="single" w:sz="4" w:space="0" w:color="auto"/>
            </w:tcBorders>
            <w:vAlign w:val="center"/>
            <w:hideMark/>
          </w:tcPr>
          <w:p w14:paraId="3A780E90" w14:textId="77777777" w:rsidR="00E209DC" w:rsidRPr="000D47C4" w:rsidRDefault="00E209DC">
            <w:pPr>
              <w:spacing w:line="240" w:lineRule="auto"/>
              <w:jc w:val="center"/>
              <w:rPr>
                <w:rFonts w:cs="Arial"/>
                <w:b/>
                <w:color w:val="000000"/>
                <w:szCs w:val="20"/>
              </w:rPr>
            </w:pPr>
            <w:r w:rsidRPr="000D47C4">
              <w:rPr>
                <w:rFonts w:cs="Arial"/>
                <w:b/>
                <w:color w:val="000000"/>
                <w:szCs w:val="20"/>
              </w:rPr>
              <w:t>Outcome</w:t>
            </w:r>
          </w:p>
        </w:tc>
        <w:tc>
          <w:tcPr>
            <w:tcW w:w="1877" w:type="dxa"/>
            <w:tcBorders>
              <w:top w:val="nil"/>
              <w:left w:val="single" w:sz="4" w:space="0" w:color="auto"/>
              <w:bottom w:val="single" w:sz="4" w:space="0" w:color="auto"/>
              <w:right w:val="nil"/>
            </w:tcBorders>
            <w:vAlign w:val="center"/>
            <w:hideMark/>
          </w:tcPr>
          <w:p w14:paraId="2AD3862D" w14:textId="77777777" w:rsidR="00E209DC" w:rsidRPr="000D47C4" w:rsidRDefault="00E209DC">
            <w:pPr>
              <w:spacing w:line="240" w:lineRule="auto"/>
              <w:jc w:val="center"/>
              <w:rPr>
                <w:rFonts w:cs="Arial"/>
                <w:b/>
                <w:color w:val="000000"/>
                <w:szCs w:val="20"/>
              </w:rPr>
            </w:pPr>
            <w:r w:rsidRPr="000D47C4">
              <w:rPr>
                <w:rFonts w:cs="Arial"/>
                <w:b/>
                <w:color w:val="000000"/>
                <w:szCs w:val="20"/>
              </w:rPr>
              <w:t>All Valid Pairs</w:t>
            </w:r>
          </w:p>
          <w:p w14:paraId="0FCF3A5A" w14:textId="77777777" w:rsidR="00E209DC" w:rsidRPr="000D47C4" w:rsidRDefault="00E209DC">
            <w:pPr>
              <w:spacing w:line="240" w:lineRule="auto"/>
              <w:jc w:val="center"/>
              <w:rPr>
                <w:rFonts w:cs="Arial"/>
                <w:b/>
                <w:color w:val="000000"/>
                <w:szCs w:val="20"/>
              </w:rPr>
            </w:pPr>
            <w:r w:rsidRPr="000D47C4">
              <w:rPr>
                <w:rFonts w:cs="Arial"/>
                <w:b/>
                <w:color w:val="000000"/>
                <w:szCs w:val="20"/>
              </w:rPr>
              <w:t>(N = 385,295)</w:t>
            </w:r>
          </w:p>
          <w:p w14:paraId="1BFE458C" w14:textId="77777777" w:rsidR="00E209DC" w:rsidRPr="000D47C4" w:rsidRDefault="00E209DC">
            <w:pPr>
              <w:spacing w:line="240" w:lineRule="auto"/>
              <w:jc w:val="center"/>
              <w:rPr>
                <w:rFonts w:cs="Arial"/>
                <w:b/>
                <w:color w:val="000000"/>
                <w:szCs w:val="20"/>
              </w:rPr>
            </w:pPr>
            <w:r w:rsidRPr="000D47C4">
              <w:rPr>
                <w:rFonts w:cs="Arial"/>
                <w:b/>
                <w:color w:val="000000"/>
                <w:szCs w:val="20"/>
              </w:rPr>
              <w:t>N</w:t>
            </w:r>
          </w:p>
        </w:tc>
        <w:tc>
          <w:tcPr>
            <w:tcW w:w="1980" w:type="dxa"/>
            <w:tcBorders>
              <w:top w:val="nil"/>
              <w:left w:val="nil"/>
              <w:bottom w:val="single" w:sz="4" w:space="0" w:color="auto"/>
              <w:right w:val="nil"/>
            </w:tcBorders>
            <w:vAlign w:val="center"/>
            <w:hideMark/>
          </w:tcPr>
          <w:p w14:paraId="04BEBDD7" w14:textId="77777777" w:rsidR="00E209DC" w:rsidRPr="000D47C4" w:rsidRDefault="00E209DC">
            <w:pPr>
              <w:spacing w:line="240" w:lineRule="auto"/>
              <w:jc w:val="center"/>
              <w:rPr>
                <w:rFonts w:cs="Arial"/>
                <w:b/>
                <w:color w:val="000000"/>
                <w:szCs w:val="20"/>
              </w:rPr>
            </w:pPr>
            <w:r w:rsidRPr="000D47C4">
              <w:rPr>
                <w:rFonts w:cs="Arial"/>
                <w:b/>
                <w:color w:val="000000"/>
                <w:szCs w:val="20"/>
              </w:rPr>
              <w:t>Valid Pairs with Codes</w:t>
            </w:r>
          </w:p>
          <w:p w14:paraId="24859A81" w14:textId="77777777" w:rsidR="00E209DC" w:rsidRPr="000D47C4" w:rsidRDefault="00E209DC">
            <w:pPr>
              <w:spacing w:line="240" w:lineRule="auto"/>
              <w:jc w:val="center"/>
              <w:rPr>
                <w:rFonts w:cs="Arial"/>
                <w:b/>
                <w:color w:val="000000"/>
                <w:szCs w:val="20"/>
              </w:rPr>
            </w:pPr>
            <w:r w:rsidRPr="000D47C4">
              <w:rPr>
                <w:rFonts w:cs="Arial"/>
                <w:b/>
                <w:color w:val="000000"/>
                <w:szCs w:val="20"/>
              </w:rPr>
              <w:t>(N = 275,352)</w:t>
            </w:r>
          </w:p>
          <w:p w14:paraId="3484FF96" w14:textId="77777777" w:rsidR="00E209DC" w:rsidRPr="000D47C4" w:rsidRDefault="00E209DC">
            <w:pPr>
              <w:spacing w:line="240" w:lineRule="auto"/>
              <w:jc w:val="center"/>
              <w:rPr>
                <w:rFonts w:cs="Arial"/>
                <w:b/>
                <w:color w:val="000000"/>
                <w:szCs w:val="20"/>
              </w:rPr>
            </w:pPr>
            <w:r w:rsidRPr="000D47C4">
              <w:rPr>
                <w:rFonts w:cs="Arial"/>
                <w:b/>
                <w:color w:val="000000"/>
                <w:szCs w:val="20"/>
              </w:rPr>
              <w:t>N</w:t>
            </w:r>
          </w:p>
        </w:tc>
      </w:tr>
      <w:tr w:rsidR="00E209DC" w:rsidRPr="000D47C4" w14:paraId="1CAE50E4" w14:textId="77777777" w:rsidTr="00E209DC">
        <w:trPr>
          <w:trHeight w:val="288"/>
        </w:trPr>
        <w:tc>
          <w:tcPr>
            <w:tcW w:w="4608" w:type="dxa"/>
            <w:tcBorders>
              <w:top w:val="single" w:sz="4" w:space="0" w:color="auto"/>
              <w:left w:val="nil"/>
              <w:bottom w:val="nil"/>
              <w:right w:val="single" w:sz="4" w:space="0" w:color="auto"/>
            </w:tcBorders>
            <w:vAlign w:val="center"/>
            <w:hideMark/>
          </w:tcPr>
          <w:p w14:paraId="60394A87" w14:textId="77777777" w:rsidR="00E209DC" w:rsidRPr="000D47C4" w:rsidRDefault="00E209DC">
            <w:pPr>
              <w:spacing w:line="240" w:lineRule="auto"/>
              <w:rPr>
                <w:rFonts w:cs="Arial"/>
                <w:color w:val="000000"/>
                <w:szCs w:val="20"/>
              </w:rPr>
            </w:pPr>
            <w:r w:rsidRPr="000D47C4">
              <w:rPr>
                <w:rFonts w:cs="Arial"/>
                <w:color w:val="000000"/>
                <w:szCs w:val="20"/>
              </w:rPr>
              <w:t>Congenital heart anomalies</w:t>
            </w:r>
          </w:p>
        </w:tc>
        <w:tc>
          <w:tcPr>
            <w:tcW w:w="1877" w:type="dxa"/>
            <w:tcBorders>
              <w:top w:val="single" w:sz="4" w:space="0" w:color="auto"/>
              <w:left w:val="single" w:sz="4" w:space="0" w:color="auto"/>
              <w:bottom w:val="nil"/>
              <w:right w:val="nil"/>
            </w:tcBorders>
            <w:vAlign w:val="center"/>
            <w:hideMark/>
          </w:tcPr>
          <w:p w14:paraId="10ED0592"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10,934</w:t>
            </w:r>
          </w:p>
        </w:tc>
        <w:tc>
          <w:tcPr>
            <w:tcW w:w="1980" w:type="dxa"/>
            <w:tcBorders>
              <w:top w:val="single" w:sz="4" w:space="0" w:color="auto"/>
              <w:left w:val="nil"/>
              <w:bottom w:val="nil"/>
              <w:right w:val="nil"/>
            </w:tcBorders>
            <w:vAlign w:val="bottom"/>
            <w:hideMark/>
          </w:tcPr>
          <w:p w14:paraId="6FFB746C"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8,333</w:t>
            </w:r>
          </w:p>
        </w:tc>
      </w:tr>
      <w:tr w:rsidR="00E209DC" w:rsidRPr="000D47C4" w14:paraId="762832CA" w14:textId="77777777" w:rsidTr="00E209DC">
        <w:trPr>
          <w:trHeight w:val="288"/>
        </w:trPr>
        <w:tc>
          <w:tcPr>
            <w:tcW w:w="4608" w:type="dxa"/>
            <w:tcBorders>
              <w:top w:val="nil"/>
              <w:left w:val="nil"/>
              <w:bottom w:val="nil"/>
              <w:right w:val="single" w:sz="4" w:space="0" w:color="auto"/>
            </w:tcBorders>
            <w:vAlign w:val="center"/>
            <w:hideMark/>
          </w:tcPr>
          <w:p w14:paraId="666205D4" w14:textId="77777777" w:rsidR="00E209DC" w:rsidRPr="000D47C4" w:rsidRDefault="00E209DC">
            <w:pPr>
              <w:spacing w:line="240" w:lineRule="auto"/>
              <w:rPr>
                <w:rFonts w:cs="Arial"/>
                <w:color w:val="000000"/>
                <w:szCs w:val="20"/>
              </w:rPr>
            </w:pPr>
            <w:r w:rsidRPr="000D47C4">
              <w:rPr>
                <w:rFonts w:cs="Arial"/>
                <w:color w:val="000000"/>
                <w:szCs w:val="20"/>
              </w:rPr>
              <w:t>Congenital musculoskeletal and limb anomalies</w:t>
            </w:r>
          </w:p>
        </w:tc>
        <w:tc>
          <w:tcPr>
            <w:tcW w:w="1877" w:type="dxa"/>
            <w:tcBorders>
              <w:top w:val="nil"/>
              <w:left w:val="single" w:sz="4" w:space="0" w:color="auto"/>
              <w:bottom w:val="nil"/>
              <w:right w:val="nil"/>
            </w:tcBorders>
            <w:vAlign w:val="center"/>
            <w:hideMark/>
          </w:tcPr>
          <w:p w14:paraId="59868F66"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6,462</w:t>
            </w:r>
          </w:p>
        </w:tc>
        <w:tc>
          <w:tcPr>
            <w:tcW w:w="1980" w:type="dxa"/>
            <w:tcBorders>
              <w:top w:val="nil"/>
              <w:left w:val="nil"/>
              <w:bottom w:val="nil"/>
              <w:right w:val="nil"/>
            </w:tcBorders>
            <w:vAlign w:val="bottom"/>
            <w:hideMark/>
          </w:tcPr>
          <w:p w14:paraId="1A381FC9"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4,794</w:t>
            </w:r>
          </w:p>
        </w:tc>
      </w:tr>
      <w:tr w:rsidR="00E209DC" w:rsidRPr="000D47C4" w14:paraId="1D062F6C" w14:textId="77777777" w:rsidTr="00E209DC">
        <w:trPr>
          <w:trHeight w:val="288"/>
        </w:trPr>
        <w:tc>
          <w:tcPr>
            <w:tcW w:w="4608" w:type="dxa"/>
            <w:tcBorders>
              <w:top w:val="nil"/>
              <w:left w:val="nil"/>
              <w:bottom w:val="nil"/>
              <w:right w:val="single" w:sz="4" w:space="0" w:color="auto"/>
            </w:tcBorders>
            <w:vAlign w:val="center"/>
            <w:hideMark/>
          </w:tcPr>
          <w:p w14:paraId="7F31683D" w14:textId="77777777" w:rsidR="00E209DC" w:rsidRPr="000D47C4" w:rsidRDefault="00E209DC">
            <w:pPr>
              <w:spacing w:line="240" w:lineRule="auto"/>
              <w:rPr>
                <w:rFonts w:cs="Arial"/>
                <w:color w:val="000000"/>
                <w:szCs w:val="20"/>
              </w:rPr>
            </w:pPr>
            <w:r w:rsidRPr="000D47C4">
              <w:rPr>
                <w:rFonts w:cs="Arial"/>
                <w:color w:val="000000"/>
                <w:szCs w:val="20"/>
              </w:rPr>
              <w:t>Digestive congenital anomalies</w:t>
            </w:r>
          </w:p>
        </w:tc>
        <w:tc>
          <w:tcPr>
            <w:tcW w:w="1877" w:type="dxa"/>
            <w:tcBorders>
              <w:top w:val="nil"/>
              <w:left w:val="single" w:sz="4" w:space="0" w:color="auto"/>
              <w:bottom w:val="nil"/>
              <w:right w:val="nil"/>
            </w:tcBorders>
            <w:vAlign w:val="center"/>
            <w:hideMark/>
          </w:tcPr>
          <w:p w14:paraId="2578EBEA"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1,799</w:t>
            </w:r>
          </w:p>
        </w:tc>
        <w:tc>
          <w:tcPr>
            <w:tcW w:w="1980" w:type="dxa"/>
            <w:tcBorders>
              <w:top w:val="nil"/>
              <w:left w:val="nil"/>
              <w:bottom w:val="nil"/>
              <w:right w:val="nil"/>
            </w:tcBorders>
            <w:vAlign w:val="bottom"/>
            <w:hideMark/>
          </w:tcPr>
          <w:p w14:paraId="2AFF3E4F"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1,373</w:t>
            </w:r>
          </w:p>
        </w:tc>
      </w:tr>
      <w:tr w:rsidR="00E209DC" w:rsidRPr="000D47C4" w14:paraId="62E86F4E" w14:textId="77777777" w:rsidTr="00E209DC">
        <w:trPr>
          <w:trHeight w:val="288"/>
        </w:trPr>
        <w:tc>
          <w:tcPr>
            <w:tcW w:w="4608" w:type="dxa"/>
            <w:tcBorders>
              <w:top w:val="nil"/>
              <w:left w:val="nil"/>
              <w:bottom w:val="nil"/>
              <w:right w:val="single" w:sz="4" w:space="0" w:color="auto"/>
            </w:tcBorders>
            <w:vAlign w:val="center"/>
            <w:hideMark/>
          </w:tcPr>
          <w:p w14:paraId="11560A18" w14:textId="77777777" w:rsidR="00E209DC" w:rsidRPr="000D47C4" w:rsidRDefault="00E209DC">
            <w:pPr>
              <w:spacing w:line="240" w:lineRule="auto"/>
              <w:rPr>
                <w:rFonts w:cs="Arial"/>
                <w:color w:val="000000"/>
                <w:szCs w:val="20"/>
              </w:rPr>
            </w:pPr>
            <w:r w:rsidRPr="000D47C4">
              <w:rPr>
                <w:rFonts w:cs="Arial"/>
                <w:color w:val="000000"/>
                <w:szCs w:val="20"/>
              </w:rPr>
              <w:t>Down syndrome</w:t>
            </w:r>
          </w:p>
        </w:tc>
        <w:tc>
          <w:tcPr>
            <w:tcW w:w="1877" w:type="dxa"/>
            <w:tcBorders>
              <w:top w:val="nil"/>
              <w:left w:val="single" w:sz="4" w:space="0" w:color="auto"/>
              <w:bottom w:val="nil"/>
              <w:right w:val="nil"/>
            </w:tcBorders>
            <w:vAlign w:val="center"/>
            <w:hideMark/>
          </w:tcPr>
          <w:p w14:paraId="2CCDF59D"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628</w:t>
            </w:r>
          </w:p>
        </w:tc>
        <w:tc>
          <w:tcPr>
            <w:tcW w:w="1980" w:type="dxa"/>
            <w:tcBorders>
              <w:top w:val="nil"/>
              <w:left w:val="nil"/>
              <w:bottom w:val="nil"/>
              <w:right w:val="nil"/>
            </w:tcBorders>
            <w:vAlign w:val="bottom"/>
            <w:hideMark/>
          </w:tcPr>
          <w:p w14:paraId="74545908"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456</w:t>
            </w:r>
          </w:p>
        </w:tc>
      </w:tr>
      <w:tr w:rsidR="00E209DC" w:rsidRPr="000D47C4" w14:paraId="0E783A6C" w14:textId="77777777" w:rsidTr="00E209DC">
        <w:trPr>
          <w:trHeight w:val="288"/>
        </w:trPr>
        <w:tc>
          <w:tcPr>
            <w:tcW w:w="4608" w:type="dxa"/>
            <w:tcBorders>
              <w:top w:val="nil"/>
              <w:left w:val="nil"/>
              <w:bottom w:val="nil"/>
              <w:right w:val="single" w:sz="4" w:space="0" w:color="auto"/>
            </w:tcBorders>
            <w:vAlign w:val="center"/>
            <w:hideMark/>
          </w:tcPr>
          <w:p w14:paraId="0A02F6A7" w14:textId="77777777" w:rsidR="00E209DC" w:rsidRPr="000D47C4" w:rsidRDefault="00E209DC">
            <w:pPr>
              <w:spacing w:line="240" w:lineRule="auto"/>
              <w:rPr>
                <w:rFonts w:cs="Arial"/>
                <w:color w:val="000000"/>
                <w:szCs w:val="20"/>
              </w:rPr>
            </w:pPr>
            <w:r w:rsidRPr="000D47C4">
              <w:rPr>
                <w:rFonts w:cs="Arial"/>
                <w:color w:val="000000"/>
                <w:szCs w:val="20"/>
              </w:rPr>
              <w:t>Klinefelter syndrome</w:t>
            </w:r>
          </w:p>
        </w:tc>
        <w:tc>
          <w:tcPr>
            <w:tcW w:w="1877" w:type="dxa"/>
            <w:tcBorders>
              <w:top w:val="nil"/>
              <w:left w:val="single" w:sz="4" w:space="0" w:color="auto"/>
              <w:bottom w:val="nil"/>
              <w:right w:val="nil"/>
            </w:tcBorders>
            <w:vAlign w:val="center"/>
            <w:hideMark/>
          </w:tcPr>
          <w:p w14:paraId="2EBD2D0D"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9</w:t>
            </w:r>
          </w:p>
        </w:tc>
        <w:tc>
          <w:tcPr>
            <w:tcW w:w="1980" w:type="dxa"/>
            <w:tcBorders>
              <w:top w:val="nil"/>
              <w:left w:val="nil"/>
              <w:bottom w:val="nil"/>
              <w:right w:val="nil"/>
            </w:tcBorders>
            <w:vAlign w:val="bottom"/>
            <w:hideMark/>
          </w:tcPr>
          <w:p w14:paraId="2A761108"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8</w:t>
            </w:r>
          </w:p>
        </w:tc>
      </w:tr>
      <w:tr w:rsidR="00E209DC" w:rsidRPr="000D47C4" w14:paraId="0ABEDEF5" w14:textId="77777777" w:rsidTr="00E209DC">
        <w:trPr>
          <w:trHeight w:val="288"/>
        </w:trPr>
        <w:tc>
          <w:tcPr>
            <w:tcW w:w="4608" w:type="dxa"/>
            <w:tcBorders>
              <w:top w:val="nil"/>
              <w:left w:val="nil"/>
              <w:bottom w:val="nil"/>
              <w:right w:val="single" w:sz="4" w:space="0" w:color="auto"/>
            </w:tcBorders>
            <w:vAlign w:val="center"/>
            <w:hideMark/>
          </w:tcPr>
          <w:p w14:paraId="356604E5" w14:textId="77777777" w:rsidR="00E209DC" w:rsidRPr="000D47C4" w:rsidRDefault="00E209DC">
            <w:pPr>
              <w:spacing w:line="240" w:lineRule="auto"/>
              <w:rPr>
                <w:rFonts w:cs="Arial"/>
                <w:color w:val="000000"/>
                <w:szCs w:val="20"/>
              </w:rPr>
            </w:pPr>
            <w:r w:rsidRPr="000D47C4">
              <w:rPr>
                <w:rFonts w:cs="Arial"/>
                <w:color w:val="000000"/>
                <w:szCs w:val="20"/>
              </w:rPr>
              <w:t>Neural tube defects</w:t>
            </w:r>
          </w:p>
        </w:tc>
        <w:tc>
          <w:tcPr>
            <w:tcW w:w="1877" w:type="dxa"/>
            <w:tcBorders>
              <w:top w:val="nil"/>
              <w:left w:val="single" w:sz="4" w:space="0" w:color="auto"/>
              <w:bottom w:val="nil"/>
              <w:right w:val="nil"/>
            </w:tcBorders>
            <w:vAlign w:val="center"/>
            <w:hideMark/>
          </w:tcPr>
          <w:p w14:paraId="25D69FDB"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747</w:t>
            </w:r>
          </w:p>
        </w:tc>
        <w:tc>
          <w:tcPr>
            <w:tcW w:w="1980" w:type="dxa"/>
            <w:tcBorders>
              <w:top w:val="nil"/>
              <w:left w:val="nil"/>
              <w:bottom w:val="nil"/>
              <w:right w:val="nil"/>
            </w:tcBorders>
            <w:vAlign w:val="bottom"/>
            <w:hideMark/>
          </w:tcPr>
          <w:p w14:paraId="35BF6628"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567</w:t>
            </w:r>
          </w:p>
        </w:tc>
      </w:tr>
      <w:tr w:rsidR="00E209DC" w:rsidRPr="000D47C4" w14:paraId="080B51BB" w14:textId="77777777" w:rsidTr="00E209DC">
        <w:trPr>
          <w:trHeight w:val="288"/>
        </w:trPr>
        <w:tc>
          <w:tcPr>
            <w:tcW w:w="4608" w:type="dxa"/>
            <w:tcBorders>
              <w:top w:val="nil"/>
              <w:left w:val="nil"/>
              <w:bottom w:val="nil"/>
              <w:right w:val="single" w:sz="4" w:space="0" w:color="auto"/>
            </w:tcBorders>
            <w:vAlign w:val="center"/>
            <w:hideMark/>
          </w:tcPr>
          <w:p w14:paraId="577C08FC" w14:textId="77777777" w:rsidR="00E209DC" w:rsidRPr="000D47C4" w:rsidRDefault="00E209DC">
            <w:pPr>
              <w:spacing w:line="240" w:lineRule="auto"/>
              <w:rPr>
                <w:rFonts w:cs="Arial"/>
                <w:color w:val="000000"/>
                <w:szCs w:val="20"/>
              </w:rPr>
            </w:pPr>
            <w:r w:rsidRPr="000D47C4">
              <w:rPr>
                <w:rFonts w:cs="Arial"/>
                <w:color w:val="000000"/>
                <w:szCs w:val="20"/>
              </w:rPr>
              <w:t>Orofacial clefts</w:t>
            </w:r>
          </w:p>
        </w:tc>
        <w:tc>
          <w:tcPr>
            <w:tcW w:w="1877" w:type="dxa"/>
            <w:tcBorders>
              <w:top w:val="nil"/>
              <w:left w:val="single" w:sz="4" w:space="0" w:color="auto"/>
              <w:bottom w:val="nil"/>
              <w:right w:val="nil"/>
            </w:tcBorders>
            <w:vAlign w:val="center"/>
            <w:hideMark/>
          </w:tcPr>
          <w:p w14:paraId="4C719D4A"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706</w:t>
            </w:r>
          </w:p>
        </w:tc>
        <w:tc>
          <w:tcPr>
            <w:tcW w:w="1980" w:type="dxa"/>
            <w:tcBorders>
              <w:top w:val="nil"/>
              <w:left w:val="nil"/>
              <w:bottom w:val="nil"/>
              <w:right w:val="nil"/>
            </w:tcBorders>
            <w:vAlign w:val="bottom"/>
            <w:hideMark/>
          </w:tcPr>
          <w:p w14:paraId="3DABEF62"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528</w:t>
            </w:r>
          </w:p>
        </w:tc>
      </w:tr>
      <w:tr w:rsidR="00E209DC" w:rsidRPr="000D47C4" w14:paraId="6E93F02F" w14:textId="77777777" w:rsidTr="00E209DC">
        <w:trPr>
          <w:trHeight w:val="288"/>
        </w:trPr>
        <w:tc>
          <w:tcPr>
            <w:tcW w:w="4608" w:type="dxa"/>
            <w:tcBorders>
              <w:top w:val="nil"/>
              <w:left w:val="nil"/>
              <w:bottom w:val="nil"/>
              <w:right w:val="single" w:sz="4" w:space="0" w:color="auto"/>
            </w:tcBorders>
            <w:vAlign w:val="center"/>
            <w:hideMark/>
          </w:tcPr>
          <w:p w14:paraId="354B1F38" w14:textId="77777777" w:rsidR="00E209DC" w:rsidRPr="000D47C4" w:rsidRDefault="00E209DC">
            <w:pPr>
              <w:spacing w:line="240" w:lineRule="auto"/>
              <w:rPr>
                <w:rFonts w:cs="Arial"/>
                <w:color w:val="000000"/>
                <w:szCs w:val="20"/>
              </w:rPr>
            </w:pPr>
            <w:r w:rsidRPr="000D47C4">
              <w:rPr>
                <w:rFonts w:cs="Arial"/>
                <w:color w:val="000000"/>
                <w:szCs w:val="20"/>
              </w:rPr>
              <w:t>Other chromosomal abnormalities</w:t>
            </w:r>
          </w:p>
        </w:tc>
        <w:tc>
          <w:tcPr>
            <w:tcW w:w="1877" w:type="dxa"/>
            <w:tcBorders>
              <w:top w:val="nil"/>
              <w:left w:val="single" w:sz="4" w:space="0" w:color="auto"/>
              <w:bottom w:val="nil"/>
              <w:right w:val="nil"/>
            </w:tcBorders>
            <w:vAlign w:val="center"/>
            <w:hideMark/>
          </w:tcPr>
          <w:p w14:paraId="1DF9683C"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556</w:t>
            </w:r>
          </w:p>
        </w:tc>
        <w:tc>
          <w:tcPr>
            <w:tcW w:w="1980" w:type="dxa"/>
            <w:tcBorders>
              <w:top w:val="nil"/>
              <w:left w:val="nil"/>
              <w:bottom w:val="nil"/>
              <w:right w:val="nil"/>
            </w:tcBorders>
            <w:vAlign w:val="bottom"/>
            <w:hideMark/>
          </w:tcPr>
          <w:p w14:paraId="042084D1"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408</w:t>
            </w:r>
          </w:p>
        </w:tc>
      </w:tr>
      <w:tr w:rsidR="00E209DC" w:rsidRPr="000D47C4" w14:paraId="37DA4C4C" w14:textId="77777777" w:rsidTr="00E209DC">
        <w:trPr>
          <w:trHeight w:val="288"/>
        </w:trPr>
        <w:tc>
          <w:tcPr>
            <w:tcW w:w="4608" w:type="dxa"/>
            <w:tcBorders>
              <w:top w:val="nil"/>
              <w:left w:val="nil"/>
              <w:bottom w:val="nil"/>
              <w:right w:val="single" w:sz="4" w:space="0" w:color="auto"/>
            </w:tcBorders>
            <w:vAlign w:val="center"/>
            <w:hideMark/>
          </w:tcPr>
          <w:p w14:paraId="3C7225FF" w14:textId="77777777" w:rsidR="00E209DC" w:rsidRPr="000D47C4" w:rsidRDefault="00E209DC">
            <w:pPr>
              <w:spacing w:line="240" w:lineRule="auto"/>
              <w:rPr>
                <w:rFonts w:cs="Arial"/>
                <w:color w:val="000000"/>
                <w:szCs w:val="20"/>
              </w:rPr>
            </w:pPr>
            <w:r w:rsidRPr="000D47C4">
              <w:rPr>
                <w:rFonts w:cs="Arial"/>
                <w:color w:val="000000"/>
                <w:szCs w:val="20"/>
              </w:rPr>
              <w:t>Other congenital birth defects</w:t>
            </w:r>
          </w:p>
        </w:tc>
        <w:tc>
          <w:tcPr>
            <w:tcW w:w="1877" w:type="dxa"/>
            <w:tcBorders>
              <w:top w:val="nil"/>
              <w:left w:val="single" w:sz="4" w:space="0" w:color="auto"/>
              <w:bottom w:val="nil"/>
              <w:right w:val="nil"/>
            </w:tcBorders>
            <w:vAlign w:val="center"/>
            <w:hideMark/>
          </w:tcPr>
          <w:p w14:paraId="02288946"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23,954</w:t>
            </w:r>
          </w:p>
        </w:tc>
        <w:tc>
          <w:tcPr>
            <w:tcW w:w="1980" w:type="dxa"/>
            <w:tcBorders>
              <w:top w:val="nil"/>
              <w:left w:val="nil"/>
              <w:bottom w:val="nil"/>
              <w:right w:val="nil"/>
            </w:tcBorders>
            <w:vAlign w:val="bottom"/>
            <w:hideMark/>
          </w:tcPr>
          <w:p w14:paraId="6826E98A"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17,404</w:t>
            </w:r>
          </w:p>
        </w:tc>
      </w:tr>
      <w:tr w:rsidR="00E209DC" w:rsidRPr="000D47C4" w14:paraId="3C4F0B79" w14:textId="77777777" w:rsidTr="00E209DC">
        <w:trPr>
          <w:trHeight w:val="288"/>
        </w:trPr>
        <w:tc>
          <w:tcPr>
            <w:tcW w:w="4608" w:type="dxa"/>
            <w:tcBorders>
              <w:top w:val="nil"/>
              <w:left w:val="nil"/>
              <w:bottom w:val="nil"/>
              <w:right w:val="single" w:sz="4" w:space="0" w:color="auto"/>
            </w:tcBorders>
            <w:vAlign w:val="center"/>
            <w:hideMark/>
          </w:tcPr>
          <w:p w14:paraId="4CADBF13" w14:textId="77777777" w:rsidR="00E209DC" w:rsidRPr="000D47C4" w:rsidRDefault="00E209DC">
            <w:pPr>
              <w:spacing w:line="240" w:lineRule="auto"/>
              <w:rPr>
                <w:rFonts w:cs="Arial"/>
                <w:color w:val="000000"/>
                <w:szCs w:val="20"/>
              </w:rPr>
            </w:pPr>
            <w:r w:rsidRPr="000D47C4">
              <w:rPr>
                <w:rFonts w:cs="Arial"/>
                <w:color w:val="000000"/>
                <w:szCs w:val="20"/>
              </w:rPr>
              <w:t>Turner syndrome</w:t>
            </w:r>
          </w:p>
        </w:tc>
        <w:tc>
          <w:tcPr>
            <w:tcW w:w="1877" w:type="dxa"/>
            <w:tcBorders>
              <w:top w:val="nil"/>
              <w:left w:val="single" w:sz="4" w:space="0" w:color="auto"/>
              <w:bottom w:val="nil"/>
              <w:right w:val="nil"/>
            </w:tcBorders>
            <w:vAlign w:val="center"/>
            <w:hideMark/>
          </w:tcPr>
          <w:p w14:paraId="40880FF9"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13</w:t>
            </w:r>
          </w:p>
        </w:tc>
        <w:tc>
          <w:tcPr>
            <w:tcW w:w="1980" w:type="dxa"/>
            <w:tcBorders>
              <w:top w:val="nil"/>
              <w:left w:val="nil"/>
              <w:bottom w:val="nil"/>
              <w:right w:val="nil"/>
            </w:tcBorders>
            <w:vAlign w:val="bottom"/>
            <w:hideMark/>
          </w:tcPr>
          <w:p w14:paraId="3ED995A7"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12</w:t>
            </w:r>
          </w:p>
        </w:tc>
      </w:tr>
      <w:tr w:rsidR="00E209DC" w:rsidRPr="000D47C4" w14:paraId="393FBBFC" w14:textId="77777777" w:rsidTr="00E209DC">
        <w:trPr>
          <w:trHeight w:val="288"/>
        </w:trPr>
        <w:tc>
          <w:tcPr>
            <w:tcW w:w="4608" w:type="dxa"/>
            <w:tcBorders>
              <w:top w:val="nil"/>
              <w:left w:val="nil"/>
              <w:bottom w:val="single" w:sz="4" w:space="0" w:color="auto"/>
              <w:right w:val="single" w:sz="4" w:space="0" w:color="auto"/>
            </w:tcBorders>
            <w:vAlign w:val="center"/>
            <w:hideMark/>
          </w:tcPr>
          <w:p w14:paraId="3F77F8B3" w14:textId="77777777" w:rsidR="00E209DC" w:rsidRPr="000D47C4" w:rsidRDefault="00E209DC">
            <w:pPr>
              <w:spacing w:line="240" w:lineRule="auto"/>
              <w:rPr>
                <w:rFonts w:eastAsia="MS Mincho" w:cs="Arial"/>
                <w:color w:val="000000"/>
                <w:szCs w:val="20"/>
              </w:rPr>
            </w:pPr>
            <w:r w:rsidRPr="000D47C4">
              <w:rPr>
                <w:rFonts w:cs="Arial"/>
                <w:color w:val="000000"/>
                <w:szCs w:val="20"/>
              </w:rPr>
              <w:t>Urogenital congenital anomalies</w:t>
            </w:r>
          </w:p>
        </w:tc>
        <w:tc>
          <w:tcPr>
            <w:tcW w:w="1877" w:type="dxa"/>
            <w:tcBorders>
              <w:top w:val="nil"/>
              <w:left w:val="single" w:sz="4" w:space="0" w:color="auto"/>
              <w:bottom w:val="single" w:sz="4" w:space="0" w:color="auto"/>
              <w:right w:val="nil"/>
            </w:tcBorders>
            <w:vAlign w:val="center"/>
            <w:hideMark/>
          </w:tcPr>
          <w:p w14:paraId="788CB966"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1,291</w:t>
            </w:r>
          </w:p>
        </w:tc>
        <w:tc>
          <w:tcPr>
            <w:tcW w:w="1980" w:type="dxa"/>
            <w:tcBorders>
              <w:top w:val="nil"/>
              <w:left w:val="nil"/>
              <w:bottom w:val="single" w:sz="4" w:space="0" w:color="auto"/>
              <w:right w:val="nil"/>
            </w:tcBorders>
            <w:vAlign w:val="bottom"/>
            <w:hideMark/>
          </w:tcPr>
          <w:p w14:paraId="49B17E1B" w14:textId="77777777" w:rsidR="00E209DC" w:rsidRPr="000D47C4" w:rsidRDefault="00E209DC">
            <w:pPr>
              <w:spacing w:line="240" w:lineRule="auto"/>
              <w:ind w:left="720"/>
              <w:jc w:val="right"/>
              <w:rPr>
                <w:rFonts w:cs="Arial"/>
                <w:color w:val="000000"/>
                <w:szCs w:val="20"/>
              </w:rPr>
            </w:pPr>
            <w:r w:rsidRPr="000D47C4">
              <w:rPr>
                <w:rFonts w:cs="Arial"/>
                <w:color w:val="000000"/>
                <w:szCs w:val="20"/>
              </w:rPr>
              <w:t>966</w:t>
            </w:r>
          </w:p>
        </w:tc>
      </w:tr>
      <w:tr w:rsidR="00E209DC" w:rsidRPr="000D47C4" w14:paraId="7816A1A9" w14:textId="77777777" w:rsidTr="00E209DC">
        <w:trPr>
          <w:trHeight w:val="288"/>
        </w:trPr>
        <w:tc>
          <w:tcPr>
            <w:tcW w:w="4608" w:type="dxa"/>
            <w:tcBorders>
              <w:top w:val="single" w:sz="4" w:space="0" w:color="auto"/>
              <w:left w:val="nil"/>
              <w:bottom w:val="single" w:sz="4" w:space="0" w:color="auto"/>
              <w:right w:val="single" w:sz="4" w:space="0" w:color="auto"/>
            </w:tcBorders>
            <w:vAlign w:val="center"/>
            <w:hideMark/>
          </w:tcPr>
          <w:p w14:paraId="5D1B74C8" w14:textId="0EB55206" w:rsidR="00E209DC" w:rsidRPr="000D47C4" w:rsidRDefault="00E209DC">
            <w:pPr>
              <w:spacing w:line="240" w:lineRule="auto"/>
              <w:jc w:val="center"/>
              <w:rPr>
                <w:rFonts w:cs="Arial"/>
                <w:b/>
                <w:i/>
                <w:color w:val="000000"/>
                <w:szCs w:val="20"/>
                <w:vertAlign w:val="superscript"/>
              </w:rPr>
            </w:pPr>
            <w:r w:rsidRPr="000D47C4">
              <w:rPr>
                <w:rFonts w:cs="Arial"/>
                <w:b/>
                <w:i/>
                <w:color w:val="000000"/>
                <w:szCs w:val="20"/>
              </w:rPr>
              <w:t>Any major congenital malformation</w:t>
            </w:r>
            <w:r w:rsidR="00BC259A" w:rsidRPr="000D47C4">
              <w:rPr>
                <w:rFonts w:cs="Arial"/>
                <w:b/>
                <w:i/>
                <w:color w:val="000000"/>
                <w:szCs w:val="20"/>
                <w:vertAlign w:val="superscript"/>
              </w:rPr>
              <w:t>a</w:t>
            </w:r>
          </w:p>
        </w:tc>
        <w:tc>
          <w:tcPr>
            <w:tcW w:w="1877" w:type="dxa"/>
            <w:tcBorders>
              <w:top w:val="single" w:sz="4" w:space="0" w:color="auto"/>
              <w:left w:val="single" w:sz="4" w:space="0" w:color="auto"/>
              <w:bottom w:val="single" w:sz="4" w:space="0" w:color="auto"/>
              <w:right w:val="nil"/>
            </w:tcBorders>
            <w:vAlign w:val="center"/>
            <w:hideMark/>
          </w:tcPr>
          <w:p w14:paraId="015C0C61" w14:textId="77777777" w:rsidR="00E209DC" w:rsidRPr="000D47C4" w:rsidRDefault="00E209DC">
            <w:pPr>
              <w:spacing w:line="240" w:lineRule="auto"/>
              <w:ind w:left="720"/>
              <w:jc w:val="right"/>
              <w:rPr>
                <w:rFonts w:cs="Arial"/>
                <w:b/>
                <w:i/>
                <w:color w:val="000000"/>
                <w:szCs w:val="20"/>
              </w:rPr>
            </w:pPr>
            <w:r w:rsidRPr="000D47C4">
              <w:rPr>
                <w:rFonts w:cs="Arial"/>
                <w:b/>
                <w:i/>
                <w:color w:val="000000"/>
                <w:szCs w:val="20"/>
              </w:rPr>
              <w:t>41,438</w:t>
            </w:r>
          </w:p>
        </w:tc>
        <w:tc>
          <w:tcPr>
            <w:tcW w:w="1980" w:type="dxa"/>
            <w:tcBorders>
              <w:top w:val="single" w:sz="4" w:space="0" w:color="auto"/>
              <w:left w:val="nil"/>
              <w:bottom w:val="single" w:sz="4" w:space="0" w:color="auto"/>
              <w:right w:val="nil"/>
            </w:tcBorders>
            <w:vAlign w:val="center"/>
            <w:hideMark/>
          </w:tcPr>
          <w:p w14:paraId="4353920C" w14:textId="77777777" w:rsidR="00E209DC" w:rsidRPr="000D47C4" w:rsidRDefault="00E209DC">
            <w:pPr>
              <w:spacing w:line="240" w:lineRule="auto"/>
              <w:ind w:left="720"/>
              <w:jc w:val="right"/>
              <w:rPr>
                <w:rFonts w:cs="Arial"/>
                <w:b/>
                <w:i/>
                <w:color w:val="000000"/>
                <w:szCs w:val="20"/>
              </w:rPr>
            </w:pPr>
            <w:r w:rsidRPr="000D47C4">
              <w:rPr>
                <w:rFonts w:cs="Arial"/>
                <w:b/>
                <w:i/>
                <w:color w:val="000000"/>
                <w:szCs w:val="20"/>
              </w:rPr>
              <w:t>30,571</w:t>
            </w:r>
          </w:p>
        </w:tc>
      </w:tr>
    </w:tbl>
    <w:p w14:paraId="47F9AD2A" w14:textId="34938CD5" w:rsidR="00021A41" w:rsidRPr="000D47C4" w:rsidRDefault="00021A41" w:rsidP="00E209DC">
      <w:pPr>
        <w:keepLines/>
        <w:widowControl w:val="0"/>
        <w:autoSpaceDE w:val="0"/>
        <w:autoSpaceDN w:val="0"/>
        <w:spacing w:after="480" w:line="240" w:lineRule="auto"/>
        <w:contextualSpacing/>
        <w:rPr>
          <w:b/>
          <w:color w:val="000000"/>
          <w:sz w:val="16"/>
          <w:szCs w:val="22"/>
          <w:lang w:bidi="en-US"/>
        </w:rPr>
      </w:pPr>
      <w:r w:rsidRPr="000D47C4">
        <w:rPr>
          <w:b/>
          <w:color w:val="000000"/>
          <w:sz w:val="16"/>
          <w:szCs w:val="22"/>
          <w:lang w:bidi="en-US"/>
        </w:rPr>
        <w:t>Notes:</w:t>
      </w:r>
    </w:p>
    <w:p w14:paraId="1744CAC1" w14:textId="0D2C84C4" w:rsidR="00E209DC" w:rsidRPr="000D47C4" w:rsidRDefault="00BC259A" w:rsidP="00E209DC">
      <w:pPr>
        <w:keepLines/>
        <w:widowControl w:val="0"/>
        <w:autoSpaceDE w:val="0"/>
        <w:autoSpaceDN w:val="0"/>
        <w:spacing w:after="480" w:line="240" w:lineRule="auto"/>
        <w:contextualSpacing/>
        <w:rPr>
          <w:color w:val="000000"/>
          <w:sz w:val="16"/>
          <w:szCs w:val="22"/>
          <w:lang w:bidi="en-US"/>
        </w:rPr>
      </w:pPr>
      <w:r w:rsidRPr="000D47C4">
        <w:rPr>
          <w:color w:val="000000"/>
          <w:sz w:val="16"/>
          <w:szCs w:val="22"/>
          <w:vertAlign w:val="superscript"/>
          <w:lang w:bidi="en-US"/>
        </w:rPr>
        <w:t>a</w:t>
      </w:r>
      <w:r w:rsidR="00E209DC" w:rsidRPr="000D47C4">
        <w:rPr>
          <w:color w:val="000000"/>
          <w:sz w:val="16"/>
          <w:szCs w:val="22"/>
          <w:lang w:bidi="en-US"/>
        </w:rPr>
        <w:t>Does not equate to a simple sum of the individual major congenital malformation categories due to some infants possessing &gt;1 major congenital malformation.</w:t>
      </w:r>
      <w:r w:rsidR="00E209DC" w:rsidRPr="000D47C4">
        <w:rPr>
          <w:color w:val="000000"/>
          <w:sz w:val="16"/>
          <w:szCs w:val="22"/>
        </w:rPr>
        <w:br w:type="page"/>
      </w:r>
    </w:p>
    <w:p w14:paraId="4523196B" w14:textId="0B34E276" w:rsidR="00E209DC" w:rsidRPr="000D47C4" w:rsidRDefault="00E209DC" w:rsidP="00E209DC">
      <w:pPr>
        <w:keepNext/>
        <w:keepLines/>
        <w:widowControl w:val="0"/>
        <w:autoSpaceDE w:val="0"/>
        <w:autoSpaceDN w:val="0"/>
        <w:spacing w:before="240" w:line="240" w:lineRule="auto"/>
        <w:outlineLvl w:val="5"/>
        <w:rPr>
          <w:rFonts w:eastAsia="Calibri"/>
          <w:b/>
          <w:color w:val="000000"/>
          <w:szCs w:val="22"/>
        </w:rPr>
      </w:pPr>
      <w:bookmarkStart w:id="10" w:name="_Ref121819734"/>
      <w:bookmarkStart w:id="11" w:name="_Toc121481980"/>
      <w:bookmarkStart w:id="12" w:name="_Toc131504724"/>
      <w:r w:rsidRPr="000D47C4">
        <w:rPr>
          <w:rFonts w:eastAsia="Calibri"/>
          <w:b/>
          <w:color w:val="000000"/>
          <w:szCs w:val="22"/>
        </w:rPr>
        <w:lastRenderedPageBreak/>
        <w:t xml:space="preserve">Supplemental Table </w:t>
      </w:r>
      <w:r w:rsidRPr="000D47C4">
        <w:rPr>
          <w:color w:val="000000"/>
        </w:rPr>
        <w:fldChar w:fldCharType="begin"/>
      </w:r>
      <w:r w:rsidRPr="000D47C4">
        <w:rPr>
          <w:rFonts w:eastAsia="Calibri"/>
          <w:b/>
          <w:color w:val="000000"/>
          <w:szCs w:val="22"/>
        </w:rPr>
        <w:instrText xml:space="preserve"> SEQ Table \* ARABIC </w:instrText>
      </w:r>
      <w:r w:rsidRPr="000D47C4">
        <w:rPr>
          <w:color w:val="000000"/>
        </w:rPr>
        <w:fldChar w:fldCharType="separate"/>
      </w:r>
      <w:r w:rsidR="001378C6" w:rsidRPr="000D47C4">
        <w:rPr>
          <w:rFonts w:eastAsia="Calibri"/>
          <w:b/>
          <w:color w:val="000000"/>
          <w:szCs w:val="22"/>
        </w:rPr>
        <w:t>5</w:t>
      </w:r>
      <w:r w:rsidRPr="000D47C4">
        <w:rPr>
          <w:color w:val="000000"/>
        </w:rPr>
        <w:fldChar w:fldCharType="end"/>
      </w:r>
      <w:bookmarkEnd w:id="10"/>
      <w:r w:rsidRPr="000D47C4">
        <w:rPr>
          <w:rFonts w:eastAsia="Calibri"/>
          <w:b/>
          <w:color w:val="000000"/>
          <w:szCs w:val="22"/>
        </w:rPr>
        <w:t xml:space="preserve">. Expected distribution of prescription medication exposure among linked mother–infant pairs in the </w:t>
      </w:r>
      <w:bookmarkEnd w:id="11"/>
      <w:r w:rsidRPr="000D47C4">
        <w:rPr>
          <w:rFonts w:eastAsia="Calibri"/>
          <w:b/>
          <w:color w:val="000000"/>
          <w:szCs w:val="22"/>
        </w:rPr>
        <w:t>Japan Medical Data Center (JMDC) claims database</w:t>
      </w:r>
      <w:bookmarkEnd w:id="12"/>
    </w:p>
    <w:tbl>
      <w:tblPr>
        <w:tblStyle w:val="TableGrid111"/>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2340"/>
        <w:gridCol w:w="2430"/>
      </w:tblGrid>
      <w:tr w:rsidR="00E209DC" w:rsidRPr="000D47C4" w14:paraId="54B0E314" w14:textId="77777777" w:rsidTr="00E209DC">
        <w:trPr>
          <w:trHeight w:val="288"/>
        </w:trPr>
        <w:tc>
          <w:tcPr>
            <w:tcW w:w="3785" w:type="dxa"/>
            <w:tcBorders>
              <w:top w:val="nil"/>
              <w:left w:val="nil"/>
              <w:bottom w:val="single" w:sz="4" w:space="0" w:color="auto"/>
              <w:right w:val="single" w:sz="4" w:space="0" w:color="auto"/>
            </w:tcBorders>
            <w:vAlign w:val="center"/>
            <w:hideMark/>
          </w:tcPr>
          <w:p w14:paraId="6E92E666" w14:textId="77777777" w:rsidR="00E209DC" w:rsidRPr="000D47C4" w:rsidRDefault="00E209DC">
            <w:pPr>
              <w:spacing w:line="240" w:lineRule="auto"/>
              <w:jc w:val="center"/>
              <w:rPr>
                <w:rFonts w:cs="Arial"/>
                <w:b/>
                <w:color w:val="000000"/>
                <w:szCs w:val="22"/>
              </w:rPr>
            </w:pPr>
            <w:r w:rsidRPr="000D47C4">
              <w:rPr>
                <w:rFonts w:cs="Arial"/>
                <w:b/>
                <w:color w:val="000000"/>
                <w:szCs w:val="22"/>
              </w:rPr>
              <w:t>Prescription Medication</w:t>
            </w:r>
          </w:p>
        </w:tc>
        <w:tc>
          <w:tcPr>
            <w:tcW w:w="2340" w:type="dxa"/>
            <w:tcBorders>
              <w:top w:val="nil"/>
              <w:left w:val="single" w:sz="4" w:space="0" w:color="auto"/>
              <w:bottom w:val="single" w:sz="4" w:space="0" w:color="auto"/>
              <w:right w:val="nil"/>
            </w:tcBorders>
            <w:vAlign w:val="center"/>
            <w:hideMark/>
          </w:tcPr>
          <w:p w14:paraId="149DD0AB" w14:textId="77777777" w:rsidR="00E209DC" w:rsidRPr="000D47C4" w:rsidRDefault="00E209DC">
            <w:pPr>
              <w:spacing w:line="240" w:lineRule="auto"/>
              <w:jc w:val="center"/>
              <w:rPr>
                <w:rFonts w:cs="Arial"/>
                <w:b/>
                <w:color w:val="000000"/>
                <w:szCs w:val="22"/>
              </w:rPr>
            </w:pPr>
            <w:r w:rsidRPr="000D47C4">
              <w:rPr>
                <w:rFonts w:cs="Arial"/>
                <w:b/>
                <w:color w:val="000000"/>
                <w:szCs w:val="22"/>
              </w:rPr>
              <w:t>All Valid Pairs</w:t>
            </w:r>
          </w:p>
          <w:p w14:paraId="09BAC331" w14:textId="5FBD8BB5" w:rsidR="00E209DC" w:rsidRPr="000D47C4" w:rsidRDefault="00E209DC" w:rsidP="00E35BE4">
            <w:pPr>
              <w:spacing w:line="240" w:lineRule="auto"/>
              <w:jc w:val="center"/>
              <w:rPr>
                <w:rFonts w:cs="Arial"/>
                <w:b/>
                <w:color w:val="000000"/>
                <w:szCs w:val="22"/>
              </w:rPr>
            </w:pPr>
            <w:r w:rsidRPr="000D47C4">
              <w:rPr>
                <w:rFonts w:cs="Arial"/>
                <w:b/>
                <w:color w:val="000000"/>
                <w:szCs w:val="22"/>
              </w:rPr>
              <w:t>(N = 385,295)</w:t>
            </w:r>
          </w:p>
        </w:tc>
        <w:tc>
          <w:tcPr>
            <w:tcW w:w="2430" w:type="dxa"/>
            <w:tcBorders>
              <w:top w:val="nil"/>
              <w:left w:val="nil"/>
              <w:bottom w:val="single" w:sz="4" w:space="0" w:color="auto"/>
              <w:right w:val="nil"/>
            </w:tcBorders>
            <w:vAlign w:val="center"/>
            <w:hideMark/>
          </w:tcPr>
          <w:p w14:paraId="5CDED7EF" w14:textId="77777777" w:rsidR="00E209DC" w:rsidRPr="000D47C4" w:rsidRDefault="00E209DC">
            <w:pPr>
              <w:spacing w:line="240" w:lineRule="auto"/>
              <w:jc w:val="center"/>
              <w:rPr>
                <w:rFonts w:cs="Arial"/>
                <w:b/>
                <w:color w:val="000000"/>
                <w:szCs w:val="22"/>
              </w:rPr>
            </w:pPr>
            <w:r w:rsidRPr="000D47C4">
              <w:rPr>
                <w:rFonts w:cs="Arial"/>
                <w:b/>
                <w:color w:val="000000"/>
                <w:szCs w:val="22"/>
              </w:rPr>
              <w:t>Valid Pairs with Codes</w:t>
            </w:r>
          </w:p>
          <w:p w14:paraId="11E68CB6" w14:textId="435E859C" w:rsidR="00E209DC" w:rsidRPr="000D47C4" w:rsidRDefault="00E209DC" w:rsidP="00E35BE4">
            <w:pPr>
              <w:spacing w:line="240" w:lineRule="auto"/>
              <w:jc w:val="center"/>
              <w:rPr>
                <w:rFonts w:cs="Arial"/>
                <w:b/>
                <w:color w:val="000000"/>
                <w:szCs w:val="22"/>
              </w:rPr>
            </w:pPr>
            <w:r w:rsidRPr="000D47C4">
              <w:rPr>
                <w:rFonts w:cs="Arial"/>
                <w:b/>
                <w:color w:val="000000"/>
                <w:szCs w:val="22"/>
              </w:rPr>
              <w:t>(N = 275,352)</w:t>
            </w:r>
          </w:p>
        </w:tc>
      </w:tr>
      <w:tr w:rsidR="00E209DC" w:rsidRPr="000D47C4" w14:paraId="52BA4636" w14:textId="77777777" w:rsidTr="00E209DC">
        <w:trPr>
          <w:trHeight w:val="288"/>
        </w:trPr>
        <w:tc>
          <w:tcPr>
            <w:tcW w:w="3785" w:type="dxa"/>
            <w:tcBorders>
              <w:top w:val="single" w:sz="4" w:space="0" w:color="auto"/>
              <w:left w:val="nil"/>
              <w:bottom w:val="nil"/>
              <w:right w:val="single" w:sz="4" w:space="0" w:color="auto"/>
            </w:tcBorders>
            <w:vAlign w:val="bottom"/>
            <w:hideMark/>
          </w:tcPr>
          <w:p w14:paraId="2104629D" w14:textId="77777777" w:rsidR="00E209DC" w:rsidRPr="000D47C4" w:rsidRDefault="00E209DC">
            <w:pPr>
              <w:spacing w:line="240" w:lineRule="auto"/>
              <w:rPr>
                <w:rFonts w:cs="Arial"/>
                <w:color w:val="000000"/>
                <w:szCs w:val="22"/>
              </w:rPr>
            </w:pPr>
            <w:bookmarkStart w:id="13" w:name="_Hlk135754398"/>
            <w:r w:rsidRPr="000D47C4">
              <w:rPr>
                <w:rFonts w:cs="Arial"/>
                <w:color w:val="000000"/>
                <w:szCs w:val="22"/>
              </w:rPr>
              <w:t>ACE-Is</w:t>
            </w:r>
          </w:p>
        </w:tc>
        <w:tc>
          <w:tcPr>
            <w:tcW w:w="2340" w:type="dxa"/>
            <w:tcBorders>
              <w:top w:val="single" w:sz="4" w:space="0" w:color="auto"/>
              <w:left w:val="single" w:sz="4" w:space="0" w:color="auto"/>
              <w:bottom w:val="nil"/>
              <w:right w:val="nil"/>
            </w:tcBorders>
            <w:vAlign w:val="bottom"/>
            <w:hideMark/>
          </w:tcPr>
          <w:p w14:paraId="4047ED8A" w14:textId="77777777" w:rsidR="00E209DC" w:rsidRPr="000D47C4" w:rsidRDefault="00E209DC" w:rsidP="00E35BE4">
            <w:pPr>
              <w:spacing w:line="240" w:lineRule="auto"/>
              <w:ind w:left="720" w:right="435"/>
              <w:jc w:val="right"/>
              <w:rPr>
                <w:rFonts w:cs="Arial"/>
                <w:color w:val="000000"/>
                <w:szCs w:val="22"/>
              </w:rPr>
            </w:pPr>
            <w:r w:rsidRPr="000D47C4">
              <w:rPr>
                <w:rFonts w:eastAsia="Garamond" w:cs="Arial"/>
                <w:color w:val="000000"/>
                <w:szCs w:val="19"/>
                <w:lang w:bidi="en-US"/>
              </w:rPr>
              <w:t>35</w:t>
            </w:r>
          </w:p>
        </w:tc>
        <w:tc>
          <w:tcPr>
            <w:tcW w:w="2430" w:type="dxa"/>
            <w:tcBorders>
              <w:top w:val="single" w:sz="4" w:space="0" w:color="auto"/>
              <w:left w:val="nil"/>
              <w:bottom w:val="nil"/>
              <w:right w:val="nil"/>
            </w:tcBorders>
            <w:vAlign w:val="bottom"/>
            <w:hideMark/>
          </w:tcPr>
          <w:p w14:paraId="22708C12" w14:textId="77777777" w:rsidR="00E209DC" w:rsidRPr="000D47C4" w:rsidRDefault="00E209DC" w:rsidP="00E35BE4">
            <w:pPr>
              <w:spacing w:line="240" w:lineRule="auto"/>
              <w:ind w:left="720" w:right="160"/>
              <w:jc w:val="right"/>
              <w:rPr>
                <w:rFonts w:cs="Arial"/>
                <w:color w:val="000000"/>
                <w:szCs w:val="22"/>
              </w:rPr>
            </w:pPr>
            <w:r w:rsidRPr="000D47C4">
              <w:rPr>
                <w:rFonts w:eastAsia="Garamond" w:cs="Arial"/>
                <w:color w:val="000000"/>
                <w:szCs w:val="19"/>
                <w:lang w:bidi="en-US"/>
              </w:rPr>
              <w:t>35</w:t>
            </w:r>
          </w:p>
        </w:tc>
      </w:tr>
      <w:tr w:rsidR="00E209DC" w:rsidRPr="000D47C4" w14:paraId="30A2ECA1" w14:textId="77777777" w:rsidTr="00E209DC">
        <w:trPr>
          <w:trHeight w:val="288"/>
        </w:trPr>
        <w:tc>
          <w:tcPr>
            <w:tcW w:w="3785" w:type="dxa"/>
            <w:tcBorders>
              <w:top w:val="nil"/>
              <w:left w:val="nil"/>
              <w:bottom w:val="nil"/>
              <w:right w:val="single" w:sz="4" w:space="0" w:color="auto"/>
            </w:tcBorders>
            <w:vAlign w:val="bottom"/>
            <w:hideMark/>
          </w:tcPr>
          <w:p w14:paraId="4F245DE2" w14:textId="77777777" w:rsidR="00E209DC" w:rsidRPr="000D47C4" w:rsidRDefault="00E209DC">
            <w:pPr>
              <w:spacing w:line="240" w:lineRule="auto"/>
              <w:rPr>
                <w:rFonts w:cs="Arial"/>
                <w:color w:val="000000"/>
                <w:szCs w:val="22"/>
              </w:rPr>
            </w:pPr>
            <w:r w:rsidRPr="000D47C4">
              <w:rPr>
                <w:rFonts w:cs="Arial"/>
                <w:color w:val="000000"/>
                <w:szCs w:val="22"/>
              </w:rPr>
              <w:t>Anti-diabetics</w:t>
            </w:r>
          </w:p>
        </w:tc>
        <w:tc>
          <w:tcPr>
            <w:tcW w:w="2340" w:type="dxa"/>
            <w:tcBorders>
              <w:top w:val="nil"/>
              <w:left w:val="single" w:sz="4" w:space="0" w:color="auto"/>
              <w:bottom w:val="nil"/>
              <w:right w:val="nil"/>
            </w:tcBorders>
            <w:vAlign w:val="bottom"/>
            <w:hideMark/>
          </w:tcPr>
          <w:p w14:paraId="41327FE4" w14:textId="77777777" w:rsidR="00E209DC" w:rsidRPr="000D47C4" w:rsidRDefault="00E209DC" w:rsidP="00E35BE4">
            <w:pPr>
              <w:spacing w:line="240" w:lineRule="auto"/>
              <w:ind w:left="720" w:right="435"/>
              <w:jc w:val="right"/>
              <w:rPr>
                <w:rFonts w:cs="Arial"/>
                <w:color w:val="000000"/>
                <w:szCs w:val="22"/>
              </w:rPr>
            </w:pPr>
            <w:r w:rsidRPr="000D47C4">
              <w:rPr>
                <w:rFonts w:eastAsia="Garamond" w:cs="Arial"/>
                <w:color w:val="000000"/>
                <w:szCs w:val="19"/>
                <w:lang w:bidi="en-US"/>
              </w:rPr>
              <w:t>3,395</w:t>
            </w:r>
          </w:p>
        </w:tc>
        <w:tc>
          <w:tcPr>
            <w:tcW w:w="2430" w:type="dxa"/>
            <w:vAlign w:val="bottom"/>
            <w:hideMark/>
          </w:tcPr>
          <w:p w14:paraId="49613108" w14:textId="77777777" w:rsidR="00E209DC" w:rsidRPr="000D47C4" w:rsidRDefault="00E209DC" w:rsidP="00E35BE4">
            <w:pPr>
              <w:spacing w:line="240" w:lineRule="auto"/>
              <w:ind w:left="720" w:right="160"/>
              <w:jc w:val="right"/>
              <w:rPr>
                <w:rFonts w:cs="Arial"/>
                <w:color w:val="000000"/>
                <w:szCs w:val="22"/>
              </w:rPr>
            </w:pPr>
            <w:r w:rsidRPr="000D47C4">
              <w:rPr>
                <w:rFonts w:eastAsia="Garamond" w:cs="Arial"/>
                <w:color w:val="000000"/>
                <w:szCs w:val="19"/>
                <w:lang w:bidi="en-US"/>
              </w:rPr>
              <w:t>3,366</w:t>
            </w:r>
          </w:p>
        </w:tc>
      </w:tr>
      <w:tr w:rsidR="00E209DC" w:rsidRPr="000D47C4" w14:paraId="609ACD90" w14:textId="77777777" w:rsidTr="00E209DC">
        <w:trPr>
          <w:trHeight w:val="288"/>
        </w:trPr>
        <w:tc>
          <w:tcPr>
            <w:tcW w:w="3785" w:type="dxa"/>
            <w:tcBorders>
              <w:top w:val="nil"/>
              <w:left w:val="nil"/>
              <w:bottom w:val="nil"/>
              <w:right w:val="single" w:sz="4" w:space="0" w:color="auto"/>
            </w:tcBorders>
            <w:vAlign w:val="bottom"/>
            <w:hideMark/>
          </w:tcPr>
          <w:p w14:paraId="755CA577" w14:textId="77777777" w:rsidR="00E209DC" w:rsidRPr="000D47C4" w:rsidRDefault="00E209DC">
            <w:pPr>
              <w:spacing w:line="240" w:lineRule="auto"/>
              <w:rPr>
                <w:rFonts w:cs="Arial"/>
                <w:color w:val="000000"/>
                <w:szCs w:val="22"/>
              </w:rPr>
            </w:pPr>
            <w:r w:rsidRPr="000D47C4">
              <w:rPr>
                <w:rFonts w:cs="Arial"/>
                <w:color w:val="000000"/>
                <w:szCs w:val="22"/>
              </w:rPr>
              <w:t>Anticonvulsants</w:t>
            </w:r>
          </w:p>
        </w:tc>
        <w:tc>
          <w:tcPr>
            <w:tcW w:w="2340" w:type="dxa"/>
            <w:tcBorders>
              <w:top w:val="nil"/>
              <w:left w:val="single" w:sz="4" w:space="0" w:color="auto"/>
              <w:bottom w:val="nil"/>
              <w:right w:val="nil"/>
            </w:tcBorders>
            <w:vAlign w:val="bottom"/>
            <w:hideMark/>
          </w:tcPr>
          <w:p w14:paraId="7E44C348" w14:textId="77777777" w:rsidR="00E209DC" w:rsidRPr="000D47C4" w:rsidRDefault="00E209DC" w:rsidP="00E35BE4">
            <w:pPr>
              <w:spacing w:line="240" w:lineRule="auto"/>
              <w:ind w:left="720" w:right="435"/>
              <w:jc w:val="right"/>
              <w:rPr>
                <w:rFonts w:cs="Arial"/>
                <w:color w:val="000000"/>
                <w:szCs w:val="22"/>
              </w:rPr>
            </w:pPr>
            <w:r w:rsidRPr="000D47C4">
              <w:rPr>
                <w:rFonts w:eastAsia="Garamond" w:cs="Arial"/>
                <w:color w:val="000000"/>
                <w:szCs w:val="19"/>
                <w:lang w:bidi="en-US"/>
              </w:rPr>
              <w:t>1,567</w:t>
            </w:r>
          </w:p>
        </w:tc>
        <w:tc>
          <w:tcPr>
            <w:tcW w:w="2430" w:type="dxa"/>
            <w:vAlign w:val="bottom"/>
            <w:hideMark/>
          </w:tcPr>
          <w:p w14:paraId="2F04A781" w14:textId="77777777" w:rsidR="00E209DC" w:rsidRPr="000D47C4" w:rsidRDefault="00E209DC" w:rsidP="00E35BE4">
            <w:pPr>
              <w:spacing w:line="240" w:lineRule="auto"/>
              <w:ind w:left="720" w:right="160"/>
              <w:jc w:val="right"/>
              <w:rPr>
                <w:rFonts w:cs="Arial"/>
                <w:color w:val="000000"/>
                <w:szCs w:val="22"/>
              </w:rPr>
            </w:pPr>
            <w:r w:rsidRPr="000D47C4">
              <w:rPr>
                <w:rFonts w:eastAsia="Garamond" w:cs="Arial"/>
                <w:color w:val="000000"/>
                <w:szCs w:val="19"/>
                <w:lang w:bidi="en-US"/>
              </w:rPr>
              <w:t>1,429</w:t>
            </w:r>
          </w:p>
        </w:tc>
      </w:tr>
      <w:tr w:rsidR="00E209DC" w:rsidRPr="000D47C4" w14:paraId="0B0F2CE1" w14:textId="77777777" w:rsidTr="00E209DC">
        <w:trPr>
          <w:trHeight w:val="288"/>
        </w:trPr>
        <w:tc>
          <w:tcPr>
            <w:tcW w:w="3785" w:type="dxa"/>
            <w:tcBorders>
              <w:top w:val="nil"/>
              <w:left w:val="nil"/>
              <w:bottom w:val="nil"/>
              <w:right w:val="single" w:sz="4" w:space="0" w:color="auto"/>
            </w:tcBorders>
            <w:vAlign w:val="bottom"/>
            <w:hideMark/>
          </w:tcPr>
          <w:p w14:paraId="2DCCF504" w14:textId="77777777" w:rsidR="00E209DC" w:rsidRPr="000D47C4" w:rsidRDefault="00E209DC">
            <w:pPr>
              <w:spacing w:line="240" w:lineRule="auto"/>
              <w:rPr>
                <w:rFonts w:cs="Arial"/>
                <w:color w:val="000000"/>
                <w:szCs w:val="22"/>
              </w:rPr>
            </w:pPr>
            <w:r w:rsidRPr="000D47C4">
              <w:rPr>
                <w:rFonts w:cs="Arial"/>
                <w:color w:val="000000"/>
                <w:szCs w:val="22"/>
              </w:rPr>
              <w:t>Methotrexate</w:t>
            </w:r>
          </w:p>
        </w:tc>
        <w:tc>
          <w:tcPr>
            <w:tcW w:w="2340" w:type="dxa"/>
            <w:tcBorders>
              <w:top w:val="nil"/>
              <w:left w:val="single" w:sz="4" w:space="0" w:color="auto"/>
              <w:bottom w:val="nil"/>
              <w:right w:val="nil"/>
            </w:tcBorders>
            <w:vAlign w:val="bottom"/>
            <w:hideMark/>
          </w:tcPr>
          <w:p w14:paraId="2AE05CEB" w14:textId="77777777" w:rsidR="00E209DC" w:rsidRPr="000D47C4" w:rsidRDefault="00E209DC" w:rsidP="00E35BE4">
            <w:pPr>
              <w:spacing w:line="240" w:lineRule="auto"/>
              <w:ind w:left="720" w:right="435"/>
              <w:jc w:val="right"/>
              <w:rPr>
                <w:rFonts w:cs="Arial"/>
                <w:color w:val="000000"/>
                <w:szCs w:val="22"/>
              </w:rPr>
            </w:pPr>
            <w:r w:rsidRPr="000D47C4">
              <w:rPr>
                <w:rFonts w:eastAsia="Garamond" w:cs="Arial"/>
                <w:color w:val="000000"/>
                <w:szCs w:val="19"/>
                <w:lang w:bidi="en-US"/>
              </w:rPr>
              <w:t>15</w:t>
            </w:r>
          </w:p>
        </w:tc>
        <w:tc>
          <w:tcPr>
            <w:tcW w:w="2430" w:type="dxa"/>
            <w:vAlign w:val="bottom"/>
            <w:hideMark/>
          </w:tcPr>
          <w:p w14:paraId="7C595B44" w14:textId="77777777" w:rsidR="00E209DC" w:rsidRPr="000D47C4" w:rsidRDefault="00E209DC" w:rsidP="00E35BE4">
            <w:pPr>
              <w:spacing w:line="240" w:lineRule="auto"/>
              <w:ind w:left="720" w:right="160"/>
              <w:jc w:val="right"/>
              <w:rPr>
                <w:rFonts w:cs="Arial"/>
                <w:color w:val="000000"/>
                <w:szCs w:val="22"/>
              </w:rPr>
            </w:pPr>
            <w:r w:rsidRPr="000D47C4">
              <w:rPr>
                <w:rFonts w:eastAsia="Garamond" w:cs="Arial"/>
                <w:color w:val="000000"/>
                <w:szCs w:val="19"/>
                <w:lang w:bidi="en-US"/>
              </w:rPr>
              <w:t>13</w:t>
            </w:r>
          </w:p>
        </w:tc>
      </w:tr>
      <w:tr w:rsidR="00E209DC" w:rsidRPr="000D47C4" w14:paraId="6B347394" w14:textId="77777777" w:rsidTr="00E209DC">
        <w:trPr>
          <w:trHeight w:val="288"/>
        </w:trPr>
        <w:tc>
          <w:tcPr>
            <w:tcW w:w="3785" w:type="dxa"/>
            <w:tcBorders>
              <w:top w:val="nil"/>
              <w:left w:val="nil"/>
              <w:bottom w:val="nil"/>
              <w:right w:val="single" w:sz="4" w:space="0" w:color="auto"/>
            </w:tcBorders>
            <w:vAlign w:val="bottom"/>
            <w:hideMark/>
          </w:tcPr>
          <w:p w14:paraId="603959E0" w14:textId="77777777" w:rsidR="00E209DC" w:rsidRPr="000D47C4" w:rsidRDefault="00E209DC">
            <w:pPr>
              <w:spacing w:line="240" w:lineRule="auto"/>
              <w:rPr>
                <w:rFonts w:cs="Arial"/>
                <w:color w:val="000000"/>
                <w:szCs w:val="22"/>
              </w:rPr>
            </w:pPr>
            <w:r w:rsidRPr="000D47C4">
              <w:rPr>
                <w:rFonts w:cs="Arial"/>
                <w:color w:val="000000"/>
                <w:szCs w:val="22"/>
              </w:rPr>
              <w:t>Mycophenolate</w:t>
            </w:r>
          </w:p>
        </w:tc>
        <w:tc>
          <w:tcPr>
            <w:tcW w:w="2340" w:type="dxa"/>
            <w:tcBorders>
              <w:top w:val="nil"/>
              <w:left w:val="single" w:sz="4" w:space="0" w:color="auto"/>
              <w:bottom w:val="nil"/>
              <w:right w:val="nil"/>
            </w:tcBorders>
            <w:vAlign w:val="bottom"/>
            <w:hideMark/>
          </w:tcPr>
          <w:p w14:paraId="1339D1AD" w14:textId="77777777" w:rsidR="00E209DC" w:rsidRPr="000D47C4" w:rsidRDefault="00E209DC" w:rsidP="00E35BE4">
            <w:pPr>
              <w:spacing w:line="240" w:lineRule="auto"/>
              <w:ind w:left="720" w:right="435"/>
              <w:jc w:val="right"/>
              <w:rPr>
                <w:rFonts w:cs="Arial"/>
                <w:color w:val="000000"/>
                <w:szCs w:val="22"/>
              </w:rPr>
            </w:pPr>
            <w:r w:rsidRPr="000D47C4">
              <w:rPr>
                <w:rFonts w:eastAsia="Garamond" w:cs="Arial"/>
                <w:color w:val="000000"/>
                <w:szCs w:val="19"/>
                <w:lang w:bidi="en-US"/>
              </w:rPr>
              <w:t>5</w:t>
            </w:r>
          </w:p>
        </w:tc>
        <w:tc>
          <w:tcPr>
            <w:tcW w:w="2430" w:type="dxa"/>
            <w:vAlign w:val="bottom"/>
            <w:hideMark/>
          </w:tcPr>
          <w:p w14:paraId="2C2D9185" w14:textId="77777777" w:rsidR="00E209DC" w:rsidRPr="000D47C4" w:rsidRDefault="00E209DC" w:rsidP="00E35BE4">
            <w:pPr>
              <w:spacing w:line="240" w:lineRule="auto"/>
              <w:ind w:left="720" w:right="160"/>
              <w:jc w:val="right"/>
              <w:rPr>
                <w:rFonts w:cs="Arial"/>
                <w:color w:val="000000"/>
                <w:szCs w:val="22"/>
              </w:rPr>
            </w:pPr>
            <w:r w:rsidRPr="000D47C4">
              <w:rPr>
                <w:rFonts w:eastAsia="Garamond" w:cs="Arial"/>
                <w:color w:val="000000"/>
                <w:szCs w:val="19"/>
                <w:lang w:bidi="en-US"/>
              </w:rPr>
              <w:t>4</w:t>
            </w:r>
          </w:p>
        </w:tc>
      </w:tr>
      <w:tr w:rsidR="00E209DC" w:rsidRPr="000D47C4" w14:paraId="1D5FCB80" w14:textId="77777777" w:rsidTr="00E209DC">
        <w:trPr>
          <w:trHeight w:val="288"/>
        </w:trPr>
        <w:tc>
          <w:tcPr>
            <w:tcW w:w="3785" w:type="dxa"/>
            <w:tcBorders>
              <w:top w:val="nil"/>
              <w:left w:val="nil"/>
              <w:bottom w:val="nil"/>
              <w:right w:val="single" w:sz="4" w:space="0" w:color="auto"/>
            </w:tcBorders>
            <w:vAlign w:val="bottom"/>
            <w:hideMark/>
          </w:tcPr>
          <w:p w14:paraId="5642F3EB" w14:textId="77777777" w:rsidR="00E209DC" w:rsidRPr="000D47C4" w:rsidRDefault="00E209DC">
            <w:pPr>
              <w:spacing w:line="240" w:lineRule="auto"/>
              <w:rPr>
                <w:rFonts w:cs="Arial"/>
                <w:color w:val="000000"/>
                <w:szCs w:val="22"/>
              </w:rPr>
            </w:pPr>
            <w:r w:rsidRPr="000D47C4">
              <w:rPr>
                <w:rFonts w:cs="Arial"/>
                <w:color w:val="000000"/>
                <w:szCs w:val="22"/>
              </w:rPr>
              <w:t>SSRIs</w:t>
            </w:r>
          </w:p>
        </w:tc>
        <w:tc>
          <w:tcPr>
            <w:tcW w:w="2340" w:type="dxa"/>
            <w:tcBorders>
              <w:top w:val="nil"/>
              <w:left w:val="single" w:sz="4" w:space="0" w:color="auto"/>
              <w:bottom w:val="nil"/>
              <w:right w:val="nil"/>
            </w:tcBorders>
            <w:vAlign w:val="bottom"/>
            <w:hideMark/>
          </w:tcPr>
          <w:p w14:paraId="619461A6" w14:textId="77777777" w:rsidR="00E209DC" w:rsidRPr="000D47C4" w:rsidRDefault="00E209DC" w:rsidP="00E35BE4">
            <w:pPr>
              <w:spacing w:line="240" w:lineRule="auto"/>
              <w:ind w:left="720" w:right="435"/>
              <w:jc w:val="right"/>
              <w:rPr>
                <w:rFonts w:cs="Arial"/>
                <w:color w:val="000000"/>
                <w:szCs w:val="22"/>
              </w:rPr>
            </w:pPr>
            <w:r w:rsidRPr="000D47C4">
              <w:rPr>
                <w:rFonts w:eastAsia="Garamond" w:cs="Arial"/>
                <w:color w:val="000000"/>
                <w:szCs w:val="19"/>
                <w:lang w:bidi="en-US"/>
              </w:rPr>
              <w:t>1,511</w:t>
            </w:r>
          </w:p>
        </w:tc>
        <w:tc>
          <w:tcPr>
            <w:tcW w:w="2430" w:type="dxa"/>
            <w:vAlign w:val="bottom"/>
            <w:hideMark/>
          </w:tcPr>
          <w:p w14:paraId="147310FF" w14:textId="77777777" w:rsidR="00E209DC" w:rsidRPr="000D47C4" w:rsidRDefault="00E209DC" w:rsidP="00E35BE4">
            <w:pPr>
              <w:spacing w:line="240" w:lineRule="auto"/>
              <w:ind w:left="720" w:right="160"/>
              <w:jc w:val="right"/>
              <w:rPr>
                <w:rFonts w:cs="Arial"/>
                <w:color w:val="000000"/>
                <w:szCs w:val="22"/>
              </w:rPr>
            </w:pPr>
            <w:r w:rsidRPr="000D47C4">
              <w:rPr>
                <w:rFonts w:eastAsia="Garamond" w:cs="Arial"/>
                <w:color w:val="000000"/>
                <w:szCs w:val="19"/>
                <w:lang w:bidi="en-US"/>
              </w:rPr>
              <w:t>1,399</w:t>
            </w:r>
          </w:p>
        </w:tc>
      </w:tr>
      <w:tr w:rsidR="00E209DC" w:rsidRPr="000D47C4" w14:paraId="2B42F8EE" w14:textId="77777777" w:rsidTr="00E209DC">
        <w:trPr>
          <w:trHeight w:val="288"/>
        </w:trPr>
        <w:tc>
          <w:tcPr>
            <w:tcW w:w="3785" w:type="dxa"/>
            <w:tcBorders>
              <w:top w:val="nil"/>
              <w:left w:val="nil"/>
              <w:bottom w:val="nil"/>
              <w:right w:val="single" w:sz="4" w:space="0" w:color="auto"/>
            </w:tcBorders>
            <w:vAlign w:val="bottom"/>
            <w:hideMark/>
          </w:tcPr>
          <w:p w14:paraId="7F0E9E33" w14:textId="77777777" w:rsidR="00E209DC" w:rsidRPr="000D47C4" w:rsidRDefault="00E209DC">
            <w:pPr>
              <w:spacing w:line="240" w:lineRule="auto"/>
              <w:rPr>
                <w:rFonts w:cs="Arial"/>
                <w:color w:val="000000"/>
                <w:szCs w:val="22"/>
              </w:rPr>
            </w:pPr>
            <w:r w:rsidRPr="000D47C4">
              <w:rPr>
                <w:rFonts w:cs="Arial"/>
                <w:color w:val="000000"/>
                <w:szCs w:val="22"/>
              </w:rPr>
              <w:t>Statins</w:t>
            </w:r>
          </w:p>
        </w:tc>
        <w:tc>
          <w:tcPr>
            <w:tcW w:w="2340" w:type="dxa"/>
            <w:tcBorders>
              <w:top w:val="nil"/>
              <w:left w:val="single" w:sz="4" w:space="0" w:color="auto"/>
              <w:bottom w:val="nil"/>
              <w:right w:val="nil"/>
            </w:tcBorders>
            <w:vAlign w:val="bottom"/>
            <w:hideMark/>
          </w:tcPr>
          <w:p w14:paraId="6ED80D46" w14:textId="77777777" w:rsidR="00E209DC" w:rsidRPr="000D47C4" w:rsidRDefault="00E209DC" w:rsidP="00E35BE4">
            <w:pPr>
              <w:spacing w:line="240" w:lineRule="auto"/>
              <w:ind w:left="720" w:right="435"/>
              <w:jc w:val="right"/>
              <w:rPr>
                <w:rFonts w:cs="Arial"/>
                <w:color w:val="000000"/>
                <w:szCs w:val="22"/>
              </w:rPr>
            </w:pPr>
            <w:r w:rsidRPr="000D47C4">
              <w:rPr>
                <w:rFonts w:eastAsia="Garamond" w:cs="Arial"/>
                <w:color w:val="000000"/>
                <w:szCs w:val="19"/>
                <w:lang w:bidi="en-US"/>
              </w:rPr>
              <w:t>155</w:t>
            </w:r>
          </w:p>
        </w:tc>
        <w:tc>
          <w:tcPr>
            <w:tcW w:w="2430" w:type="dxa"/>
            <w:vAlign w:val="bottom"/>
            <w:hideMark/>
          </w:tcPr>
          <w:p w14:paraId="71823548" w14:textId="77777777" w:rsidR="00E209DC" w:rsidRPr="000D47C4" w:rsidRDefault="00E209DC" w:rsidP="00E35BE4">
            <w:pPr>
              <w:spacing w:line="240" w:lineRule="auto"/>
              <w:ind w:left="720" w:right="160"/>
              <w:jc w:val="right"/>
              <w:rPr>
                <w:rFonts w:cs="Arial"/>
                <w:color w:val="000000"/>
                <w:szCs w:val="22"/>
              </w:rPr>
            </w:pPr>
            <w:r w:rsidRPr="000D47C4">
              <w:rPr>
                <w:rFonts w:eastAsia="Garamond" w:cs="Arial"/>
                <w:color w:val="000000"/>
                <w:szCs w:val="19"/>
                <w:lang w:bidi="en-US"/>
              </w:rPr>
              <w:t>141</w:t>
            </w:r>
          </w:p>
        </w:tc>
      </w:tr>
      <w:tr w:rsidR="00E209DC" w:rsidRPr="000D47C4" w14:paraId="49DFF43D" w14:textId="77777777" w:rsidTr="00E209DC">
        <w:trPr>
          <w:trHeight w:val="288"/>
        </w:trPr>
        <w:tc>
          <w:tcPr>
            <w:tcW w:w="3785" w:type="dxa"/>
            <w:tcBorders>
              <w:top w:val="nil"/>
              <w:left w:val="nil"/>
              <w:bottom w:val="single" w:sz="4" w:space="0" w:color="auto"/>
              <w:right w:val="single" w:sz="4" w:space="0" w:color="auto"/>
            </w:tcBorders>
            <w:vAlign w:val="bottom"/>
            <w:hideMark/>
          </w:tcPr>
          <w:p w14:paraId="435479FC" w14:textId="77777777" w:rsidR="00E209DC" w:rsidRPr="000D47C4" w:rsidRDefault="00E209DC">
            <w:pPr>
              <w:spacing w:line="240" w:lineRule="auto"/>
              <w:rPr>
                <w:rFonts w:cs="Arial"/>
                <w:color w:val="000000"/>
                <w:szCs w:val="22"/>
              </w:rPr>
            </w:pPr>
            <w:r w:rsidRPr="000D47C4">
              <w:rPr>
                <w:rFonts w:cs="Arial"/>
                <w:color w:val="000000"/>
                <w:szCs w:val="22"/>
              </w:rPr>
              <w:t>Warfarin</w:t>
            </w:r>
          </w:p>
        </w:tc>
        <w:tc>
          <w:tcPr>
            <w:tcW w:w="2340" w:type="dxa"/>
            <w:tcBorders>
              <w:top w:val="nil"/>
              <w:left w:val="single" w:sz="4" w:space="0" w:color="auto"/>
              <w:bottom w:val="single" w:sz="4" w:space="0" w:color="auto"/>
              <w:right w:val="nil"/>
            </w:tcBorders>
            <w:vAlign w:val="bottom"/>
            <w:hideMark/>
          </w:tcPr>
          <w:p w14:paraId="1AD882E1" w14:textId="77777777" w:rsidR="00E209DC" w:rsidRPr="000D47C4" w:rsidRDefault="00E209DC" w:rsidP="00E35BE4">
            <w:pPr>
              <w:spacing w:line="240" w:lineRule="auto"/>
              <w:ind w:left="720" w:right="435"/>
              <w:jc w:val="right"/>
              <w:rPr>
                <w:rFonts w:cs="Arial"/>
                <w:color w:val="000000"/>
                <w:szCs w:val="22"/>
              </w:rPr>
            </w:pPr>
            <w:r w:rsidRPr="000D47C4">
              <w:rPr>
                <w:rFonts w:eastAsia="Garamond" w:cs="Arial"/>
                <w:color w:val="000000"/>
                <w:szCs w:val="19"/>
                <w:lang w:bidi="en-US"/>
              </w:rPr>
              <w:t>46</w:t>
            </w:r>
          </w:p>
        </w:tc>
        <w:tc>
          <w:tcPr>
            <w:tcW w:w="2430" w:type="dxa"/>
            <w:tcBorders>
              <w:top w:val="nil"/>
              <w:left w:val="nil"/>
              <w:bottom w:val="single" w:sz="4" w:space="0" w:color="auto"/>
              <w:right w:val="nil"/>
            </w:tcBorders>
            <w:vAlign w:val="bottom"/>
            <w:hideMark/>
          </w:tcPr>
          <w:p w14:paraId="7F21AC67" w14:textId="77777777" w:rsidR="00E209DC" w:rsidRPr="000D47C4" w:rsidRDefault="00E209DC" w:rsidP="00E35BE4">
            <w:pPr>
              <w:spacing w:line="240" w:lineRule="auto"/>
              <w:ind w:left="720" w:right="160"/>
              <w:jc w:val="right"/>
              <w:rPr>
                <w:rFonts w:cs="Arial"/>
                <w:color w:val="000000"/>
                <w:szCs w:val="22"/>
              </w:rPr>
            </w:pPr>
            <w:r w:rsidRPr="000D47C4">
              <w:rPr>
                <w:rFonts w:eastAsia="Garamond" w:cs="Arial"/>
                <w:color w:val="000000"/>
                <w:szCs w:val="19"/>
                <w:lang w:bidi="en-US"/>
              </w:rPr>
              <w:t>44</w:t>
            </w:r>
          </w:p>
        </w:tc>
      </w:tr>
    </w:tbl>
    <w:bookmarkEnd w:id="13"/>
    <w:p w14:paraId="078D8F94" w14:textId="1B2C1E8F" w:rsidR="00FA7797" w:rsidRPr="000D47C4" w:rsidRDefault="00021A41" w:rsidP="00E209DC">
      <w:pPr>
        <w:keepLines/>
        <w:widowControl w:val="0"/>
        <w:autoSpaceDE w:val="0"/>
        <w:autoSpaceDN w:val="0"/>
        <w:spacing w:after="480" w:line="240" w:lineRule="auto"/>
        <w:contextualSpacing/>
        <w:rPr>
          <w:color w:val="000000"/>
          <w:sz w:val="16"/>
          <w:szCs w:val="22"/>
        </w:rPr>
      </w:pPr>
      <w:r w:rsidRPr="000D47C4">
        <w:rPr>
          <w:b/>
          <w:color w:val="000000"/>
          <w:sz w:val="16"/>
          <w:szCs w:val="22"/>
        </w:rPr>
        <w:t xml:space="preserve">Abbreviations: </w:t>
      </w:r>
      <w:r w:rsidR="00E209DC" w:rsidRPr="000D47C4">
        <w:rPr>
          <w:color w:val="000000"/>
          <w:sz w:val="16"/>
          <w:szCs w:val="22"/>
        </w:rPr>
        <w:t>ACE-Is: Angiotensin-converting enzyme inhibitors. SSRIs: Selective serotonin reuptake inhibitors.</w:t>
      </w:r>
      <w:r w:rsidR="00FA7797" w:rsidRPr="000D47C4">
        <w:rPr>
          <w:color w:val="000000"/>
        </w:rPr>
        <w:br w:type="page"/>
      </w:r>
    </w:p>
    <w:p w14:paraId="48999CC9" w14:textId="5A35A274" w:rsidR="00FA7797" w:rsidRPr="000D47C4" w:rsidRDefault="00844F65" w:rsidP="00FA7797">
      <w:pPr>
        <w:keepNext/>
        <w:keepLines/>
        <w:widowControl w:val="0"/>
        <w:autoSpaceDE w:val="0"/>
        <w:autoSpaceDN w:val="0"/>
        <w:spacing w:before="240" w:line="240" w:lineRule="auto"/>
        <w:outlineLvl w:val="5"/>
        <w:rPr>
          <w:rFonts w:eastAsia="Calibri"/>
          <w:b/>
          <w:color w:val="000000"/>
          <w:sz w:val="22"/>
          <w:szCs w:val="22"/>
        </w:rPr>
      </w:pPr>
      <w:bookmarkStart w:id="14" w:name="_Ref115192411"/>
      <w:bookmarkStart w:id="15" w:name="_Toc131504726"/>
      <w:bookmarkStart w:id="16" w:name="_Toc121481981"/>
      <w:r w:rsidRPr="000D47C4">
        <w:rPr>
          <w:rFonts w:eastAsia="Calibri"/>
          <w:b/>
          <w:color w:val="000000"/>
          <w:sz w:val="22"/>
          <w:szCs w:val="22"/>
        </w:rPr>
        <w:lastRenderedPageBreak/>
        <w:t xml:space="preserve">Supplemental </w:t>
      </w:r>
      <w:r w:rsidR="00FA7797" w:rsidRPr="000D47C4">
        <w:rPr>
          <w:rFonts w:eastAsia="Calibri"/>
          <w:b/>
          <w:color w:val="000000"/>
          <w:sz w:val="22"/>
          <w:szCs w:val="22"/>
        </w:rPr>
        <w:t xml:space="preserve">Table </w:t>
      </w:r>
      <w:r w:rsidR="00FA7797" w:rsidRPr="000D47C4">
        <w:rPr>
          <w:color w:val="000000"/>
        </w:rPr>
        <w:fldChar w:fldCharType="begin"/>
      </w:r>
      <w:r w:rsidR="00FA7797" w:rsidRPr="000D47C4">
        <w:rPr>
          <w:rFonts w:eastAsia="Calibri"/>
          <w:b/>
          <w:color w:val="000000"/>
          <w:sz w:val="22"/>
          <w:szCs w:val="22"/>
        </w:rPr>
        <w:instrText xml:space="preserve"> SEQ Table \* ARABIC </w:instrText>
      </w:r>
      <w:r w:rsidR="00FA7797" w:rsidRPr="000D47C4">
        <w:rPr>
          <w:color w:val="000000"/>
        </w:rPr>
        <w:fldChar w:fldCharType="separate"/>
      </w:r>
      <w:r w:rsidR="001378C6" w:rsidRPr="000D47C4">
        <w:rPr>
          <w:rFonts w:eastAsia="Calibri"/>
          <w:b/>
          <w:color w:val="000000"/>
          <w:sz w:val="22"/>
          <w:szCs w:val="22"/>
        </w:rPr>
        <w:t>6</w:t>
      </w:r>
      <w:r w:rsidR="00FA7797" w:rsidRPr="000D47C4">
        <w:rPr>
          <w:color w:val="000000"/>
        </w:rPr>
        <w:fldChar w:fldCharType="end"/>
      </w:r>
      <w:bookmarkEnd w:id="14"/>
      <w:r w:rsidR="00FA7797" w:rsidRPr="000D47C4">
        <w:rPr>
          <w:rFonts w:eastAsia="Calibri"/>
          <w:b/>
          <w:color w:val="000000"/>
          <w:sz w:val="22"/>
          <w:szCs w:val="22"/>
        </w:rPr>
        <w:t>. Mapping of ICD-9 gestational age algorithm to the Japan Medical Data Center (JMDC) ICD-10 availability</w:t>
      </w:r>
      <w:bookmarkEnd w:id="15"/>
      <w:bookmarkEnd w:id="16"/>
      <w:r w:rsidR="00FA7797" w:rsidRPr="000D47C4">
        <w:rPr>
          <w:rFonts w:eastAsia="Calibri"/>
          <w:b/>
          <w:color w:val="000000"/>
          <w:sz w:val="22"/>
          <w:szCs w:val="22"/>
        </w:rPr>
        <w:t xml:space="preserve"> </w:t>
      </w:r>
    </w:p>
    <w:tbl>
      <w:tblPr>
        <w:tblW w:w="9360" w:type="dxa"/>
        <w:tblLayout w:type="fixed"/>
        <w:tblCellMar>
          <w:left w:w="29" w:type="dxa"/>
          <w:right w:w="29" w:type="dxa"/>
        </w:tblCellMar>
        <w:tblLook w:val="0420" w:firstRow="1" w:lastRow="0" w:firstColumn="0" w:lastColumn="0" w:noHBand="0" w:noVBand="1"/>
      </w:tblPr>
      <w:tblGrid>
        <w:gridCol w:w="449"/>
        <w:gridCol w:w="540"/>
        <w:gridCol w:w="1620"/>
        <w:gridCol w:w="901"/>
        <w:gridCol w:w="1079"/>
        <w:gridCol w:w="2612"/>
        <w:gridCol w:w="630"/>
        <w:gridCol w:w="1529"/>
      </w:tblGrid>
      <w:tr w:rsidR="003223BC" w:rsidRPr="000D47C4" w14:paraId="21F8106E" w14:textId="77777777" w:rsidTr="00B1678D">
        <w:trPr>
          <w:trHeight w:val="201"/>
          <w:tblHeader/>
        </w:trPr>
        <w:tc>
          <w:tcPr>
            <w:tcW w:w="449" w:type="dxa"/>
            <w:tcBorders>
              <w:right w:val="single" w:sz="4" w:space="0" w:color="auto"/>
            </w:tcBorders>
            <w:shd w:val="clear" w:color="auto" w:fill="auto"/>
            <w:tcMar>
              <w:top w:w="15" w:type="dxa"/>
              <w:left w:w="55" w:type="dxa"/>
              <w:bottom w:w="0" w:type="dxa"/>
              <w:right w:w="55" w:type="dxa"/>
            </w:tcMar>
            <w:vAlign w:val="center"/>
          </w:tcPr>
          <w:p w14:paraId="348843B1" w14:textId="77777777" w:rsidR="003223BC" w:rsidRPr="000D47C4" w:rsidRDefault="003223BC" w:rsidP="003223BC">
            <w:pPr>
              <w:spacing w:line="240" w:lineRule="auto"/>
              <w:jc w:val="center"/>
              <w:rPr>
                <w:rFonts w:cs="Arial"/>
                <w:b/>
                <w:bCs/>
                <w:color w:val="000000"/>
                <w:kern w:val="24"/>
                <w:sz w:val="14"/>
                <w:szCs w:val="18"/>
              </w:rPr>
            </w:pPr>
          </w:p>
        </w:tc>
        <w:tc>
          <w:tcPr>
            <w:tcW w:w="3061" w:type="dxa"/>
            <w:gridSpan w:val="3"/>
            <w:tcBorders>
              <w:right w:val="single" w:sz="4" w:space="0" w:color="auto"/>
            </w:tcBorders>
            <w:shd w:val="clear" w:color="auto" w:fill="auto"/>
            <w:vAlign w:val="center"/>
          </w:tcPr>
          <w:p w14:paraId="6A9999FE" w14:textId="77777777" w:rsidR="003223BC" w:rsidRPr="000D47C4" w:rsidRDefault="003223BC" w:rsidP="003223BC">
            <w:pPr>
              <w:spacing w:line="240" w:lineRule="auto"/>
              <w:jc w:val="center"/>
              <w:rPr>
                <w:rFonts w:cs="Arial"/>
                <w:b/>
                <w:bCs/>
                <w:color w:val="000000"/>
                <w:kern w:val="24"/>
                <w:sz w:val="14"/>
                <w:szCs w:val="18"/>
              </w:rPr>
            </w:pPr>
            <w:r w:rsidRPr="000D47C4">
              <w:rPr>
                <w:rFonts w:cs="Arial"/>
                <w:b/>
                <w:bCs/>
                <w:color w:val="000000"/>
                <w:kern w:val="24"/>
                <w:sz w:val="14"/>
                <w:szCs w:val="18"/>
              </w:rPr>
              <w:t>MarketScan Linkage Algorithm</w:t>
            </w:r>
          </w:p>
        </w:tc>
        <w:tc>
          <w:tcPr>
            <w:tcW w:w="3691" w:type="dxa"/>
            <w:gridSpan w:val="2"/>
            <w:tcBorders>
              <w:left w:val="single" w:sz="4" w:space="0" w:color="auto"/>
              <w:right w:val="single" w:sz="4" w:space="0" w:color="auto"/>
            </w:tcBorders>
            <w:shd w:val="clear" w:color="auto" w:fill="auto"/>
            <w:vAlign w:val="center"/>
          </w:tcPr>
          <w:p w14:paraId="21B5840F" w14:textId="77777777" w:rsidR="003223BC" w:rsidRPr="000D47C4" w:rsidRDefault="003223BC" w:rsidP="003223BC">
            <w:pPr>
              <w:spacing w:line="240" w:lineRule="auto"/>
              <w:jc w:val="center"/>
              <w:rPr>
                <w:rFonts w:cs="Arial"/>
                <w:b/>
                <w:bCs/>
                <w:color w:val="000000"/>
                <w:kern w:val="24"/>
                <w:sz w:val="14"/>
                <w:szCs w:val="18"/>
              </w:rPr>
            </w:pPr>
            <w:r w:rsidRPr="000D47C4">
              <w:rPr>
                <w:rFonts w:cs="Arial"/>
                <w:b/>
                <w:bCs/>
                <w:color w:val="000000"/>
                <w:kern w:val="24"/>
                <w:sz w:val="14"/>
                <w:szCs w:val="18"/>
              </w:rPr>
              <w:t>ICD-10 Mapping</w:t>
            </w:r>
          </w:p>
        </w:tc>
        <w:tc>
          <w:tcPr>
            <w:tcW w:w="2159" w:type="dxa"/>
            <w:gridSpan w:val="2"/>
            <w:tcBorders>
              <w:left w:val="single" w:sz="4" w:space="0" w:color="auto"/>
            </w:tcBorders>
            <w:shd w:val="clear" w:color="auto" w:fill="auto"/>
            <w:tcMar>
              <w:top w:w="15" w:type="dxa"/>
              <w:left w:w="55" w:type="dxa"/>
              <w:bottom w:w="0" w:type="dxa"/>
              <w:right w:w="55" w:type="dxa"/>
            </w:tcMar>
            <w:vAlign w:val="center"/>
          </w:tcPr>
          <w:p w14:paraId="4B9804AC" w14:textId="77777777" w:rsidR="003223BC" w:rsidRPr="000D47C4" w:rsidRDefault="003223BC" w:rsidP="003223BC">
            <w:pPr>
              <w:spacing w:line="240" w:lineRule="auto"/>
              <w:jc w:val="center"/>
              <w:rPr>
                <w:rFonts w:cs="Arial"/>
                <w:b/>
                <w:bCs/>
                <w:color w:val="000000"/>
                <w:kern w:val="24"/>
                <w:sz w:val="14"/>
                <w:szCs w:val="18"/>
              </w:rPr>
            </w:pPr>
            <w:r w:rsidRPr="000D47C4">
              <w:rPr>
                <w:rFonts w:cs="Arial"/>
                <w:b/>
                <w:bCs/>
                <w:color w:val="000000"/>
                <w:kern w:val="24"/>
                <w:sz w:val="14"/>
                <w:szCs w:val="18"/>
              </w:rPr>
              <w:t>JMDC Availability</w:t>
            </w:r>
          </w:p>
        </w:tc>
      </w:tr>
      <w:tr w:rsidR="003223BC" w:rsidRPr="000D47C4" w14:paraId="607D007B" w14:textId="77777777" w:rsidTr="00B1678D">
        <w:trPr>
          <w:trHeight w:val="288"/>
          <w:tblHeader/>
        </w:trPr>
        <w:tc>
          <w:tcPr>
            <w:tcW w:w="449" w:type="dxa"/>
            <w:tcBorders>
              <w:bottom w:val="single" w:sz="4" w:space="0" w:color="auto"/>
              <w:right w:val="single" w:sz="4" w:space="0" w:color="auto"/>
            </w:tcBorders>
            <w:shd w:val="clear" w:color="auto" w:fill="auto"/>
            <w:tcMar>
              <w:top w:w="15" w:type="dxa"/>
              <w:left w:w="55" w:type="dxa"/>
              <w:bottom w:w="0" w:type="dxa"/>
              <w:right w:w="55" w:type="dxa"/>
            </w:tcMar>
            <w:vAlign w:val="center"/>
            <w:hideMark/>
          </w:tcPr>
          <w:p w14:paraId="449B0C8D" w14:textId="77777777" w:rsidR="003223BC" w:rsidRPr="000D47C4" w:rsidRDefault="003223BC" w:rsidP="003223BC">
            <w:pPr>
              <w:spacing w:line="240" w:lineRule="auto"/>
              <w:rPr>
                <w:rFonts w:cs="Arial"/>
                <w:color w:val="000000"/>
                <w:sz w:val="14"/>
                <w:szCs w:val="18"/>
              </w:rPr>
            </w:pPr>
            <w:r w:rsidRPr="000D47C4">
              <w:rPr>
                <w:rFonts w:cs="Arial"/>
                <w:b/>
                <w:bCs/>
                <w:color w:val="000000"/>
                <w:kern w:val="24"/>
                <w:sz w:val="14"/>
                <w:szCs w:val="18"/>
              </w:rPr>
              <w:t>Step</w:t>
            </w:r>
          </w:p>
        </w:tc>
        <w:tc>
          <w:tcPr>
            <w:tcW w:w="540" w:type="dxa"/>
            <w:tcBorders>
              <w:left w:val="single" w:sz="4" w:space="0" w:color="auto"/>
              <w:bottom w:val="single" w:sz="4" w:space="0" w:color="auto"/>
            </w:tcBorders>
            <w:shd w:val="clear" w:color="auto" w:fill="auto"/>
            <w:tcMar>
              <w:top w:w="15" w:type="dxa"/>
              <w:left w:w="55" w:type="dxa"/>
              <w:bottom w:w="0" w:type="dxa"/>
              <w:right w:w="55" w:type="dxa"/>
            </w:tcMar>
            <w:vAlign w:val="center"/>
            <w:hideMark/>
          </w:tcPr>
          <w:p w14:paraId="0B3D46BB" w14:textId="77777777" w:rsidR="003223BC" w:rsidRPr="000D47C4" w:rsidRDefault="003223BC" w:rsidP="003223BC">
            <w:pPr>
              <w:spacing w:line="240" w:lineRule="auto"/>
              <w:jc w:val="center"/>
              <w:rPr>
                <w:rFonts w:cs="Arial"/>
                <w:color w:val="000000"/>
                <w:sz w:val="14"/>
                <w:szCs w:val="18"/>
              </w:rPr>
            </w:pPr>
            <w:r w:rsidRPr="000D47C4">
              <w:rPr>
                <w:rFonts w:cs="Arial"/>
                <w:b/>
                <w:bCs/>
                <w:color w:val="000000"/>
                <w:kern w:val="24"/>
                <w:sz w:val="14"/>
                <w:szCs w:val="18"/>
              </w:rPr>
              <w:t>ICD-9 Code</w:t>
            </w:r>
          </w:p>
        </w:tc>
        <w:tc>
          <w:tcPr>
            <w:tcW w:w="1620" w:type="dxa"/>
            <w:tcBorders>
              <w:bottom w:val="single" w:sz="4" w:space="0" w:color="auto"/>
            </w:tcBorders>
            <w:shd w:val="clear" w:color="auto" w:fill="auto"/>
            <w:tcMar>
              <w:top w:w="15" w:type="dxa"/>
              <w:left w:w="55" w:type="dxa"/>
              <w:bottom w:w="0" w:type="dxa"/>
              <w:right w:w="55" w:type="dxa"/>
            </w:tcMar>
            <w:vAlign w:val="center"/>
            <w:hideMark/>
          </w:tcPr>
          <w:p w14:paraId="48CF2EAD" w14:textId="77777777" w:rsidR="003223BC" w:rsidRPr="000D47C4" w:rsidRDefault="003223BC" w:rsidP="003223BC">
            <w:pPr>
              <w:spacing w:line="240" w:lineRule="auto"/>
              <w:jc w:val="center"/>
              <w:rPr>
                <w:rFonts w:cs="Arial"/>
                <w:color w:val="000000"/>
                <w:sz w:val="14"/>
                <w:szCs w:val="18"/>
              </w:rPr>
            </w:pPr>
            <w:r w:rsidRPr="000D47C4">
              <w:rPr>
                <w:rFonts w:cs="Arial"/>
                <w:b/>
                <w:bCs/>
                <w:color w:val="000000"/>
                <w:kern w:val="24"/>
                <w:sz w:val="14"/>
                <w:szCs w:val="18"/>
              </w:rPr>
              <w:t>Description</w:t>
            </w:r>
          </w:p>
        </w:tc>
        <w:tc>
          <w:tcPr>
            <w:tcW w:w="901" w:type="dxa"/>
            <w:tcBorders>
              <w:bottom w:val="single" w:sz="4" w:space="0" w:color="auto"/>
              <w:right w:val="single" w:sz="4" w:space="0" w:color="auto"/>
            </w:tcBorders>
            <w:shd w:val="clear" w:color="auto" w:fill="auto"/>
            <w:vAlign w:val="center"/>
          </w:tcPr>
          <w:p w14:paraId="4F3E8C45" w14:textId="77777777" w:rsidR="003223BC" w:rsidRPr="000D47C4" w:rsidRDefault="003223BC" w:rsidP="003223BC">
            <w:pPr>
              <w:spacing w:line="240" w:lineRule="auto"/>
              <w:jc w:val="center"/>
              <w:rPr>
                <w:rFonts w:cs="Arial"/>
                <w:color w:val="000000"/>
                <w:sz w:val="14"/>
                <w:szCs w:val="18"/>
              </w:rPr>
            </w:pPr>
            <w:r w:rsidRPr="000D47C4">
              <w:rPr>
                <w:rFonts w:cs="Arial"/>
                <w:b/>
                <w:bCs/>
                <w:color w:val="000000"/>
                <w:kern w:val="24"/>
                <w:sz w:val="14"/>
                <w:szCs w:val="18"/>
              </w:rPr>
              <w:t>Estimated Gestational Age (Days)</w:t>
            </w:r>
          </w:p>
        </w:tc>
        <w:tc>
          <w:tcPr>
            <w:tcW w:w="1079" w:type="dxa"/>
            <w:tcBorders>
              <w:left w:val="single" w:sz="4" w:space="0" w:color="auto"/>
              <w:bottom w:val="single" w:sz="4" w:space="0" w:color="auto"/>
            </w:tcBorders>
            <w:shd w:val="clear" w:color="auto" w:fill="auto"/>
            <w:tcMar>
              <w:top w:w="15" w:type="dxa"/>
              <w:left w:w="55" w:type="dxa"/>
              <w:bottom w:w="0" w:type="dxa"/>
              <w:right w:w="55" w:type="dxa"/>
            </w:tcMar>
            <w:vAlign w:val="center"/>
            <w:hideMark/>
          </w:tcPr>
          <w:p w14:paraId="2D9822B6" w14:textId="77777777" w:rsidR="003223BC" w:rsidRPr="000D47C4" w:rsidRDefault="003223BC" w:rsidP="003223BC">
            <w:pPr>
              <w:spacing w:line="240" w:lineRule="auto"/>
              <w:jc w:val="center"/>
              <w:rPr>
                <w:rFonts w:cs="Arial"/>
                <w:color w:val="000000"/>
                <w:sz w:val="14"/>
                <w:szCs w:val="18"/>
              </w:rPr>
            </w:pPr>
            <w:r w:rsidRPr="000D47C4">
              <w:rPr>
                <w:rFonts w:cs="Arial"/>
                <w:b/>
                <w:bCs/>
                <w:color w:val="000000"/>
                <w:kern w:val="24"/>
                <w:sz w:val="14"/>
                <w:szCs w:val="18"/>
              </w:rPr>
              <w:t>ICD-10 Code</w:t>
            </w:r>
          </w:p>
        </w:tc>
        <w:tc>
          <w:tcPr>
            <w:tcW w:w="2612" w:type="dxa"/>
            <w:tcBorders>
              <w:bottom w:val="single" w:sz="4" w:space="0" w:color="auto"/>
              <w:right w:val="single" w:sz="4" w:space="0" w:color="auto"/>
            </w:tcBorders>
            <w:shd w:val="clear" w:color="auto" w:fill="auto"/>
            <w:tcMar>
              <w:top w:w="15" w:type="dxa"/>
              <w:left w:w="55" w:type="dxa"/>
              <w:bottom w:w="0" w:type="dxa"/>
              <w:right w:w="55" w:type="dxa"/>
            </w:tcMar>
            <w:vAlign w:val="center"/>
            <w:hideMark/>
          </w:tcPr>
          <w:p w14:paraId="40786C52" w14:textId="77777777" w:rsidR="003223BC" w:rsidRPr="000D47C4" w:rsidRDefault="003223BC" w:rsidP="003223BC">
            <w:pPr>
              <w:spacing w:line="240" w:lineRule="auto"/>
              <w:jc w:val="center"/>
              <w:rPr>
                <w:rFonts w:cs="Arial"/>
                <w:color w:val="000000"/>
                <w:sz w:val="14"/>
                <w:szCs w:val="18"/>
              </w:rPr>
            </w:pPr>
            <w:r w:rsidRPr="000D47C4">
              <w:rPr>
                <w:rFonts w:cs="Arial"/>
                <w:b/>
                <w:bCs/>
                <w:color w:val="000000"/>
                <w:kern w:val="24"/>
                <w:sz w:val="14"/>
                <w:szCs w:val="18"/>
              </w:rPr>
              <w:t>Description</w:t>
            </w:r>
          </w:p>
        </w:tc>
        <w:tc>
          <w:tcPr>
            <w:tcW w:w="630" w:type="dxa"/>
            <w:tcBorders>
              <w:left w:val="single" w:sz="4" w:space="0" w:color="auto"/>
              <w:bottom w:val="single" w:sz="4" w:space="0" w:color="auto"/>
            </w:tcBorders>
            <w:shd w:val="clear" w:color="auto" w:fill="auto"/>
            <w:tcMar>
              <w:top w:w="15" w:type="dxa"/>
              <w:left w:w="55" w:type="dxa"/>
              <w:bottom w:w="0" w:type="dxa"/>
              <w:right w:w="55" w:type="dxa"/>
            </w:tcMar>
            <w:vAlign w:val="center"/>
            <w:hideMark/>
          </w:tcPr>
          <w:p w14:paraId="66E05536" w14:textId="77777777" w:rsidR="003223BC" w:rsidRPr="000D47C4" w:rsidRDefault="003223BC" w:rsidP="003223BC">
            <w:pPr>
              <w:spacing w:line="240" w:lineRule="auto"/>
              <w:jc w:val="center"/>
              <w:rPr>
                <w:rFonts w:cs="Arial"/>
                <w:color w:val="000000"/>
                <w:sz w:val="14"/>
                <w:szCs w:val="18"/>
              </w:rPr>
            </w:pPr>
            <w:r w:rsidRPr="000D47C4">
              <w:rPr>
                <w:rFonts w:cs="Arial"/>
                <w:b/>
                <w:bCs/>
                <w:color w:val="000000"/>
                <w:kern w:val="24"/>
                <w:sz w:val="14"/>
                <w:szCs w:val="18"/>
              </w:rPr>
              <w:t>ICD-10 Code</w:t>
            </w:r>
          </w:p>
        </w:tc>
        <w:tc>
          <w:tcPr>
            <w:tcW w:w="1529" w:type="dxa"/>
            <w:tcBorders>
              <w:bottom w:val="single" w:sz="4" w:space="0" w:color="auto"/>
            </w:tcBorders>
            <w:shd w:val="clear" w:color="auto" w:fill="auto"/>
            <w:tcMar>
              <w:top w:w="15" w:type="dxa"/>
              <w:left w:w="55" w:type="dxa"/>
              <w:bottom w:w="0" w:type="dxa"/>
              <w:right w:w="55" w:type="dxa"/>
            </w:tcMar>
            <w:vAlign w:val="center"/>
            <w:hideMark/>
          </w:tcPr>
          <w:p w14:paraId="4731E723" w14:textId="77777777" w:rsidR="003223BC" w:rsidRPr="000D47C4" w:rsidRDefault="003223BC" w:rsidP="003223BC">
            <w:pPr>
              <w:spacing w:line="240" w:lineRule="auto"/>
              <w:jc w:val="center"/>
              <w:rPr>
                <w:rFonts w:cs="Arial"/>
                <w:color w:val="000000"/>
                <w:sz w:val="14"/>
                <w:szCs w:val="18"/>
              </w:rPr>
            </w:pPr>
            <w:r w:rsidRPr="000D47C4">
              <w:rPr>
                <w:rFonts w:cs="Arial"/>
                <w:b/>
                <w:bCs/>
                <w:color w:val="000000"/>
                <w:kern w:val="24"/>
                <w:sz w:val="14"/>
                <w:szCs w:val="18"/>
              </w:rPr>
              <w:t>Description</w:t>
            </w:r>
          </w:p>
        </w:tc>
      </w:tr>
      <w:tr w:rsidR="003223BC" w:rsidRPr="000D47C4" w14:paraId="70733887" w14:textId="77777777" w:rsidTr="003223BC">
        <w:trPr>
          <w:trHeight w:val="288"/>
        </w:trPr>
        <w:tc>
          <w:tcPr>
            <w:tcW w:w="449" w:type="dxa"/>
            <w:vMerge w:val="restart"/>
            <w:tcBorders>
              <w:top w:val="single" w:sz="4" w:space="0" w:color="auto"/>
              <w:right w:val="single" w:sz="4" w:space="0" w:color="auto"/>
            </w:tcBorders>
            <w:shd w:val="clear" w:color="auto" w:fill="D9D9D9"/>
            <w:tcMar>
              <w:top w:w="15" w:type="dxa"/>
              <w:left w:w="55" w:type="dxa"/>
              <w:bottom w:w="0" w:type="dxa"/>
              <w:right w:w="55" w:type="dxa"/>
            </w:tcMar>
            <w:vAlign w:val="center"/>
            <w:hideMark/>
          </w:tcPr>
          <w:p w14:paraId="36885590"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1</w:t>
            </w:r>
          </w:p>
        </w:tc>
        <w:tc>
          <w:tcPr>
            <w:tcW w:w="540" w:type="dxa"/>
            <w:vMerge w:val="restart"/>
            <w:tcBorders>
              <w:top w:val="single" w:sz="4" w:space="0" w:color="auto"/>
              <w:left w:val="single" w:sz="4" w:space="0" w:color="auto"/>
            </w:tcBorders>
            <w:shd w:val="clear" w:color="auto" w:fill="D9D9D9"/>
            <w:tcMar>
              <w:top w:w="15" w:type="dxa"/>
              <w:left w:w="55" w:type="dxa"/>
              <w:bottom w:w="0" w:type="dxa"/>
              <w:right w:w="55" w:type="dxa"/>
            </w:tcMar>
            <w:vAlign w:val="center"/>
            <w:hideMark/>
          </w:tcPr>
          <w:p w14:paraId="274737DA"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765.21</w:t>
            </w:r>
          </w:p>
        </w:tc>
        <w:tc>
          <w:tcPr>
            <w:tcW w:w="1620" w:type="dxa"/>
            <w:vMerge w:val="restart"/>
            <w:tcBorders>
              <w:top w:val="single" w:sz="4" w:space="0" w:color="auto"/>
            </w:tcBorders>
            <w:shd w:val="clear" w:color="auto" w:fill="D9D9D9"/>
            <w:tcMar>
              <w:top w:w="15" w:type="dxa"/>
              <w:left w:w="55" w:type="dxa"/>
              <w:bottom w:w="0" w:type="dxa"/>
              <w:right w:w="55" w:type="dxa"/>
            </w:tcMar>
            <w:vAlign w:val="center"/>
            <w:hideMark/>
          </w:tcPr>
          <w:p w14:paraId="7236650F"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&lt;24 completed weeks</w:t>
            </w:r>
          </w:p>
        </w:tc>
        <w:tc>
          <w:tcPr>
            <w:tcW w:w="901" w:type="dxa"/>
            <w:vMerge w:val="restart"/>
            <w:tcBorders>
              <w:top w:val="single" w:sz="4" w:space="0" w:color="auto"/>
              <w:right w:val="single" w:sz="4" w:space="0" w:color="auto"/>
            </w:tcBorders>
            <w:shd w:val="clear" w:color="auto" w:fill="D9D9D9"/>
            <w:tcMar>
              <w:top w:w="15" w:type="dxa"/>
              <w:left w:w="55" w:type="dxa"/>
              <w:bottom w:w="0" w:type="dxa"/>
              <w:right w:w="55" w:type="dxa"/>
            </w:tcMar>
            <w:vAlign w:val="center"/>
            <w:hideMark/>
          </w:tcPr>
          <w:p w14:paraId="2BCFD980"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168</w:t>
            </w:r>
          </w:p>
        </w:tc>
        <w:tc>
          <w:tcPr>
            <w:tcW w:w="1079" w:type="dxa"/>
            <w:tcBorders>
              <w:top w:val="single" w:sz="4" w:space="0" w:color="auto"/>
              <w:left w:val="single" w:sz="4" w:space="0" w:color="auto"/>
            </w:tcBorders>
            <w:shd w:val="clear" w:color="auto" w:fill="D9D9D9"/>
            <w:tcMar>
              <w:top w:w="15" w:type="dxa"/>
              <w:left w:w="55" w:type="dxa"/>
              <w:bottom w:w="0" w:type="dxa"/>
              <w:right w:w="55" w:type="dxa"/>
            </w:tcMar>
            <w:vAlign w:val="center"/>
            <w:hideMark/>
          </w:tcPr>
          <w:p w14:paraId="5FD7D073"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P07.21</w:t>
            </w:r>
          </w:p>
          <w:p w14:paraId="7564BA85"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w:t>
            </w:r>
          </w:p>
        </w:tc>
        <w:tc>
          <w:tcPr>
            <w:tcW w:w="2612" w:type="dxa"/>
            <w:tcBorders>
              <w:top w:val="single" w:sz="4" w:space="0" w:color="auto"/>
              <w:right w:val="single" w:sz="4" w:space="0" w:color="auto"/>
            </w:tcBorders>
            <w:shd w:val="clear" w:color="auto" w:fill="D9D9D9"/>
            <w:tcMar>
              <w:top w:w="15" w:type="dxa"/>
              <w:left w:w="55" w:type="dxa"/>
              <w:bottom w:w="0" w:type="dxa"/>
              <w:right w:w="55" w:type="dxa"/>
            </w:tcMar>
            <w:vAlign w:val="center"/>
            <w:hideMark/>
          </w:tcPr>
          <w:p w14:paraId="34546BFD"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Extreme immaturity of newborn, &lt;23 completed weeks</w:t>
            </w:r>
          </w:p>
        </w:tc>
        <w:tc>
          <w:tcPr>
            <w:tcW w:w="630" w:type="dxa"/>
            <w:vMerge w:val="restart"/>
            <w:tcBorders>
              <w:top w:val="single" w:sz="4" w:space="0" w:color="auto"/>
              <w:left w:val="single" w:sz="4" w:space="0" w:color="auto"/>
            </w:tcBorders>
            <w:shd w:val="clear" w:color="auto" w:fill="D9D9D9"/>
            <w:tcMar>
              <w:top w:w="15" w:type="dxa"/>
              <w:left w:w="55" w:type="dxa"/>
              <w:bottom w:w="0" w:type="dxa"/>
              <w:right w:w="55" w:type="dxa"/>
            </w:tcMar>
            <w:vAlign w:val="center"/>
            <w:hideMark/>
          </w:tcPr>
          <w:p w14:paraId="25BFA380"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P07.2</w:t>
            </w:r>
          </w:p>
        </w:tc>
        <w:tc>
          <w:tcPr>
            <w:tcW w:w="1529" w:type="dxa"/>
            <w:vMerge w:val="restart"/>
            <w:tcBorders>
              <w:top w:val="single" w:sz="4" w:space="0" w:color="auto"/>
            </w:tcBorders>
            <w:shd w:val="clear" w:color="auto" w:fill="D9D9D9"/>
            <w:tcMar>
              <w:top w:w="15" w:type="dxa"/>
              <w:left w:w="55" w:type="dxa"/>
              <w:bottom w:w="0" w:type="dxa"/>
              <w:right w:w="55" w:type="dxa"/>
            </w:tcMar>
            <w:vAlign w:val="center"/>
            <w:hideMark/>
          </w:tcPr>
          <w:p w14:paraId="43F03021"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Extreme immaturity (&lt;28 weeks)</w:t>
            </w:r>
          </w:p>
        </w:tc>
      </w:tr>
      <w:tr w:rsidR="003223BC" w:rsidRPr="000D47C4" w14:paraId="135CA01F" w14:textId="77777777" w:rsidTr="003223BC">
        <w:trPr>
          <w:trHeight w:val="288"/>
        </w:trPr>
        <w:tc>
          <w:tcPr>
            <w:tcW w:w="449" w:type="dxa"/>
            <w:vMerge/>
            <w:tcBorders>
              <w:right w:val="single" w:sz="4" w:space="0" w:color="auto"/>
            </w:tcBorders>
            <w:shd w:val="clear" w:color="auto" w:fill="D9D9D9"/>
            <w:vAlign w:val="center"/>
            <w:hideMark/>
          </w:tcPr>
          <w:p w14:paraId="0F4C8B62" w14:textId="77777777" w:rsidR="003223BC" w:rsidRPr="000D47C4" w:rsidRDefault="003223BC" w:rsidP="003223BC">
            <w:pPr>
              <w:spacing w:line="240" w:lineRule="auto"/>
              <w:rPr>
                <w:rFonts w:cs="Arial"/>
                <w:color w:val="000000"/>
                <w:sz w:val="14"/>
                <w:szCs w:val="18"/>
              </w:rPr>
            </w:pPr>
          </w:p>
        </w:tc>
        <w:tc>
          <w:tcPr>
            <w:tcW w:w="540" w:type="dxa"/>
            <w:vMerge/>
            <w:tcBorders>
              <w:left w:val="single" w:sz="4" w:space="0" w:color="auto"/>
            </w:tcBorders>
            <w:shd w:val="clear" w:color="auto" w:fill="D9D9D9"/>
            <w:vAlign w:val="center"/>
            <w:hideMark/>
          </w:tcPr>
          <w:p w14:paraId="068BD74B" w14:textId="77777777" w:rsidR="003223BC" w:rsidRPr="000D47C4" w:rsidRDefault="003223BC" w:rsidP="003223BC">
            <w:pPr>
              <w:spacing w:line="240" w:lineRule="auto"/>
              <w:rPr>
                <w:rFonts w:cs="Arial"/>
                <w:color w:val="000000"/>
                <w:sz w:val="14"/>
                <w:szCs w:val="18"/>
              </w:rPr>
            </w:pPr>
          </w:p>
        </w:tc>
        <w:tc>
          <w:tcPr>
            <w:tcW w:w="1620" w:type="dxa"/>
            <w:vMerge/>
            <w:shd w:val="clear" w:color="auto" w:fill="D9D9D9"/>
            <w:vAlign w:val="center"/>
            <w:hideMark/>
          </w:tcPr>
          <w:p w14:paraId="3DCEFD90" w14:textId="77777777" w:rsidR="003223BC" w:rsidRPr="000D47C4" w:rsidRDefault="003223BC" w:rsidP="003223BC">
            <w:pPr>
              <w:spacing w:line="240" w:lineRule="auto"/>
              <w:rPr>
                <w:rFonts w:cs="Arial"/>
                <w:color w:val="000000"/>
                <w:sz w:val="14"/>
                <w:szCs w:val="18"/>
              </w:rPr>
            </w:pPr>
          </w:p>
        </w:tc>
        <w:tc>
          <w:tcPr>
            <w:tcW w:w="901" w:type="dxa"/>
            <w:vMerge/>
            <w:tcBorders>
              <w:right w:val="single" w:sz="4" w:space="0" w:color="auto"/>
            </w:tcBorders>
            <w:shd w:val="clear" w:color="auto" w:fill="D9D9D9"/>
            <w:vAlign w:val="center"/>
            <w:hideMark/>
          </w:tcPr>
          <w:p w14:paraId="48E24252" w14:textId="77777777" w:rsidR="003223BC" w:rsidRPr="000D47C4" w:rsidRDefault="003223BC" w:rsidP="003223BC">
            <w:pPr>
              <w:spacing w:line="240" w:lineRule="auto"/>
              <w:rPr>
                <w:rFonts w:cs="Arial"/>
                <w:color w:val="000000"/>
                <w:sz w:val="14"/>
                <w:szCs w:val="18"/>
              </w:rPr>
            </w:pPr>
          </w:p>
        </w:tc>
        <w:tc>
          <w:tcPr>
            <w:tcW w:w="1079" w:type="dxa"/>
            <w:tcBorders>
              <w:left w:val="single" w:sz="4" w:space="0" w:color="auto"/>
            </w:tcBorders>
            <w:shd w:val="clear" w:color="auto" w:fill="D9D9D9"/>
            <w:tcMar>
              <w:top w:w="15" w:type="dxa"/>
              <w:left w:w="55" w:type="dxa"/>
              <w:bottom w:w="0" w:type="dxa"/>
              <w:right w:w="55" w:type="dxa"/>
            </w:tcMar>
            <w:vAlign w:val="center"/>
            <w:hideMark/>
          </w:tcPr>
          <w:p w14:paraId="2B1728CB"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P07.22</w:t>
            </w:r>
          </w:p>
        </w:tc>
        <w:tc>
          <w:tcPr>
            <w:tcW w:w="2612" w:type="dxa"/>
            <w:tcBorders>
              <w:right w:val="single" w:sz="4" w:space="0" w:color="auto"/>
            </w:tcBorders>
            <w:shd w:val="clear" w:color="auto" w:fill="D9D9D9"/>
            <w:tcMar>
              <w:top w:w="15" w:type="dxa"/>
              <w:left w:w="55" w:type="dxa"/>
              <w:bottom w:w="0" w:type="dxa"/>
              <w:right w:w="55" w:type="dxa"/>
            </w:tcMar>
            <w:vAlign w:val="center"/>
            <w:hideMark/>
          </w:tcPr>
          <w:p w14:paraId="3284C7E4"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Extreme immaturity of newborn, 23 completed weeks</w:t>
            </w:r>
          </w:p>
        </w:tc>
        <w:tc>
          <w:tcPr>
            <w:tcW w:w="630" w:type="dxa"/>
            <w:vMerge/>
            <w:tcBorders>
              <w:left w:val="single" w:sz="4" w:space="0" w:color="auto"/>
            </w:tcBorders>
            <w:shd w:val="clear" w:color="auto" w:fill="D9D9D9"/>
            <w:vAlign w:val="center"/>
            <w:hideMark/>
          </w:tcPr>
          <w:p w14:paraId="2AF54EFF" w14:textId="77777777" w:rsidR="003223BC" w:rsidRPr="000D47C4" w:rsidRDefault="003223BC" w:rsidP="003223BC">
            <w:pPr>
              <w:spacing w:line="240" w:lineRule="auto"/>
              <w:rPr>
                <w:rFonts w:cs="Arial"/>
                <w:color w:val="000000"/>
                <w:sz w:val="14"/>
                <w:szCs w:val="18"/>
              </w:rPr>
            </w:pPr>
          </w:p>
        </w:tc>
        <w:tc>
          <w:tcPr>
            <w:tcW w:w="1529" w:type="dxa"/>
            <w:vMerge/>
            <w:shd w:val="clear" w:color="auto" w:fill="D9D9D9"/>
            <w:vAlign w:val="center"/>
            <w:hideMark/>
          </w:tcPr>
          <w:p w14:paraId="1FE445F6" w14:textId="77777777" w:rsidR="003223BC" w:rsidRPr="000D47C4" w:rsidRDefault="003223BC" w:rsidP="003223BC">
            <w:pPr>
              <w:spacing w:line="240" w:lineRule="auto"/>
              <w:rPr>
                <w:rFonts w:cs="Arial"/>
                <w:color w:val="000000"/>
                <w:sz w:val="14"/>
                <w:szCs w:val="18"/>
              </w:rPr>
            </w:pPr>
          </w:p>
        </w:tc>
      </w:tr>
      <w:tr w:rsidR="003223BC" w:rsidRPr="000D47C4" w14:paraId="5ED17B8C" w14:textId="77777777" w:rsidTr="00B1678D">
        <w:trPr>
          <w:trHeight w:val="288"/>
        </w:trPr>
        <w:tc>
          <w:tcPr>
            <w:tcW w:w="449" w:type="dxa"/>
            <w:tcBorders>
              <w:right w:val="single" w:sz="4" w:space="0" w:color="auto"/>
            </w:tcBorders>
            <w:shd w:val="clear" w:color="auto" w:fill="auto"/>
            <w:tcMar>
              <w:top w:w="15" w:type="dxa"/>
              <w:left w:w="55" w:type="dxa"/>
              <w:bottom w:w="0" w:type="dxa"/>
              <w:right w:w="55" w:type="dxa"/>
            </w:tcMar>
            <w:vAlign w:val="center"/>
            <w:hideMark/>
          </w:tcPr>
          <w:p w14:paraId="6377901D"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2</w:t>
            </w:r>
          </w:p>
        </w:tc>
        <w:tc>
          <w:tcPr>
            <w:tcW w:w="540" w:type="dxa"/>
            <w:tcBorders>
              <w:left w:val="single" w:sz="4" w:space="0" w:color="auto"/>
            </w:tcBorders>
            <w:shd w:val="clear" w:color="auto" w:fill="auto"/>
            <w:tcMar>
              <w:top w:w="15" w:type="dxa"/>
              <w:left w:w="55" w:type="dxa"/>
              <w:bottom w:w="0" w:type="dxa"/>
              <w:right w:w="55" w:type="dxa"/>
            </w:tcMar>
            <w:vAlign w:val="center"/>
            <w:hideMark/>
          </w:tcPr>
          <w:p w14:paraId="7CE093FB"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765.22</w:t>
            </w:r>
          </w:p>
        </w:tc>
        <w:tc>
          <w:tcPr>
            <w:tcW w:w="1620" w:type="dxa"/>
            <w:shd w:val="clear" w:color="auto" w:fill="auto"/>
            <w:tcMar>
              <w:top w:w="15" w:type="dxa"/>
              <w:left w:w="55" w:type="dxa"/>
              <w:bottom w:w="0" w:type="dxa"/>
              <w:right w:w="55" w:type="dxa"/>
            </w:tcMar>
            <w:vAlign w:val="center"/>
            <w:hideMark/>
          </w:tcPr>
          <w:p w14:paraId="4E99F028"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24 completed weeks</w:t>
            </w:r>
          </w:p>
        </w:tc>
        <w:tc>
          <w:tcPr>
            <w:tcW w:w="901" w:type="dxa"/>
            <w:tcBorders>
              <w:right w:val="single" w:sz="4" w:space="0" w:color="auto"/>
            </w:tcBorders>
            <w:shd w:val="clear" w:color="auto" w:fill="auto"/>
            <w:tcMar>
              <w:top w:w="15" w:type="dxa"/>
              <w:left w:w="55" w:type="dxa"/>
              <w:bottom w:w="0" w:type="dxa"/>
              <w:right w:w="55" w:type="dxa"/>
            </w:tcMar>
            <w:vAlign w:val="center"/>
            <w:hideMark/>
          </w:tcPr>
          <w:p w14:paraId="029EFEA2"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168</w:t>
            </w:r>
          </w:p>
        </w:tc>
        <w:tc>
          <w:tcPr>
            <w:tcW w:w="1079" w:type="dxa"/>
            <w:tcBorders>
              <w:left w:val="single" w:sz="4" w:space="0" w:color="auto"/>
            </w:tcBorders>
            <w:shd w:val="clear" w:color="auto" w:fill="auto"/>
            <w:tcMar>
              <w:top w:w="15" w:type="dxa"/>
              <w:left w:w="55" w:type="dxa"/>
              <w:bottom w:w="0" w:type="dxa"/>
              <w:right w:w="55" w:type="dxa"/>
            </w:tcMar>
            <w:vAlign w:val="center"/>
            <w:hideMark/>
          </w:tcPr>
          <w:p w14:paraId="289B46FF"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P07.23</w:t>
            </w:r>
          </w:p>
        </w:tc>
        <w:tc>
          <w:tcPr>
            <w:tcW w:w="2612" w:type="dxa"/>
            <w:tcBorders>
              <w:right w:val="single" w:sz="4" w:space="0" w:color="auto"/>
            </w:tcBorders>
            <w:shd w:val="clear" w:color="auto" w:fill="auto"/>
            <w:tcMar>
              <w:top w:w="15" w:type="dxa"/>
              <w:left w:w="55" w:type="dxa"/>
              <w:bottom w:w="0" w:type="dxa"/>
              <w:right w:w="55" w:type="dxa"/>
            </w:tcMar>
            <w:vAlign w:val="center"/>
            <w:hideMark/>
          </w:tcPr>
          <w:p w14:paraId="67FF7CAD"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Extreme immaturity of newborn, 24 completed weeks</w:t>
            </w:r>
          </w:p>
        </w:tc>
        <w:tc>
          <w:tcPr>
            <w:tcW w:w="630" w:type="dxa"/>
            <w:tcBorders>
              <w:left w:val="single" w:sz="4" w:space="0" w:color="auto"/>
            </w:tcBorders>
            <w:shd w:val="clear" w:color="auto" w:fill="auto"/>
            <w:tcMar>
              <w:top w:w="15" w:type="dxa"/>
              <w:left w:w="55" w:type="dxa"/>
              <w:bottom w:w="0" w:type="dxa"/>
              <w:right w:w="55" w:type="dxa"/>
            </w:tcMar>
            <w:vAlign w:val="center"/>
            <w:hideMark/>
          </w:tcPr>
          <w:p w14:paraId="4F5EFA19"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P07.2</w:t>
            </w:r>
          </w:p>
        </w:tc>
        <w:tc>
          <w:tcPr>
            <w:tcW w:w="1529" w:type="dxa"/>
            <w:shd w:val="clear" w:color="auto" w:fill="auto"/>
            <w:tcMar>
              <w:top w:w="15" w:type="dxa"/>
              <w:left w:w="55" w:type="dxa"/>
              <w:bottom w:w="0" w:type="dxa"/>
              <w:right w:w="55" w:type="dxa"/>
            </w:tcMar>
            <w:vAlign w:val="center"/>
            <w:hideMark/>
          </w:tcPr>
          <w:p w14:paraId="09AD7796"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Extreme immaturity (&lt;28 weeks)</w:t>
            </w:r>
          </w:p>
        </w:tc>
      </w:tr>
      <w:tr w:rsidR="003223BC" w:rsidRPr="000D47C4" w14:paraId="0247EBAD" w14:textId="77777777" w:rsidTr="003223BC">
        <w:trPr>
          <w:trHeight w:val="288"/>
        </w:trPr>
        <w:tc>
          <w:tcPr>
            <w:tcW w:w="449" w:type="dxa"/>
            <w:vMerge w:val="restart"/>
            <w:tcBorders>
              <w:right w:val="single" w:sz="4" w:space="0" w:color="auto"/>
            </w:tcBorders>
            <w:shd w:val="clear" w:color="auto" w:fill="D9D9D9"/>
            <w:tcMar>
              <w:top w:w="15" w:type="dxa"/>
              <w:left w:w="55" w:type="dxa"/>
              <w:bottom w:w="0" w:type="dxa"/>
              <w:right w:w="55" w:type="dxa"/>
            </w:tcMar>
            <w:vAlign w:val="center"/>
            <w:hideMark/>
          </w:tcPr>
          <w:p w14:paraId="257DA3B2"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3</w:t>
            </w:r>
          </w:p>
        </w:tc>
        <w:tc>
          <w:tcPr>
            <w:tcW w:w="540" w:type="dxa"/>
            <w:vMerge w:val="restart"/>
            <w:tcBorders>
              <w:left w:val="single" w:sz="4" w:space="0" w:color="auto"/>
            </w:tcBorders>
            <w:shd w:val="clear" w:color="auto" w:fill="D9D9D9"/>
            <w:tcMar>
              <w:top w:w="15" w:type="dxa"/>
              <w:left w:w="55" w:type="dxa"/>
              <w:bottom w:w="0" w:type="dxa"/>
              <w:right w:w="55" w:type="dxa"/>
            </w:tcMar>
            <w:vAlign w:val="center"/>
            <w:hideMark/>
          </w:tcPr>
          <w:p w14:paraId="5FFDA47A"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765.23</w:t>
            </w:r>
          </w:p>
        </w:tc>
        <w:tc>
          <w:tcPr>
            <w:tcW w:w="1620" w:type="dxa"/>
            <w:vMerge w:val="restart"/>
            <w:shd w:val="clear" w:color="auto" w:fill="D9D9D9"/>
            <w:tcMar>
              <w:top w:w="15" w:type="dxa"/>
              <w:left w:w="55" w:type="dxa"/>
              <w:bottom w:w="0" w:type="dxa"/>
              <w:right w:w="55" w:type="dxa"/>
            </w:tcMar>
            <w:vAlign w:val="center"/>
            <w:hideMark/>
          </w:tcPr>
          <w:p w14:paraId="209BBABB"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25–26 completed weeks </w:t>
            </w:r>
          </w:p>
        </w:tc>
        <w:tc>
          <w:tcPr>
            <w:tcW w:w="901" w:type="dxa"/>
            <w:vMerge w:val="restart"/>
            <w:tcBorders>
              <w:right w:val="single" w:sz="4" w:space="0" w:color="auto"/>
            </w:tcBorders>
            <w:shd w:val="clear" w:color="auto" w:fill="D9D9D9"/>
            <w:tcMar>
              <w:top w:w="15" w:type="dxa"/>
              <w:left w:w="55" w:type="dxa"/>
              <w:bottom w:w="0" w:type="dxa"/>
              <w:right w:w="55" w:type="dxa"/>
            </w:tcMar>
            <w:vAlign w:val="center"/>
            <w:hideMark/>
          </w:tcPr>
          <w:p w14:paraId="11576CAE"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182</w:t>
            </w:r>
          </w:p>
        </w:tc>
        <w:tc>
          <w:tcPr>
            <w:tcW w:w="1079" w:type="dxa"/>
            <w:tcBorders>
              <w:left w:val="single" w:sz="4" w:space="0" w:color="auto"/>
            </w:tcBorders>
            <w:shd w:val="clear" w:color="auto" w:fill="D9D9D9"/>
            <w:tcMar>
              <w:top w:w="15" w:type="dxa"/>
              <w:left w:w="55" w:type="dxa"/>
              <w:bottom w:w="0" w:type="dxa"/>
              <w:right w:w="55" w:type="dxa"/>
            </w:tcMar>
            <w:vAlign w:val="center"/>
            <w:hideMark/>
          </w:tcPr>
          <w:p w14:paraId="61F11365"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P07.24</w:t>
            </w:r>
          </w:p>
        </w:tc>
        <w:tc>
          <w:tcPr>
            <w:tcW w:w="2612" w:type="dxa"/>
            <w:tcBorders>
              <w:right w:val="single" w:sz="4" w:space="0" w:color="auto"/>
            </w:tcBorders>
            <w:shd w:val="clear" w:color="auto" w:fill="D9D9D9"/>
            <w:tcMar>
              <w:top w:w="15" w:type="dxa"/>
              <w:left w:w="55" w:type="dxa"/>
              <w:bottom w:w="0" w:type="dxa"/>
              <w:right w:w="55" w:type="dxa"/>
            </w:tcMar>
            <w:vAlign w:val="center"/>
            <w:hideMark/>
          </w:tcPr>
          <w:p w14:paraId="7881EEC4"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Extreme immaturity of newborn, 25 completed weeks</w:t>
            </w:r>
          </w:p>
        </w:tc>
        <w:tc>
          <w:tcPr>
            <w:tcW w:w="630" w:type="dxa"/>
            <w:vMerge w:val="restart"/>
            <w:tcBorders>
              <w:left w:val="single" w:sz="4" w:space="0" w:color="auto"/>
            </w:tcBorders>
            <w:shd w:val="clear" w:color="auto" w:fill="D9D9D9"/>
            <w:tcMar>
              <w:top w:w="15" w:type="dxa"/>
              <w:left w:w="55" w:type="dxa"/>
              <w:bottom w:w="0" w:type="dxa"/>
              <w:right w:w="55" w:type="dxa"/>
            </w:tcMar>
            <w:vAlign w:val="center"/>
            <w:hideMark/>
          </w:tcPr>
          <w:p w14:paraId="2BB1D6AE"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P07.2</w:t>
            </w:r>
          </w:p>
        </w:tc>
        <w:tc>
          <w:tcPr>
            <w:tcW w:w="1529" w:type="dxa"/>
            <w:vMerge w:val="restart"/>
            <w:shd w:val="clear" w:color="auto" w:fill="D9D9D9"/>
            <w:tcMar>
              <w:top w:w="15" w:type="dxa"/>
              <w:left w:w="55" w:type="dxa"/>
              <w:bottom w:w="0" w:type="dxa"/>
              <w:right w:w="55" w:type="dxa"/>
            </w:tcMar>
            <w:vAlign w:val="center"/>
            <w:hideMark/>
          </w:tcPr>
          <w:p w14:paraId="6085A641"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Extreme immaturity (&lt;28 weeks)</w:t>
            </w:r>
          </w:p>
        </w:tc>
      </w:tr>
      <w:tr w:rsidR="003223BC" w:rsidRPr="000D47C4" w14:paraId="0D647F03" w14:textId="77777777" w:rsidTr="003223BC">
        <w:trPr>
          <w:trHeight w:val="288"/>
        </w:trPr>
        <w:tc>
          <w:tcPr>
            <w:tcW w:w="449" w:type="dxa"/>
            <w:vMerge/>
            <w:tcBorders>
              <w:right w:val="single" w:sz="4" w:space="0" w:color="auto"/>
            </w:tcBorders>
            <w:shd w:val="clear" w:color="auto" w:fill="D9D9D9"/>
            <w:vAlign w:val="center"/>
            <w:hideMark/>
          </w:tcPr>
          <w:p w14:paraId="1C28FA15" w14:textId="77777777" w:rsidR="003223BC" w:rsidRPr="000D47C4" w:rsidRDefault="003223BC" w:rsidP="003223BC">
            <w:pPr>
              <w:spacing w:line="240" w:lineRule="auto"/>
              <w:rPr>
                <w:rFonts w:cs="Arial"/>
                <w:color w:val="000000"/>
                <w:sz w:val="14"/>
                <w:szCs w:val="18"/>
              </w:rPr>
            </w:pPr>
          </w:p>
        </w:tc>
        <w:tc>
          <w:tcPr>
            <w:tcW w:w="540" w:type="dxa"/>
            <w:vMerge/>
            <w:tcBorders>
              <w:left w:val="single" w:sz="4" w:space="0" w:color="auto"/>
            </w:tcBorders>
            <w:shd w:val="clear" w:color="auto" w:fill="D9D9D9"/>
            <w:vAlign w:val="center"/>
            <w:hideMark/>
          </w:tcPr>
          <w:p w14:paraId="6B0EADE1" w14:textId="77777777" w:rsidR="003223BC" w:rsidRPr="000D47C4" w:rsidRDefault="003223BC" w:rsidP="003223BC">
            <w:pPr>
              <w:spacing w:line="240" w:lineRule="auto"/>
              <w:rPr>
                <w:rFonts w:cs="Arial"/>
                <w:color w:val="000000"/>
                <w:sz w:val="14"/>
                <w:szCs w:val="18"/>
              </w:rPr>
            </w:pPr>
          </w:p>
        </w:tc>
        <w:tc>
          <w:tcPr>
            <w:tcW w:w="1620" w:type="dxa"/>
            <w:vMerge/>
            <w:shd w:val="clear" w:color="auto" w:fill="D9D9D9"/>
            <w:vAlign w:val="center"/>
            <w:hideMark/>
          </w:tcPr>
          <w:p w14:paraId="2D316EB3" w14:textId="77777777" w:rsidR="003223BC" w:rsidRPr="000D47C4" w:rsidRDefault="003223BC" w:rsidP="003223BC">
            <w:pPr>
              <w:spacing w:line="240" w:lineRule="auto"/>
              <w:rPr>
                <w:rFonts w:cs="Arial"/>
                <w:color w:val="000000"/>
                <w:sz w:val="14"/>
                <w:szCs w:val="18"/>
              </w:rPr>
            </w:pPr>
          </w:p>
        </w:tc>
        <w:tc>
          <w:tcPr>
            <w:tcW w:w="901" w:type="dxa"/>
            <w:vMerge/>
            <w:tcBorders>
              <w:right w:val="single" w:sz="4" w:space="0" w:color="auto"/>
            </w:tcBorders>
            <w:shd w:val="clear" w:color="auto" w:fill="D9D9D9"/>
            <w:vAlign w:val="center"/>
            <w:hideMark/>
          </w:tcPr>
          <w:p w14:paraId="5C709A79" w14:textId="77777777" w:rsidR="003223BC" w:rsidRPr="000D47C4" w:rsidRDefault="003223BC" w:rsidP="003223BC">
            <w:pPr>
              <w:spacing w:line="240" w:lineRule="auto"/>
              <w:rPr>
                <w:rFonts w:cs="Arial"/>
                <w:color w:val="000000"/>
                <w:sz w:val="14"/>
                <w:szCs w:val="18"/>
              </w:rPr>
            </w:pPr>
          </w:p>
        </w:tc>
        <w:tc>
          <w:tcPr>
            <w:tcW w:w="1079" w:type="dxa"/>
            <w:tcBorders>
              <w:left w:val="single" w:sz="4" w:space="0" w:color="auto"/>
            </w:tcBorders>
            <w:shd w:val="clear" w:color="auto" w:fill="D9D9D9"/>
            <w:tcMar>
              <w:top w:w="15" w:type="dxa"/>
              <w:left w:w="55" w:type="dxa"/>
              <w:bottom w:w="0" w:type="dxa"/>
              <w:right w:w="55" w:type="dxa"/>
            </w:tcMar>
            <w:vAlign w:val="center"/>
            <w:hideMark/>
          </w:tcPr>
          <w:p w14:paraId="66E2FECD"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P07.25</w:t>
            </w:r>
          </w:p>
        </w:tc>
        <w:tc>
          <w:tcPr>
            <w:tcW w:w="2612" w:type="dxa"/>
            <w:tcBorders>
              <w:right w:val="single" w:sz="4" w:space="0" w:color="auto"/>
            </w:tcBorders>
            <w:shd w:val="clear" w:color="auto" w:fill="D9D9D9"/>
            <w:tcMar>
              <w:top w:w="15" w:type="dxa"/>
              <w:left w:w="55" w:type="dxa"/>
              <w:bottom w:w="0" w:type="dxa"/>
              <w:right w:w="55" w:type="dxa"/>
            </w:tcMar>
            <w:vAlign w:val="center"/>
            <w:hideMark/>
          </w:tcPr>
          <w:p w14:paraId="2D55FF6D"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Extreme immaturity of newborn, 26 completed weeks</w:t>
            </w:r>
          </w:p>
        </w:tc>
        <w:tc>
          <w:tcPr>
            <w:tcW w:w="630" w:type="dxa"/>
            <w:vMerge/>
            <w:tcBorders>
              <w:left w:val="single" w:sz="4" w:space="0" w:color="auto"/>
            </w:tcBorders>
            <w:shd w:val="clear" w:color="auto" w:fill="D9D9D9"/>
            <w:vAlign w:val="center"/>
            <w:hideMark/>
          </w:tcPr>
          <w:p w14:paraId="5734C33A" w14:textId="77777777" w:rsidR="003223BC" w:rsidRPr="000D47C4" w:rsidRDefault="003223BC" w:rsidP="003223BC">
            <w:pPr>
              <w:spacing w:line="240" w:lineRule="auto"/>
              <w:rPr>
                <w:rFonts w:cs="Arial"/>
                <w:color w:val="000000"/>
                <w:sz w:val="14"/>
                <w:szCs w:val="18"/>
              </w:rPr>
            </w:pPr>
          </w:p>
        </w:tc>
        <w:tc>
          <w:tcPr>
            <w:tcW w:w="1529" w:type="dxa"/>
            <w:vMerge/>
            <w:shd w:val="clear" w:color="auto" w:fill="D9D9D9"/>
            <w:vAlign w:val="center"/>
            <w:hideMark/>
          </w:tcPr>
          <w:p w14:paraId="1E325E9D" w14:textId="77777777" w:rsidR="003223BC" w:rsidRPr="000D47C4" w:rsidRDefault="003223BC" w:rsidP="003223BC">
            <w:pPr>
              <w:spacing w:line="240" w:lineRule="auto"/>
              <w:rPr>
                <w:rFonts w:cs="Arial"/>
                <w:color w:val="000000"/>
                <w:sz w:val="14"/>
                <w:szCs w:val="18"/>
              </w:rPr>
            </w:pPr>
          </w:p>
        </w:tc>
      </w:tr>
      <w:tr w:rsidR="003223BC" w:rsidRPr="000D47C4" w14:paraId="7090D4A6" w14:textId="77777777" w:rsidTr="00B1678D">
        <w:trPr>
          <w:trHeight w:val="288"/>
        </w:trPr>
        <w:tc>
          <w:tcPr>
            <w:tcW w:w="449" w:type="dxa"/>
            <w:vMerge w:val="restart"/>
            <w:tcBorders>
              <w:right w:val="single" w:sz="4" w:space="0" w:color="auto"/>
            </w:tcBorders>
            <w:shd w:val="clear" w:color="auto" w:fill="auto"/>
            <w:tcMar>
              <w:top w:w="15" w:type="dxa"/>
              <w:left w:w="55" w:type="dxa"/>
              <w:bottom w:w="0" w:type="dxa"/>
              <w:right w:w="55" w:type="dxa"/>
            </w:tcMar>
            <w:vAlign w:val="center"/>
            <w:hideMark/>
          </w:tcPr>
          <w:p w14:paraId="63693EA0"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4</w:t>
            </w:r>
          </w:p>
        </w:tc>
        <w:tc>
          <w:tcPr>
            <w:tcW w:w="540" w:type="dxa"/>
            <w:vMerge w:val="restart"/>
            <w:tcBorders>
              <w:left w:val="single" w:sz="4" w:space="0" w:color="auto"/>
            </w:tcBorders>
            <w:shd w:val="clear" w:color="auto" w:fill="auto"/>
            <w:tcMar>
              <w:top w:w="15" w:type="dxa"/>
              <w:left w:w="55" w:type="dxa"/>
              <w:bottom w:w="0" w:type="dxa"/>
              <w:right w:w="55" w:type="dxa"/>
            </w:tcMar>
            <w:vAlign w:val="center"/>
            <w:hideMark/>
          </w:tcPr>
          <w:p w14:paraId="5794643A"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765.24</w:t>
            </w:r>
          </w:p>
        </w:tc>
        <w:tc>
          <w:tcPr>
            <w:tcW w:w="1620" w:type="dxa"/>
            <w:vMerge w:val="restart"/>
            <w:shd w:val="clear" w:color="auto" w:fill="auto"/>
            <w:tcMar>
              <w:top w:w="15" w:type="dxa"/>
              <w:left w:w="55" w:type="dxa"/>
              <w:bottom w:w="0" w:type="dxa"/>
              <w:right w:w="55" w:type="dxa"/>
            </w:tcMar>
            <w:vAlign w:val="center"/>
            <w:hideMark/>
          </w:tcPr>
          <w:p w14:paraId="72D5F8AF"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27–28 completed weeks </w:t>
            </w:r>
          </w:p>
        </w:tc>
        <w:tc>
          <w:tcPr>
            <w:tcW w:w="901" w:type="dxa"/>
            <w:vMerge w:val="restart"/>
            <w:tcBorders>
              <w:right w:val="single" w:sz="4" w:space="0" w:color="auto"/>
            </w:tcBorders>
            <w:shd w:val="clear" w:color="auto" w:fill="auto"/>
            <w:tcMar>
              <w:top w:w="15" w:type="dxa"/>
              <w:left w:w="55" w:type="dxa"/>
              <w:bottom w:w="0" w:type="dxa"/>
              <w:right w:w="55" w:type="dxa"/>
            </w:tcMar>
            <w:vAlign w:val="center"/>
            <w:hideMark/>
          </w:tcPr>
          <w:p w14:paraId="15B235D5"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196</w:t>
            </w:r>
          </w:p>
        </w:tc>
        <w:tc>
          <w:tcPr>
            <w:tcW w:w="1079" w:type="dxa"/>
            <w:tcBorders>
              <w:left w:val="single" w:sz="4" w:space="0" w:color="auto"/>
            </w:tcBorders>
            <w:shd w:val="clear" w:color="auto" w:fill="auto"/>
            <w:tcMar>
              <w:top w:w="15" w:type="dxa"/>
              <w:left w:w="55" w:type="dxa"/>
              <w:bottom w:w="0" w:type="dxa"/>
              <w:right w:w="55" w:type="dxa"/>
            </w:tcMar>
            <w:vAlign w:val="center"/>
            <w:hideMark/>
          </w:tcPr>
          <w:p w14:paraId="70C7E15A"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P07.26</w:t>
            </w:r>
          </w:p>
        </w:tc>
        <w:tc>
          <w:tcPr>
            <w:tcW w:w="2612" w:type="dxa"/>
            <w:tcBorders>
              <w:right w:val="single" w:sz="4" w:space="0" w:color="auto"/>
            </w:tcBorders>
            <w:shd w:val="clear" w:color="auto" w:fill="auto"/>
            <w:tcMar>
              <w:top w:w="15" w:type="dxa"/>
              <w:left w:w="55" w:type="dxa"/>
              <w:bottom w:w="0" w:type="dxa"/>
              <w:right w:w="55" w:type="dxa"/>
            </w:tcMar>
            <w:vAlign w:val="center"/>
            <w:hideMark/>
          </w:tcPr>
          <w:p w14:paraId="3F1D23A5"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Extreme immaturity of newborn, 27 completed weeks</w:t>
            </w:r>
          </w:p>
        </w:tc>
        <w:tc>
          <w:tcPr>
            <w:tcW w:w="630" w:type="dxa"/>
            <w:tcBorders>
              <w:left w:val="single" w:sz="4" w:space="0" w:color="auto"/>
            </w:tcBorders>
            <w:shd w:val="clear" w:color="auto" w:fill="auto"/>
            <w:tcMar>
              <w:top w:w="15" w:type="dxa"/>
              <w:left w:w="55" w:type="dxa"/>
              <w:bottom w:w="0" w:type="dxa"/>
              <w:right w:w="55" w:type="dxa"/>
            </w:tcMar>
            <w:vAlign w:val="center"/>
            <w:hideMark/>
          </w:tcPr>
          <w:p w14:paraId="5BED44C9"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P07.2</w:t>
            </w:r>
          </w:p>
        </w:tc>
        <w:tc>
          <w:tcPr>
            <w:tcW w:w="1529" w:type="dxa"/>
            <w:shd w:val="clear" w:color="auto" w:fill="auto"/>
            <w:tcMar>
              <w:top w:w="15" w:type="dxa"/>
              <w:left w:w="55" w:type="dxa"/>
              <w:bottom w:w="0" w:type="dxa"/>
              <w:right w:w="55" w:type="dxa"/>
            </w:tcMar>
            <w:vAlign w:val="center"/>
            <w:hideMark/>
          </w:tcPr>
          <w:p w14:paraId="3874B6AD"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Extreme immaturity (&lt;28 weeks)</w:t>
            </w:r>
          </w:p>
        </w:tc>
      </w:tr>
      <w:tr w:rsidR="003223BC" w:rsidRPr="000D47C4" w14:paraId="358E5108" w14:textId="77777777" w:rsidTr="00B1678D">
        <w:trPr>
          <w:trHeight w:val="288"/>
        </w:trPr>
        <w:tc>
          <w:tcPr>
            <w:tcW w:w="449" w:type="dxa"/>
            <w:vMerge/>
            <w:tcBorders>
              <w:right w:val="single" w:sz="4" w:space="0" w:color="auto"/>
            </w:tcBorders>
            <w:shd w:val="clear" w:color="auto" w:fill="auto"/>
            <w:vAlign w:val="center"/>
            <w:hideMark/>
          </w:tcPr>
          <w:p w14:paraId="7F3AE148" w14:textId="77777777" w:rsidR="003223BC" w:rsidRPr="000D47C4" w:rsidRDefault="003223BC" w:rsidP="003223BC">
            <w:pPr>
              <w:spacing w:line="240" w:lineRule="auto"/>
              <w:rPr>
                <w:rFonts w:cs="Arial"/>
                <w:color w:val="000000"/>
                <w:sz w:val="14"/>
                <w:szCs w:val="18"/>
              </w:rPr>
            </w:pPr>
          </w:p>
        </w:tc>
        <w:tc>
          <w:tcPr>
            <w:tcW w:w="540" w:type="dxa"/>
            <w:vMerge/>
            <w:tcBorders>
              <w:left w:val="single" w:sz="4" w:space="0" w:color="auto"/>
            </w:tcBorders>
            <w:shd w:val="clear" w:color="auto" w:fill="auto"/>
            <w:vAlign w:val="center"/>
            <w:hideMark/>
          </w:tcPr>
          <w:p w14:paraId="10E18676" w14:textId="77777777" w:rsidR="003223BC" w:rsidRPr="000D47C4" w:rsidRDefault="003223BC" w:rsidP="003223BC">
            <w:pPr>
              <w:spacing w:line="240" w:lineRule="auto"/>
              <w:rPr>
                <w:rFonts w:cs="Arial"/>
                <w:color w:val="000000"/>
                <w:sz w:val="14"/>
                <w:szCs w:val="18"/>
              </w:rPr>
            </w:pPr>
          </w:p>
        </w:tc>
        <w:tc>
          <w:tcPr>
            <w:tcW w:w="1620" w:type="dxa"/>
            <w:vMerge/>
            <w:shd w:val="clear" w:color="auto" w:fill="auto"/>
            <w:vAlign w:val="center"/>
            <w:hideMark/>
          </w:tcPr>
          <w:p w14:paraId="36F027B9" w14:textId="77777777" w:rsidR="003223BC" w:rsidRPr="000D47C4" w:rsidRDefault="003223BC" w:rsidP="003223BC">
            <w:pPr>
              <w:spacing w:line="240" w:lineRule="auto"/>
              <w:rPr>
                <w:rFonts w:cs="Arial"/>
                <w:color w:val="000000"/>
                <w:sz w:val="14"/>
                <w:szCs w:val="18"/>
              </w:rPr>
            </w:pPr>
          </w:p>
        </w:tc>
        <w:tc>
          <w:tcPr>
            <w:tcW w:w="901" w:type="dxa"/>
            <w:vMerge/>
            <w:tcBorders>
              <w:right w:val="single" w:sz="4" w:space="0" w:color="auto"/>
            </w:tcBorders>
            <w:shd w:val="clear" w:color="auto" w:fill="auto"/>
            <w:vAlign w:val="center"/>
            <w:hideMark/>
          </w:tcPr>
          <w:p w14:paraId="3630A94B" w14:textId="77777777" w:rsidR="003223BC" w:rsidRPr="000D47C4" w:rsidRDefault="003223BC" w:rsidP="003223BC">
            <w:pPr>
              <w:spacing w:line="240" w:lineRule="auto"/>
              <w:rPr>
                <w:rFonts w:cs="Arial"/>
                <w:color w:val="000000"/>
                <w:sz w:val="14"/>
                <w:szCs w:val="18"/>
              </w:rPr>
            </w:pPr>
          </w:p>
        </w:tc>
        <w:tc>
          <w:tcPr>
            <w:tcW w:w="1079" w:type="dxa"/>
            <w:tcBorders>
              <w:left w:val="single" w:sz="4" w:space="0" w:color="auto"/>
            </w:tcBorders>
            <w:shd w:val="clear" w:color="auto" w:fill="auto"/>
            <w:tcMar>
              <w:top w:w="15" w:type="dxa"/>
              <w:left w:w="55" w:type="dxa"/>
              <w:bottom w:w="0" w:type="dxa"/>
              <w:right w:w="55" w:type="dxa"/>
            </w:tcMar>
            <w:vAlign w:val="center"/>
            <w:hideMark/>
          </w:tcPr>
          <w:p w14:paraId="03DB67DC"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P07.31</w:t>
            </w:r>
          </w:p>
        </w:tc>
        <w:tc>
          <w:tcPr>
            <w:tcW w:w="2612" w:type="dxa"/>
            <w:tcBorders>
              <w:right w:val="single" w:sz="4" w:space="0" w:color="auto"/>
            </w:tcBorders>
            <w:shd w:val="clear" w:color="auto" w:fill="auto"/>
            <w:tcMar>
              <w:top w:w="15" w:type="dxa"/>
              <w:left w:w="55" w:type="dxa"/>
              <w:bottom w:w="0" w:type="dxa"/>
              <w:right w:w="55" w:type="dxa"/>
            </w:tcMar>
            <w:vAlign w:val="center"/>
            <w:hideMark/>
          </w:tcPr>
          <w:p w14:paraId="132C0C96"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Preterm newborn, 28 completed weeks</w:t>
            </w:r>
          </w:p>
        </w:tc>
        <w:tc>
          <w:tcPr>
            <w:tcW w:w="630" w:type="dxa"/>
            <w:tcBorders>
              <w:left w:val="single" w:sz="4" w:space="0" w:color="auto"/>
            </w:tcBorders>
            <w:shd w:val="clear" w:color="auto" w:fill="auto"/>
            <w:tcMar>
              <w:top w:w="15" w:type="dxa"/>
              <w:left w:w="55" w:type="dxa"/>
              <w:bottom w:w="0" w:type="dxa"/>
              <w:right w:w="55" w:type="dxa"/>
            </w:tcMar>
            <w:vAlign w:val="center"/>
            <w:hideMark/>
          </w:tcPr>
          <w:p w14:paraId="1BEB89AC"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w:t>
            </w:r>
          </w:p>
        </w:tc>
        <w:tc>
          <w:tcPr>
            <w:tcW w:w="1529" w:type="dxa"/>
            <w:shd w:val="clear" w:color="auto" w:fill="auto"/>
            <w:tcMar>
              <w:top w:w="15" w:type="dxa"/>
              <w:left w:w="55" w:type="dxa"/>
              <w:bottom w:w="0" w:type="dxa"/>
              <w:right w:w="55" w:type="dxa"/>
            </w:tcMar>
            <w:vAlign w:val="center"/>
            <w:hideMark/>
          </w:tcPr>
          <w:p w14:paraId="360D4149"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Other preterm infants (after 28 weeks)</w:t>
            </w:r>
          </w:p>
        </w:tc>
      </w:tr>
      <w:tr w:rsidR="003223BC" w:rsidRPr="000D47C4" w14:paraId="161D66EE" w14:textId="77777777" w:rsidTr="003223BC">
        <w:trPr>
          <w:trHeight w:val="288"/>
        </w:trPr>
        <w:tc>
          <w:tcPr>
            <w:tcW w:w="449" w:type="dxa"/>
            <w:vMerge w:val="restart"/>
            <w:tcBorders>
              <w:right w:val="single" w:sz="4" w:space="0" w:color="auto"/>
            </w:tcBorders>
            <w:shd w:val="clear" w:color="auto" w:fill="D9D9D9"/>
            <w:tcMar>
              <w:top w:w="15" w:type="dxa"/>
              <w:left w:w="55" w:type="dxa"/>
              <w:bottom w:w="0" w:type="dxa"/>
              <w:right w:w="55" w:type="dxa"/>
            </w:tcMar>
            <w:vAlign w:val="center"/>
            <w:hideMark/>
          </w:tcPr>
          <w:p w14:paraId="2FC76CA2"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5</w:t>
            </w:r>
          </w:p>
        </w:tc>
        <w:tc>
          <w:tcPr>
            <w:tcW w:w="540" w:type="dxa"/>
            <w:vMerge w:val="restart"/>
            <w:tcBorders>
              <w:left w:val="single" w:sz="4" w:space="0" w:color="auto"/>
            </w:tcBorders>
            <w:shd w:val="clear" w:color="auto" w:fill="D9D9D9"/>
            <w:tcMar>
              <w:top w:w="15" w:type="dxa"/>
              <w:left w:w="55" w:type="dxa"/>
              <w:bottom w:w="0" w:type="dxa"/>
              <w:right w:w="55" w:type="dxa"/>
            </w:tcMar>
            <w:vAlign w:val="center"/>
            <w:hideMark/>
          </w:tcPr>
          <w:p w14:paraId="109F5CB2"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765.0–765.09</w:t>
            </w:r>
          </w:p>
        </w:tc>
        <w:tc>
          <w:tcPr>
            <w:tcW w:w="1620" w:type="dxa"/>
            <w:vMerge w:val="restart"/>
            <w:shd w:val="clear" w:color="auto" w:fill="D9D9D9"/>
            <w:tcMar>
              <w:top w:w="15" w:type="dxa"/>
              <w:left w:w="55" w:type="dxa"/>
              <w:bottom w:w="0" w:type="dxa"/>
              <w:right w:w="55" w:type="dxa"/>
            </w:tcMar>
            <w:vAlign w:val="center"/>
            <w:hideMark/>
          </w:tcPr>
          <w:p w14:paraId="4CB3C3F9"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Extreme immaturity</w:t>
            </w:r>
          </w:p>
        </w:tc>
        <w:tc>
          <w:tcPr>
            <w:tcW w:w="901" w:type="dxa"/>
            <w:vMerge w:val="restart"/>
            <w:tcBorders>
              <w:right w:val="single" w:sz="4" w:space="0" w:color="auto"/>
            </w:tcBorders>
            <w:shd w:val="clear" w:color="auto" w:fill="D9D9D9"/>
            <w:tcMar>
              <w:top w:w="15" w:type="dxa"/>
              <w:left w:w="55" w:type="dxa"/>
              <w:bottom w:w="0" w:type="dxa"/>
              <w:right w:w="55" w:type="dxa"/>
            </w:tcMar>
            <w:vAlign w:val="center"/>
            <w:hideMark/>
          </w:tcPr>
          <w:p w14:paraId="277200D9"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196</w:t>
            </w:r>
          </w:p>
        </w:tc>
        <w:tc>
          <w:tcPr>
            <w:tcW w:w="1079" w:type="dxa"/>
            <w:tcBorders>
              <w:left w:val="single" w:sz="4" w:space="0" w:color="auto"/>
            </w:tcBorders>
            <w:shd w:val="clear" w:color="auto" w:fill="D9D9D9"/>
            <w:tcMar>
              <w:top w:w="15" w:type="dxa"/>
              <w:left w:w="55" w:type="dxa"/>
              <w:bottom w:w="0" w:type="dxa"/>
              <w:right w:w="55" w:type="dxa"/>
            </w:tcMar>
            <w:vAlign w:val="center"/>
            <w:hideMark/>
          </w:tcPr>
          <w:p w14:paraId="5B97530E"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P07.0–P07.03</w:t>
            </w:r>
          </w:p>
        </w:tc>
        <w:tc>
          <w:tcPr>
            <w:tcW w:w="2612" w:type="dxa"/>
            <w:tcBorders>
              <w:right w:val="single" w:sz="4" w:space="0" w:color="auto"/>
            </w:tcBorders>
            <w:shd w:val="clear" w:color="auto" w:fill="D9D9D9"/>
            <w:tcMar>
              <w:top w:w="15" w:type="dxa"/>
              <w:left w:w="55" w:type="dxa"/>
              <w:bottom w:w="0" w:type="dxa"/>
              <w:right w:w="55" w:type="dxa"/>
            </w:tcMar>
            <w:vAlign w:val="center"/>
            <w:hideMark/>
          </w:tcPr>
          <w:p w14:paraId="575A3233"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Extremely low birth weight newborn </w:t>
            </w:r>
          </w:p>
        </w:tc>
        <w:tc>
          <w:tcPr>
            <w:tcW w:w="630" w:type="dxa"/>
            <w:tcBorders>
              <w:left w:val="single" w:sz="4" w:space="0" w:color="auto"/>
            </w:tcBorders>
            <w:shd w:val="clear" w:color="auto" w:fill="D9D9D9"/>
            <w:tcMar>
              <w:top w:w="15" w:type="dxa"/>
              <w:left w:w="55" w:type="dxa"/>
              <w:bottom w:w="0" w:type="dxa"/>
              <w:right w:w="55" w:type="dxa"/>
            </w:tcMar>
            <w:vAlign w:val="center"/>
            <w:hideMark/>
          </w:tcPr>
          <w:p w14:paraId="3A44C0DE"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P07.0</w:t>
            </w:r>
          </w:p>
        </w:tc>
        <w:tc>
          <w:tcPr>
            <w:tcW w:w="1529" w:type="dxa"/>
            <w:shd w:val="clear" w:color="auto" w:fill="D9D9D9"/>
            <w:tcMar>
              <w:top w:w="15" w:type="dxa"/>
              <w:left w:w="55" w:type="dxa"/>
              <w:bottom w:w="0" w:type="dxa"/>
              <w:right w:w="55" w:type="dxa"/>
            </w:tcMar>
            <w:vAlign w:val="center"/>
            <w:hideMark/>
          </w:tcPr>
          <w:p w14:paraId="7AA7E587"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Extremely low birth weight </w:t>
            </w:r>
          </w:p>
        </w:tc>
      </w:tr>
      <w:tr w:rsidR="003223BC" w:rsidRPr="000D47C4" w14:paraId="73F2C044" w14:textId="77777777" w:rsidTr="003223BC">
        <w:trPr>
          <w:trHeight w:val="288"/>
        </w:trPr>
        <w:tc>
          <w:tcPr>
            <w:tcW w:w="449" w:type="dxa"/>
            <w:vMerge/>
            <w:tcBorders>
              <w:right w:val="single" w:sz="4" w:space="0" w:color="auto"/>
            </w:tcBorders>
            <w:shd w:val="clear" w:color="auto" w:fill="D9D9D9"/>
            <w:vAlign w:val="center"/>
            <w:hideMark/>
          </w:tcPr>
          <w:p w14:paraId="010267BF" w14:textId="77777777" w:rsidR="003223BC" w:rsidRPr="000D47C4" w:rsidRDefault="003223BC" w:rsidP="003223BC">
            <w:pPr>
              <w:spacing w:line="240" w:lineRule="auto"/>
              <w:rPr>
                <w:rFonts w:cs="Arial"/>
                <w:color w:val="000000"/>
                <w:sz w:val="14"/>
                <w:szCs w:val="18"/>
              </w:rPr>
            </w:pPr>
          </w:p>
        </w:tc>
        <w:tc>
          <w:tcPr>
            <w:tcW w:w="540" w:type="dxa"/>
            <w:vMerge/>
            <w:tcBorders>
              <w:left w:val="single" w:sz="4" w:space="0" w:color="auto"/>
            </w:tcBorders>
            <w:shd w:val="clear" w:color="auto" w:fill="D9D9D9"/>
            <w:vAlign w:val="center"/>
            <w:hideMark/>
          </w:tcPr>
          <w:p w14:paraId="5452AF1A" w14:textId="77777777" w:rsidR="003223BC" w:rsidRPr="000D47C4" w:rsidRDefault="003223BC" w:rsidP="003223BC">
            <w:pPr>
              <w:spacing w:line="240" w:lineRule="auto"/>
              <w:rPr>
                <w:rFonts w:cs="Arial"/>
                <w:color w:val="000000"/>
                <w:sz w:val="14"/>
                <w:szCs w:val="18"/>
              </w:rPr>
            </w:pPr>
          </w:p>
        </w:tc>
        <w:tc>
          <w:tcPr>
            <w:tcW w:w="1620" w:type="dxa"/>
            <w:vMerge/>
            <w:shd w:val="clear" w:color="auto" w:fill="D9D9D9"/>
            <w:vAlign w:val="center"/>
            <w:hideMark/>
          </w:tcPr>
          <w:p w14:paraId="03145270" w14:textId="77777777" w:rsidR="003223BC" w:rsidRPr="000D47C4" w:rsidRDefault="003223BC" w:rsidP="003223BC">
            <w:pPr>
              <w:spacing w:line="240" w:lineRule="auto"/>
              <w:rPr>
                <w:rFonts w:cs="Arial"/>
                <w:color w:val="000000"/>
                <w:sz w:val="14"/>
                <w:szCs w:val="18"/>
              </w:rPr>
            </w:pPr>
          </w:p>
        </w:tc>
        <w:tc>
          <w:tcPr>
            <w:tcW w:w="901" w:type="dxa"/>
            <w:vMerge/>
            <w:tcBorders>
              <w:right w:val="single" w:sz="4" w:space="0" w:color="auto"/>
            </w:tcBorders>
            <w:shd w:val="clear" w:color="auto" w:fill="D9D9D9"/>
            <w:vAlign w:val="center"/>
            <w:hideMark/>
          </w:tcPr>
          <w:p w14:paraId="3DAB5766" w14:textId="77777777" w:rsidR="003223BC" w:rsidRPr="000D47C4" w:rsidRDefault="003223BC" w:rsidP="003223BC">
            <w:pPr>
              <w:spacing w:line="240" w:lineRule="auto"/>
              <w:rPr>
                <w:rFonts w:cs="Arial"/>
                <w:color w:val="000000"/>
                <w:sz w:val="14"/>
                <w:szCs w:val="18"/>
              </w:rPr>
            </w:pPr>
          </w:p>
        </w:tc>
        <w:tc>
          <w:tcPr>
            <w:tcW w:w="1079" w:type="dxa"/>
            <w:tcBorders>
              <w:left w:val="single" w:sz="4" w:space="0" w:color="auto"/>
            </w:tcBorders>
            <w:shd w:val="clear" w:color="auto" w:fill="D9D9D9"/>
            <w:tcMar>
              <w:top w:w="15" w:type="dxa"/>
              <w:left w:w="55" w:type="dxa"/>
              <w:bottom w:w="0" w:type="dxa"/>
              <w:right w:w="55" w:type="dxa"/>
            </w:tcMar>
            <w:vAlign w:val="center"/>
            <w:hideMark/>
          </w:tcPr>
          <w:p w14:paraId="7144AD2F"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P07.1–P07.18</w:t>
            </w:r>
          </w:p>
        </w:tc>
        <w:tc>
          <w:tcPr>
            <w:tcW w:w="2612" w:type="dxa"/>
            <w:tcBorders>
              <w:right w:val="single" w:sz="4" w:space="0" w:color="auto"/>
            </w:tcBorders>
            <w:shd w:val="clear" w:color="auto" w:fill="D9D9D9"/>
            <w:tcMar>
              <w:top w:w="15" w:type="dxa"/>
              <w:left w:w="55" w:type="dxa"/>
              <w:bottom w:w="0" w:type="dxa"/>
              <w:right w:w="55" w:type="dxa"/>
            </w:tcMar>
            <w:vAlign w:val="center"/>
            <w:hideMark/>
          </w:tcPr>
          <w:p w14:paraId="72B4DFB4"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Other low birth weight newborn </w:t>
            </w:r>
          </w:p>
        </w:tc>
        <w:tc>
          <w:tcPr>
            <w:tcW w:w="630" w:type="dxa"/>
            <w:tcBorders>
              <w:left w:val="single" w:sz="4" w:space="0" w:color="auto"/>
            </w:tcBorders>
            <w:shd w:val="clear" w:color="auto" w:fill="D9D9D9"/>
            <w:tcMar>
              <w:top w:w="15" w:type="dxa"/>
              <w:left w:w="55" w:type="dxa"/>
              <w:bottom w:w="0" w:type="dxa"/>
              <w:right w:w="55" w:type="dxa"/>
            </w:tcMar>
            <w:vAlign w:val="center"/>
            <w:hideMark/>
          </w:tcPr>
          <w:p w14:paraId="1FF6F181"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P07.1</w:t>
            </w:r>
          </w:p>
        </w:tc>
        <w:tc>
          <w:tcPr>
            <w:tcW w:w="1529" w:type="dxa"/>
            <w:shd w:val="clear" w:color="auto" w:fill="D9D9D9"/>
            <w:tcMar>
              <w:top w:w="15" w:type="dxa"/>
              <w:left w:w="55" w:type="dxa"/>
              <w:bottom w:w="0" w:type="dxa"/>
              <w:right w:w="55" w:type="dxa"/>
            </w:tcMar>
            <w:vAlign w:val="center"/>
            <w:hideMark/>
          </w:tcPr>
          <w:p w14:paraId="5F9BB81B"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Other low birth weight </w:t>
            </w:r>
          </w:p>
        </w:tc>
      </w:tr>
      <w:tr w:rsidR="003223BC" w:rsidRPr="000D47C4" w14:paraId="65448A2F" w14:textId="77777777" w:rsidTr="003223BC">
        <w:trPr>
          <w:trHeight w:val="288"/>
        </w:trPr>
        <w:tc>
          <w:tcPr>
            <w:tcW w:w="449" w:type="dxa"/>
            <w:vMerge/>
            <w:tcBorders>
              <w:right w:val="single" w:sz="4" w:space="0" w:color="auto"/>
            </w:tcBorders>
            <w:shd w:val="clear" w:color="auto" w:fill="D9D9D9"/>
            <w:vAlign w:val="center"/>
            <w:hideMark/>
          </w:tcPr>
          <w:p w14:paraId="42C6F673" w14:textId="77777777" w:rsidR="003223BC" w:rsidRPr="000D47C4" w:rsidRDefault="003223BC" w:rsidP="003223BC">
            <w:pPr>
              <w:spacing w:line="240" w:lineRule="auto"/>
              <w:rPr>
                <w:rFonts w:cs="Arial"/>
                <w:color w:val="000000"/>
                <w:sz w:val="14"/>
                <w:szCs w:val="18"/>
              </w:rPr>
            </w:pPr>
          </w:p>
        </w:tc>
        <w:tc>
          <w:tcPr>
            <w:tcW w:w="540" w:type="dxa"/>
            <w:vMerge/>
            <w:tcBorders>
              <w:left w:val="single" w:sz="4" w:space="0" w:color="auto"/>
            </w:tcBorders>
            <w:shd w:val="clear" w:color="auto" w:fill="D9D9D9"/>
            <w:vAlign w:val="center"/>
            <w:hideMark/>
          </w:tcPr>
          <w:p w14:paraId="65E97C75" w14:textId="77777777" w:rsidR="003223BC" w:rsidRPr="000D47C4" w:rsidRDefault="003223BC" w:rsidP="003223BC">
            <w:pPr>
              <w:spacing w:line="240" w:lineRule="auto"/>
              <w:rPr>
                <w:rFonts w:cs="Arial"/>
                <w:color w:val="000000"/>
                <w:sz w:val="14"/>
                <w:szCs w:val="18"/>
              </w:rPr>
            </w:pPr>
          </w:p>
        </w:tc>
        <w:tc>
          <w:tcPr>
            <w:tcW w:w="1620" w:type="dxa"/>
            <w:vMerge/>
            <w:shd w:val="clear" w:color="auto" w:fill="D9D9D9"/>
            <w:vAlign w:val="center"/>
            <w:hideMark/>
          </w:tcPr>
          <w:p w14:paraId="495876CF" w14:textId="77777777" w:rsidR="003223BC" w:rsidRPr="000D47C4" w:rsidRDefault="003223BC" w:rsidP="003223BC">
            <w:pPr>
              <w:spacing w:line="240" w:lineRule="auto"/>
              <w:rPr>
                <w:rFonts w:cs="Arial"/>
                <w:color w:val="000000"/>
                <w:sz w:val="14"/>
                <w:szCs w:val="18"/>
              </w:rPr>
            </w:pPr>
          </w:p>
        </w:tc>
        <w:tc>
          <w:tcPr>
            <w:tcW w:w="901" w:type="dxa"/>
            <w:vMerge/>
            <w:tcBorders>
              <w:right w:val="single" w:sz="4" w:space="0" w:color="auto"/>
            </w:tcBorders>
            <w:shd w:val="clear" w:color="auto" w:fill="D9D9D9"/>
            <w:vAlign w:val="center"/>
            <w:hideMark/>
          </w:tcPr>
          <w:p w14:paraId="61D2C906" w14:textId="77777777" w:rsidR="003223BC" w:rsidRPr="000D47C4" w:rsidRDefault="003223BC" w:rsidP="003223BC">
            <w:pPr>
              <w:spacing w:line="240" w:lineRule="auto"/>
              <w:rPr>
                <w:rFonts w:cs="Arial"/>
                <w:color w:val="000000"/>
                <w:sz w:val="14"/>
                <w:szCs w:val="18"/>
              </w:rPr>
            </w:pPr>
          </w:p>
        </w:tc>
        <w:tc>
          <w:tcPr>
            <w:tcW w:w="1079" w:type="dxa"/>
            <w:tcBorders>
              <w:left w:val="single" w:sz="4" w:space="0" w:color="auto"/>
            </w:tcBorders>
            <w:shd w:val="clear" w:color="auto" w:fill="D9D9D9"/>
            <w:tcMar>
              <w:top w:w="15" w:type="dxa"/>
              <w:left w:w="55" w:type="dxa"/>
              <w:bottom w:w="0" w:type="dxa"/>
              <w:right w:w="55" w:type="dxa"/>
            </w:tcMar>
            <w:vAlign w:val="center"/>
            <w:hideMark/>
          </w:tcPr>
          <w:p w14:paraId="6E76E59C"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P07.30</w:t>
            </w:r>
          </w:p>
        </w:tc>
        <w:tc>
          <w:tcPr>
            <w:tcW w:w="2612" w:type="dxa"/>
            <w:tcBorders>
              <w:right w:val="single" w:sz="4" w:space="0" w:color="auto"/>
            </w:tcBorders>
            <w:shd w:val="clear" w:color="auto" w:fill="D9D9D9"/>
            <w:tcMar>
              <w:top w:w="15" w:type="dxa"/>
              <w:left w:w="55" w:type="dxa"/>
              <w:bottom w:w="0" w:type="dxa"/>
              <w:right w:w="55" w:type="dxa"/>
            </w:tcMar>
            <w:vAlign w:val="center"/>
            <w:hideMark/>
          </w:tcPr>
          <w:p w14:paraId="62538A3B"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Preterm newborn, unspecified weeks </w:t>
            </w:r>
          </w:p>
        </w:tc>
        <w:tc>
          <w:tcPr>
            <w:tcW w:w="630" w:type="dxa"/>
            <w:tcBorders>
              <w:left w:val="single" w:sz="4" w:space="0" w:color="auto"/>
            </w:tcBorders>
            <w:shd w:val="clear" w:color="auto" w:fill="D9D9D9"/>
            <w:tcMar>
              <w:top w:w="15" w:type="dxa"/>
              <w:left w:w="55" w:type="dxa"/>
              <w:bottom w:w="0" w:type="dxa"/>
              <w:right w:w="55" w:type="dxa"/>
            </w:tcMar>
            <w:vAlign w:val="center"/>
            <w:hideMark/>
          </w:tcPr>
          <w:p w14:paraId="39EADD50"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w:t>
            </w:r>
          </w:p>
        </w:tc>
        <w:tc>
          <w:tcPr>
            <w:tcW w:w="1529" w:type="dxa"/>
            <w:shd w:val="clear" w:color="auto" w:fill="D9D9D9"/>
            <w:tcMar>
              <w:top w:w="15" w:type="dxa"/>
              <w:left w:w="55" w:type="dxa"/>
              <w:bottom w:w="0" w:type="dxa"/>
              <w:right w:w="55" w:type="dxa"/>
            </w:tcMar>
            <w:vAlign w:val="center"/>
            <w:hideMark/>
          </w:tcPr>
          <w:p w14:paraId="023924C7"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Other preterm infants (after 28 weeks)</w:t>
            </w:r>
          </w:p>
        </w:tc>
      </w:tr>
      <w:tr w:rsidR="003223BC" w:rsidRPr="000D47C4" w14:paraId="51BDE148" w14:textId="77777777" w:rsidTr="00B1678D">
        <w:trPr>
          <w:trHeight w:val="288"/>
        </w:trPr>
        <w:tc>
          <w:tcPr>
            <w:tcW w:w="449" w:type="dxa"/>
            <w:vMerge w:val="restart"/>
            <w:tcBorders>
              <w:right w:val="single" w:sz="4" w:space="0" w:color="auto"/>
            </w:tcBorders>
            <w:shd w:val="clear" w:color="auto" w:fill="auto"/>
            <w:tcMar>
              <w:top w:w="15" w:type="dxa"/>
              <w:left w:w="55" w:type="dxa"/>
              <w:bottom w:w="0" w:type="dxa"/>
              <w:right w:w="55" w:type="dxa"/>
            </w:tcMar>
            <w:vAlign w:val="center"/>
            <w:hideMark/>
          </w:tcPr>
          <w:p w14:paraId="11760725"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6</w:t>
            </w:r>
          </w:p>
        </w:tc>
        <w:tc>
          <w:tcPr>
            <w:tcW w:w="540" w:type="dxa"/>
            <w:vMerge w:val="restart"/>
            <w:tcBorders>
              <w:left w:val="single" w:sz="4" w:space="0" w:color="auto"/>
            </w:tcBorders>
            <w:shd w:val="clear" w:color="auto" w:fill="auto"/>
            <w:tcMar>
              <w:top w:w="15" w:type="dxa"/>
              <w:left w:w="55" w:type="dxa"/>
              <w:bottom w:w="0" w:type="dxa"/>
              <w:right w:w="55" w:type="dxa"/>
            </w:tcMar>
            <w:vAlign w:val="center"/>
            <w:hideMark/>
          </w:tcPr>
          <w:p w14:paraId="77FCC74B"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765.25</w:t>
            </w:r>
          </w:p>
        </w:tc>
        <w:tc>
          <w:tcPr>
            <w:tcW w:w="1620" w:type="dxa"/>
            <w:vMerge w:val="restart"/>
            <w:shd w:val="clear" w:color="auto" w:fill="auto"/>
            <w:tcMar>
              <w:top w:w="15" w:type="dxa"/>
              <w:left w:w="55" w:type="dxa"/>
              <w:bottom w:w="0" w:type="dxa"/>
              <w:right w:w="55" w:type="dxa"/>
            </w:tcMar>
            <w:vAlign w:val="center"/>
            <w:hideMark/>
          </w:tcPr>
          <w:p w14:paraId="37767292"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29–30 completed weeks </w:t>
            </w:r>
          </w:p>
        </w:tc>
        <w:tc>
          <w:tcPr>
            <w:tcW w:w="901" w:type="dxa"/>
            <w:vMerge w:val="restart"/>
            <w:tcBorders>
              <w:right w:val="single" w:sz="4" w:space="0" w:color="auto"/>
            </w:tcBorders>
            <w:shd w:val="clear" w:color="auto" w:fill="auto"/>
            <w:tcMar>
              <w:top w:w="15" w:type="dxa"/>
              <w:left w:w="55" w:type="dxa"/>
              <w:bottom w:w="0" w:type="dxa"/>
              <w:right w:w="55" w:type="dxa"/>
            </w:tcMar>
            <w:vAlign w:val="center"/>
            <w:hideMark/>
          </w:tcPr>
          <w:p w14:paraId="56161B49"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210</w:t>
            </w:r>
          </w:p>
        </w:tc>
        <w:tc>
          <w:tcPr>
            <w:tcW w:w="1079" w:type="dxa"/>
            <w:tcBorders>
              <w:left w:val="single" w:sz="4" w:space="0" w:color="auto"/>
            </w:tcBorders>
            <w:shd w:val="clear" w:color="auto" w:fill="auto"/>
            <w:tcMar>
              <w:top w:w="15" w:type="dxa"/>
              <w:left w:w="55" w:type="dxa"/>
              <w:bottom w:w="0" w:type="dxa"/>
              <w:right w:w="55" w:type="dxa"/>
            </w:tcMar>
            <w:vAlign w:val="center"/>
            <w:hideMark/>
          </w:tcPr>
          <w:p w14:paraId="2921ADF7"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P07.32</w:t>
            </w:r>
          </w:p>
        </w:tc>
        <w:tc>
          <w:tcPr>
            <w:tcW w:w="2612" w:type="dxa"/>
            <w:tcBorders>
              <w:right w:val="single" w:sz="4" w:space="0" w:color="auto"/>
            </w:tcBorders>
            <w:shd w:val="clear" w:color="auto" w:fill="auto"/>
            <w:tcMar>
              <w:top w:w="15" w:type="dxa"/>
              <w:left w:w="55" w:type="dxa"/>
              <w:bottom w:w="0" w:type="dxa"/>
              <w:right w:w="55" w:type="dxa"/>
            </w:tcMar>
            <w:vAlign w:val="center"/>
            <w:hideMark/>
          </w:tcPr>
          <w:p w14:paraId="0C1BAC88"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Preterm newborn, 29 completed weeks</w:t>
            </w:r>
          </w:p>
        </w:tc>
        <w:tc>
          <w:tcPr>
            <w:tcW w:w="630" w:type="dxa"/>
            <w:vMerge w:val="restart"/>
            <w:tcBorders>
              <w:left w:val="single" w:sz="4" w:space="0" w:color="auto"/>
            </w:tcBorders>
            <w:shd w:val="clear" w:color="auto" w:fill="auto"/>
            <w:tcMar>
              <w:top w:w="15" w:type="dxa"/>
              <w:left w:w="55" w:type="dxa"/>
              <w:bottom w:w="0" w:type="dxa"/>
              <w:right w:w="55" w:type="dxa"/>
            </w:tcMar>
            <w:vAlign w:val="center"/>
            <w:hideMark/>
          </w:tcPr>
          <w:p w14:paraId="1CB6A20B"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w:t>
            </w:r>
          </w:p>
        </w:tc>
        <w:tc>
          <w:tcPr>
            <w:tcW w:w="1529" w:type="dxa"/>
            <w:vMerge w:val="restart"/>
            <w:shd w:val="clear" w:color="auto" w:fill="auto"/>
            <w:tcMar>
              <w:top w:w="15" w:type="dxa"/>
              <w:left w:w="55" w:type="dxa"/>
              <w:bottom w:w="0" w:type="dxa"/>
              <w:right w:w="55" w:type="dxa"/>
            </w:tcMar>
            <w:vAlign w:val="center"/>
            <w:hideMark/>
          </w:tcPr>
          <w:p w14:paraId="25734229"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Other preterm infants (after 28 weeks)</w:t>
            </w:r>
          </w:p>
        </w:tc>
      </w:tr>
      <w:tr w:rsidR="003223BC" w:rsidRPr="000D47C4" w14:paraId="24E767AC" w14:textId="77777777" w:rsidTr="00B1678D">
        <w:trPr>
          <w:trHeight w:val="288"/>
        </w:trPr>
        <w:tc>
          <w:tcPr>
            <w:tcW w:w="449" w:type="dxa"/>
            <w:vMerge/>
            <w:tcBorders>
              <w:right w:val="single" w:sz="4" w:space="0" w:color="auto"/>
            </w:tcBorders>
            <w:shd w:val="clear" w:color="auto" w:fill="auto"/>
            <w:vAlign w:val="center"/>
            <w:hideMark/>
          </w:tcPr>
          <w:p w14:paraId="7C785E72" w14:textId="77777777" w:rsidR="003223BC" w:rsidRPr="000D47C4" w:rsidRDefault="003223BC" w:rsidP="003223BC">
            <w:pPr>
              <w:spacing w:line="240" w:lineRule="auto"/>
              <w:rPr>
                <w:rFonts w:cs="Arial"/>
                <w:color w:val="000000"/>
                <w:sz w:val="14"/>
                <w:szCs w:val="18"/>
              </w:rPr>
            </w:pPr>
          </w:p>
        </w:tc>
        <w:tc>
          <w:tcPr>
            <w:tcW w:w="540" w:type="dxa"/>
            <w:vMerge/>
            <w:tcBorders>
              <w:left w:val="single" w:sz="4" w:space="0" w:color="auto"/>
            </w:tcBorders>
            <w:shd w:val="clear" w:color="auto" w:fill="auto"/>
            <w:vAlign w:val="center"/>
            <w:hideMark/>
          </w:tcPr>
          <w:p w14:paraId="30CC2CB5" w14:textId="77777777" w:rsidR="003223BC" w:rsidRPr="000D47C4" w:rsidRDefault="003223BC" w:rsidP="003223BC">
            <w:pPr>
              <w:spacing w:line="240" w:lineRule="auto"/>
              <w:rPr>
                <w:rFonts w:cs="Arial"/>
                <w:color w:val="000000"/>
                <w:sz w:val="14"/>
                <w:szCs w:val="18"/>
              </w:rPr>
            </w:pPr>
          </w:p>
        </w:tc>
        <w:tc>
          <w:tcPr>
            <w:tcW w:w="1620" w:type="dxa"/>
            <w:vMerge/>
            <w:shd w:val="clear" w:color="auto" w:fill="auto"/>
            <w:vAlign w:val="center"/>
            <w:hideMark/>
          </w:tcPr>
          <w:p w14:paraId="23DBE7CF" w14:textId="77777777" w:rsidR="003223BC" w:rsidRPr="000D47C4" w:rsidRDefault="003223BC" w:rsidP="003223BC">
            <w:pPr>
              <w:spacing w:line="240" w:lineRule="auto"/>
              <w:rPr>
                <w:rFonts w:cs="Arial"/>
                <w:color w:val="000000"/>
                <w:sz w:val="14"/>
                <w:szCs w:val="18"/>
              </w:rPr>
            </w:pPr>
          </w:p>
        </w:tc>
        <w:tc>
          <w:tcPr>
            <w:tcW w:w="901" w:type="dxa"/>
            <w:vMerge/>
            <w:tcBorders>
              <w:right w:val="single" w:sz="4" w:space="0" w:color="auto"/>
            </w:tcBorders>
            <w:shd w:val="clear" w:color="auto" w:fill="auto"/>
            <w:vAlign w:val="center"/>
            <w:hideMark/>
          </w:tcPr>
          <w:p w14:paraId="4658B1B0" w14:textId="77777777" w:rsidR="003223BC" w:rsidRPr="000D47C4" w:rsidRDefault="003223BC" w:rsidP="003223BC">
            <w:pPr>
              <w:spacing w:line="240" w:lineRule="auto"/>
              <w:rPr>
                <w:rFonts w:cs="Arial"/>
                <w:color w:val="000000"/>
                <w:sz w:val="14"/>
                <w:szCs w:val="18"/>
              </w:rPr>
            </w:pPr>
          </w:p>
        </w:tc>
        <w:tc>
          <w:tcPr>
            <w:tcW w:w="1079" w:type="dxa"/>
            <w:tcBorders>
              <w:left w:val="single" w:sz="4" w:space="0" w:color="auto"/>
            </w:tcBorders>
            <w:shd w:val="clear" w:color="auto" w:fill="auto"/>
            <w:tcMar>
              <w:top w:w="15" w:type="dxa"/>
              <w:left w:w="55" w:type="dxa"/>
              <w:bottom w:w="0" w:type="dxa"/>
              <w:right w:w="55" w:type="dxa"/>
            </w:tcMar>
            <w:vAlign w:val="center"/>
            <w:hideMark/>
          </w:tcPr>
          <w:p w14:paraId="53A57D56"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P07.33</w:t>
            </w:r>
          </w:p>
        </w:tc>
        <w:tc>
          <w:tcPr>
            <w:tcW w:w="2612" w:type="dxa"/>
            <w:tcBorders>
              <w:right w:val="single" w:sz="4" w:space="0" w:color="auto"/>
            </w:tcBorders>
            <w:shd w:val="clear" w:color="auto" w:fill="auto"/>
            <w:tcMar>
              <w:top w:w="15" w:type="dxa"/>
              <w:left w:w="55" w:type="dxa"/>
              <w:bottom w:w="0" w:type="dxa"/>
              <w:right w:w="55" w:type="dxa"/>
            </w:tcMar>
            <w:vAlign w:val="center"/>
            <w:hideMark/>
          </w:tcPr>
          <w:p w14:paraId="0EC62243"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Preterm newborn, 30 completed weeks</w:t>
            </w:r>
          </w:p>
        </w:tc>
        <w:tc>
          <w:tcPr>
            <w:tcW w:w="630" w:type="dxa"/>
            <w:vMerge/>
            <w:tcBorders>
              <w:left w:val="single" w:sz="4" w:space="0" w:color="auto"/>
            </w:tcBorders>
            <w:shd w:val="clear" w:color="auto" w:fill="auto"/>
            <w:vAlign w:val="center"/>
            <w:hideMark/>
          </w:tcPr>
          <w:p w14:paraId="621D2BE5" w14:textId="77777777" w:rsidR="003223BC" w:rsidRPr="000D47C4" w:rsidRDefault="003223BC" w:rsidP="003223BC">
            <w:pPr>
              <w:spacing w:line="240" w:lineRule="auto"/>
              <w:rPr>
                <w:rFonts w:cs="Arial"/>
                <w:color w:val="000000"/>
                <w:sz w:val="14"/>
                <w:szCs w:val="18"/>
              </w:rPr>
            </w:pPr>
          </w:p>
        </w:tc>
        <w:tc>
          <w:tcPr>
            <w:tcW w:w="1529" w:type="dxa"/>
            <w:vMerge/>
            <w:shd w:val="clear" w:color="auto" w:fill="auto"/>
            <w:vAlign w:val="center"/>
            <w:hideMark/>
          </w:tcPr>
          <w:p w14:paraId="1429DBF1" w14:textId="77777777" w:rsidR="003223BC" w:rsidRPr="000D47C4" w:rsidRDefault="003223BC" w:rsidP="003223BC">
            <w:pPr>
              <w:spacing w:line="240" w:lineRule="auto"/>
              <w:rPr>
                <w:rFonts w:cs="Arial"/>
                <w:color w:val="000000"/>
                <w:sz w:val="14"/>
                <w:szCs w:val="18"/>
              </w:rPr>
            </w:pPr>
          </w:p>
        </w:tc>
      </w:tr>
      <w:tr w:rsidR="003223BC" w:rsidRPr="000D47C4" w14:paraId="123CD897" w14:textId="77777777" w:rsidTr="003223BC">
        <w:trPr>
          <w:trHeight w:val="288"/>
        </w:trPr>
        <w:tc>
          <w:tcPr>
            <w:tcW w:w="449" w:type="dxa"/>
            <w:vMerge w:val="restart"/>
            <w:tcBorders>
              <w:right w:val="single" w:sz="4" w:space="0" w:color="auto"/>
            </w:tcBorders>
            <w:shd w:val="clear" w:color="auto" w:fill="D9D9D9"/>
            <w:tcMar>
              <w:top w:w="15" w:type="dxa"/>
              <w:left w:w="55" w:type="dxa"/>
              <w:bottom w:w="0" w:type="dxa"/>
              <w:right w:w="55" w:type="dxa"/>
            </w:tcMar>
            <w:vAlign w:val="center"/>
            <w:hideMark/>
          </w:tcPr>
          <w:p w14:paraId="5C80F106"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7</w:t>
            </w:r>
          </w:p>
        </w:tc>
        <w:tc>
          <w:tcPr>
            <w:tcW w:w="540" w:type="dxa"/>
            <w:vMerge w:val="restart"/>
            <w:tcBorders>
              <w:left w:val="single" w:sz="4" w:space="0" w:color="auto"/>
            </w:tcBorders>
            <w:shd w:val="clear" w:color="auto" w:fill="D9D9D9"/>
            <w:tcMar>
              <w:top w:w="15" w:type="dxa"/>
              <w:left w:w="55" w:type="dxa"/>
              <w:bottom w:w="0" w:type="dxa"/>
              <w:right w:w="55" w:type="dxa"/>
            </w:tcMar>
            <w:vAlign w:val="center"/>
            <w:hideMark/>
          </w:tcPr>
          <w:p w14:paraId="59AB4E37"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765.26</w:t>
            </w:r>
          </w:p>
        </w:tc>
        <w:tc>
          <w:tcPr>
            <w:tcW w:w="1620" w:type="dxa"/>
            <w:vMerge w:val="restart"/>
            <w:shd w:val="clear" w:color="auto" w:fill="D9D9D9"/>
            <w:tcMar>
              <w:top w:w="15" w:type="dxa"/>
              <w:left w:w="55" w:type="dxa"/>
              <w:bottom w:w="0" w:type="dxa"/>
              <w:right w:w="55" w:type="dxa"/>
            </w:tcMar>
            <w:vAlign w:val="center"/>
            <w:hideMark/>
          </w:tcPr>
          <w:p w14:paraId="1BE4886C"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31–32 completed weeks </w:t>
            </w:r>
          </w:p>
        </w:tc>
        <w:tc>
          <w:tcPr>
            <w:tcW w:w="901" w:type="dxa"/>
            <w:vMerge w:val="restart"/>
            <w:tcBorders>
              <w:right w:val="single" w:sz="4" w:space="0" w:color="auto"/>
            </w:tcBorders>
            <w:shd w:val="clear" w:color="auto" w:fill="D9D9D9"/>
            <w:tcMar>
              <w:top w:w="15" w:type="dxa"/>
              <w:left w:w="55" w:type="dxa"/>
              <w:bottom w:w="0" w:type="dxa"/>
              <w:right w:w="55" w:type="dxa"/>
            </w:tcMar>
            <w:vAlign w:val="center"/>
            <w:hideMark/>
          </w:tcPr>
          <w:p w14:paraId="2952550D"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224</w:t>
            </w:r>
          </w:p>
        </w:tc>
        <w:tc>
          <w:tcPr>
            <w:tcW w:w="1079" w:type="dxa"/>
            <w:tcBorders>
              <w:left w:val="single" w:sz="4" w:space="0" w:color="auto"/>
            </w:tcBorders>
            <w:shd w:val="clear" w:color="auto" w:fill="D9D9D9"/>
            <w:tcMar>
              <w:top w:w="15" w:type="dxa"/>
              <w:left w:w="55" w:type="dxa"/>
              <w:bottom w:w="0" w:type="dxa"/>
              <w:right w:w="55" w:type="dxa"/>
            </w:tcMar>
            <w:vAlign w:val="center"/>
            <w:hideMark/>
          </w:tcPr>
          <w:p w14:paraId="5695A7F1"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P07.34</w:t>
            </w:r>
          </w:p>
        </w:tc>
        <w:tc>
          <w:tcPr>
            <w:tcW w:w="2612" w:type="dxa"/>
            <w:tcBorders>
              <w:right w:val="single" w:sz="4" w:space="0" w:color="auto"/>
            </w:tcBorders>
            <w:shd w:val="clear" w:color="auto" w:fill="D9D9D9"/>
            <w:tcMar>
              <w:top w:w="15" w:type="dxa"/>
              <w:left w:w="55" w:type="dxa"/>
              <w:bottom w:w="0" w:type="dxa"/>
              <w:right w:w="55" w:type="dxa"/>
            </w:tcMar>
            <w:vAlign w:val="center"/>
            <w:hideMark/>
          </w:tcPr>
          <w:p w14:paraId="4658A8AF"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Preterm newborn, 31 completed weeks</w:t>
            </w:r>
          </w:p>
        </w:tc>
        <w:tc>
          <w:tcPr>
            <w:tcW w:w="630" w:type="dxa"/>
            <w:vMerge w:val="restart"/>
            <w:tcBorders>
              <w:left w:val="single" w:sz="4" w:space="0" w:color="auto"/>
            </w:tcBorders>
            <w:shd w:val="clear" w:color="auto" w:fill="D9D9D9"/>
            <w:tcMar>
              <w:top w:w="15" w:type="dxa"/>
              <w:left w:w="55" w:type="dxa"/>
              <w:bottom w:w="0" w:type="dxa"/>
              <w:right w:w="55" w:type="dxa"/>
            </w:tcMar>
            <w:vAlign w:val="center"/>
            <w:hideMark/>
          </w:tcPr>
          <w:p w14:paraId="524C1D23"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w:t>
            </w:r>
          </w:p>
        </w:tc>
        <w:tc>
          <w:tcPr>
            <w:tcW w:w="1529" w:type="dxa"/>
            <w:vMerge w:val="restart"/>
            <w:shd w:val="clear" w:color="auto" w:fill="D9D9D9"/>
            <w:tcMar>
              <w:top w:w="15" w:type="dxa"/>
              <w:left w:w="55" w:type="dxa"/>
              <w:bottom w:w="0" w:type="dxa"/>
              <w:right w:w="55" w:type="dxa"/>
            </w:tcMar>
            <w:vAlign w:val="center"/>
            <w:hideMark/>
          </w:tcPr>
          <w:p w14:paraId="4D06A034"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Other preterm infants (after 28 weeks)</w:t>
            </w:r>
          </w:p>
        </w:tc>
      </w:tr>
      <w:tr w:rsidR="003223BC" w:rsidRPr="000D47C4" w14:paraId="6C6BF5D6" w14:textId="77777777" w:rsidTr="003223BC">
        <w:trPr>
          <w:trHeight w:val="288"/>
        </w:trPr>
        <w:tc>
          <w:tcPr>
            <w:tcW w:w="449" w:type="dxa"/>
            <w:vMerge/>
            <w:tcBorders>
              <w:right w:val="single" w:sz="4" w:space="0" w:color="auto"/>
            </w:tcBorders>
            <w:shd w:val="clear" w:color="auto" w:fill="auto"/>
            <w:vAlign w:val="center"/>
            <w:hideMark/>
          </w:tcPr>
          <w:p w14:paraId="434DC956" w14:textId="77777777" w:rsidR="003223BC" w:rsidRPr="000D47C4" w:rsidRDefault="003223BC" w:rsidP="003223BC">
            <w:pPr>
              <w:spacing w:line="240" w:lineRule="auto"/>
              <w:rPr>
                <w:rFonts w:cs="Arial"/>
                <w:color w:val="000000"/>
                <w:sz w:val="14"/>
                <w:szCs w:val="18"/>
              </w:rPr>
            </w:pPr>
          </w:p>
        </w:tc>
        <w:tc>
          <w:tcPr>
            <w:tcW w:w="540" w:type="dxa"/>
            <w:vMerge/>
            <w:tcBorders>
              <w:left w:val="single" w:sz="4" w:space="0" w:color="auto"/>
            </w:tcBorders>
            <w:shd w:val="clear" w:color="auto" w:fill="auto"/>
            <w:vAlign w:val="center"/>
            <w:hideMark/>
          </w:tcPr>
          <w:p w14:paraId="1A31AFBA" w14:textId="77777777" w:rsidR="003223BC" w:rsidRPr="000D47C4" w:rsidRDefault="003223BC" w:rsidP="003223BC">
            <w:pPr>
              <w:spacing w:line="240" w:lineRule="auto"/>
              <w:rPr>
                <w:rFonts w:cs="Arial"/>
                <w:color w:val="000000"/>
                <w:sz w:val="14"/>
                <w:szCs w:val="18"/>
              </w:rPr>
            </w:pPr>
          </w:p>
        </w:tc>
        <w:tc>
          <w:tcPr>
            <w:tcW w:w="1620" w:type="dxa"/>
            <w:vMerge/>
            <w:shd w:val="clear" w:color="auto" w:fill="auto"/>
            <w:vAlign w:val="center"/>
            <w:hideMark/>
          </w:tcPr>
          <w:p w14:paraId="7F2F30FB" w14:textId="77777777" w:rsidR="003223BC" w:rsidRPr="000D47C4" w:rsidRDefault="003223BC" w:rsidP="003223BC">
            <w:pPr>
              <w:spacing w:line="240" w:lineRule="auto"/>
              <w:rPr>
                <w:rFonts w:cs="Arial"/>
                <w:color w:val="000000"/>
                <w:sz w:val="14"/>
                <w:szCs w:val="18"/>
              </w:rPr>
            </w:pPr>
          </w:p>
        </w:tc>
        <w:tc>
          <w:tcPr>
            <w:tcW w:w="901" w:type="dxa"/>
            <w:vMerge/>
            <w:tcBorders>
              <w:right w:val="single" w:sz="4" w:space="0" w:color="auto"/>
            </w:tcBorders>
            <w:shd w:val="clear" w:color="auto" w:fill="auto"/>
            <w:vAlign w:val="center"/>
            <w:hideMark/>
          </w:tcPr>
          <w:p w14:paraId="50771926" w14:textId="77777777" w:rsidR="003223BC" w:rsidRPr="000D47C4" w:rsidRDefault="003223BC" w:rsidP="003223BC">
            <w:pPr>
              <w:spacing w:line="240" w:lineRule="auto"/>
              <w:rPr>
                <w:rFonts w:cs="Arial"/>
                <w:color w:val="000000"/>
                <w:sz w:val="14"/>
                <w:szCs w:val="18"/>
              </w:rPr>
            </w:pPr>
          </w:p>
        </w:tc>
        <w:tc>
          <w:tcPr>
            <w:tcW w:w="1079" w:type="dxa"/>
            <w:tcBorders>
              <w:left w:val="single" w:sz="4" w:space="0" w:color="auto"/>
            </w:tcBorders>
            <w:shd w:val="clear" w:color="auto" w:fill="D9D9D9"/>
            <w:tcMar>
              <w:top w:w="15" w:type="dxa"/>
              <w:left w:w="55" w:type="dxa"/>
              <w:bottom w:w="0" w:type="dxa"/>
              <w:right w:w="55" w:type="dxa"/>
            </w:tcMar>
            <w:vAlign w:val="center"/>
            <w:hideMark/>
          </w:tcPr>
          <w:p w14:paraId="040CAC56"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P07.35</w:t>
            </w:r>
          </w:p>
        </w:tc>
        <w:tc>
          <w:tcPr>
            <w:tcW w:w="2612" w:type="dxa"/>
            <w:tcBorders>
              <w:right w:val="single" w:sz="4" w:space="0" w:color="auto"/>
            </w:tcBorders>
            <w:shd w:val="clear" w:color="auto" w:fill="D9D9D9"/>
            <w:tcMar>
              <w:top w:w="15" w:type="dxa"/>
              <w:left w:w="55" w:type="dxa"/>
              <w:bottom w:w="0" w:type="dxa"/>
              <w:right w:w="55" w:type="dxa"/>
            </w:tcMar>
            <w:vAlign w:val="center"/>
            <w:hideMark/>
          </w:tcPr>
          <w:p w14:paraId="753C176F"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Preterm newborn, 32 completed weeks</w:t>
            </w:r>
          </w:p>
        </w:tc>
        <w:tc>
          <w:tcPr>
            <w:tcW w:w="630" w:type="dxa"/>
            <w:vMerge/>
            <w:tcBorders>
              <w:left w:val="single" w:sz="4" w:space="0" w:color="auto"/>
            </w:tcBorders>
            <w:shd w:val="clear" w:color="auto" w:fill="auto"/>
            <w:vAlign w:val="center"/>
            <w:hideMark/>
          </w:tcPr>
          <w:p w14:paraId="1D5C065F" w14:textId="77777777" w:rsidR="003223BC" w:rsidRPr="000D47C4" w:rsidRDefault="003223BC" w:rsidP="003223BC">
            <w:pPr>
              <w:spacing w:line="240" w:lineRule="auto"/>
              <w:rPr>
                <w:rFonts w:cs="Arial"/>
                <w:color w:val="000000"/>
                <w:sz w:val="14"/>
                <w:szCs w:val="18"/>
              </w:rPr>
            </w:pPr>
          </w:p>
        </w:tc>
        <w:tc>
          <w:tcPr>
            <w:tcW w:w="1529" w:type="dxa"/>
            <w:vMerge/>
            <w:shd w:val="clear" w:color="auto" w:fill="auto"/>
            <w:vAlign w:val="center"/>
            <w:hideMark/>
          </w:tcPr>
          <w:p w14:paraId="6E6D2687" w14:textId="77777777" w:rsidR="003223BC" w:rsidRPr="000D47C4" w:rsidRDefault="003223BC" w:rsidP="003223BC">
            <w:pPr>
              <w:spacing w:line="240" w:lineRule="auto"/>
              <w:rPr>
                <w:rFonts w:cs="Arial"/>
                <w:color w:val="000000"/>
                <w:sz w:val="14"/>
                <w:szCs w:val="18"/>
              </w:rPr>
            </w:pPr>
          </w:p>
        </w:tc>
      </w:tr>
      <w:tr w:rsidR="003223BC" w:rsidRPr="000D47C4" w14:paraId="24010E3B" w14:textId="77777777" w:rsidTr="00B1678D">
        <w:trPr>
          <w:trHeight w:val="288"/>
        </w:trPr>
        <w:tc>
          <w:tcPr>
            <w:tcW w:w="449" w:type="dxa"/>
            <w:vMerge w:val="restart"/>
            <w:tcBorders>
              <w:right w:val="single" w:sz="4" w:space="0" w:color="auto"/>
            </w:tcBorders>
            <w:shd w:val="clear" w:color="auto" w:fill="auto"/>
            <w:tcMar>
              <w:top w:w="15" w:type="dxa"/>
              <w:left w:w="55" w:type="dxa"/>
              <w:bottom w:w="0" w:type="dxa"/>
              <w:right w:w="55" w:type="dxa"/>
            </w:tcMar>
            <w:vAlign w:val="center"/>
            <w:hideMark/>
          </w:tcPr>
          <w:p w14:paraId="04C3090F"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8</w:t>
            </w:r>
          </w:p>
        </w:tc>
        <w:tc>
          <w:tcPr>
            <w:tcW w:w="540" w:type="dxa"/>
            <w:vMerge w:val="restart"/>
            <w:tcBorders>
              <w:left w:val="single" w:sz="4" w:space="0" w:color="auto"/>
            </w:tcBorders>
            <w:shd w:val="clear" w:color="auto" w:fill="auto"/>
            <w:tcMar>
              <w:top w:w="15" w:type="dxa"/>
              <w:left w:w="55" w:type="dxa"/>
              <w:bottom w:w="0" w:type="dxa"/>
              <w:right w:w="55" w:type="dxa"/>
            </w:tcMar>
            <w:vAlign w:val="center"/>
            <w:hideMark/>
          </w:tcPr>
          <w:p w14:paraId="493F30BB"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765.27</w:t>
            </w:r>
          </w:p>
        </w:tc>
        <w:tc>
          <w:tcPr>
            <w:tcW w:w="1620" w:type="dxa"/>
            <w:vMerge w:val="restart"/>
            <w:shd w:val="clear" w:color="auto" w:fill="auto"/>
            <w:tcMar>
              <w:top w:w="15" w:type="dxa"/>
              <w:left w:w="55" w:type="dxa"/>
              <w:bottom w:w="0" w:type="dxa"/>
              <w:right w:w="55" w:type="dxa"/>
            </w:tcMar>
            <w:vAlign w:val="center"/>
            <w:hideMark/>
          </w:tcPr>
          <w:p w14:paraId="183D5D30"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33–34 completed weeks </w:t>
            </w:r>
          </w:p>
        </w:tc>
        <w:tc>
          <w:tcPr>
            <w:tcW w:w="901" w:type="dxa"/>
            <w:vMerge w:val="restart"/>
            <w:tcBorders>
              <w:right w:val="single" w:sz="4" w:space="0" w:color="auto"/>
            </w:tcBorders>
            <w:shd w:val="clear" w:color="auto" w:fill="auto"/>
            <w:tcMar>
              <w:top w:w="15" w:type="dxa"/>
              <w:left w:w="55" w:type="dxa"/>
              <w:bottom w:w="0" w:type="dxa"/>
              <w:right w:w="55" w:type="dxa"/>
            </w:tcMar>
            <w:vAlign w:val="center"/>
            <w:hideMark/>
          </w:tcPr>
          <w:p w14:paraId="052CB975"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238</w:t>
            </w:r>
          </w:p>
        </w:tc>
        <w:tc>
          <w:tcPr>
            <w:tcW w:w="1079" w:type="dxa"/>
            <w:tcBorders>
              <w:left w:val="single" w:sz="4" w:space="0" w:color="auto"/>
            </w:tcBorders>
            <w:shd w:val="clear" w:color="auto" w:fill="auto"/>
            <w:tcMar>
              <w:top w:w="15" w:type="dxa"/>
              <w:left w:w="55" w:type="dxa"/>
              <w:bottom w:w="0" w:type="dxa"/>
              <w:right w:w="55" w:type="dxa"/>
            </w:tcMar>
            <w:vAlign w:val="center"/>
            <w:hideMark/>
          </w:tcPr>
          <w:p w14:paraId="1FD367C4"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P07.36</w:t>
            </w:r>
          </w:p>
        </w:tc>
        <w:tc>
          <w:tcPr>
            <w:tcW w:w="2612" w:type="dxa"/>
            <w:tcBorders>
              <w:right w:val="single" w:sz="4" w:space="0" w:color="auto"/>
            </w:tcBorders>
            <w:shd w:val="clear" w:color="auto" w:fill="auto"/>
            <w:tcMar>
              <w:top w:w="15" w:type="dxa"/>
              <w:left w:w="55" w:type="dxa"/>
              <w:bottom w:w="0" w:type="dxa"/>
              <w:right w:w="55" w:type="dxa"/>
            </w:tcMar>
            <w:vAlign w:val="center"/>
            <w:hideMark/>
          </w:tcPr>
          <w:p w14:paraId="0C408EC4"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Preterm newborn, 33 completed weeks</w:t>
            </w:r>
          </w:p>
        </w:tc>
        <w:tc>
          <w:tcPr>
            <w:tcW w:w="630" w:type="dxa"/>
            <w:vMerge w:val="restart"/>
            <w:tcBorders>
              <w:left w:val="single" w:sz="4" w:space="0" w:color="auto"/>
            </w:tcBorders>
            <w:shd w:val="clear" w:color="auto" w:fill="auto"/>
            <w:tcMar>
              <w:top w:w="15" w:type="dxa"/>
              <w:left w:w="55" w:type="dxa"/>
              <w:bottom w:w="0" w:type="dxa"/>
              <w:right w:w="55" w:type="dxa"/>
            </w:tcMar>
            <w:vAlign w:val="center"/>
            <w:hideMark/>
          </w:tcPr>
          <w:p w14:paraId="23B1B066"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w:t>
            </w:r>
          </w:p>
        </w:tc>
        <w:tc>
          <w:tcPr>
            <w:tcW w:w="1529" w:type="dxa"/>
            <w:vMerge w:val="restart"/>
            <w:shd w:val="clear" w:color="auto" w:fill="auto"/>
            <w:tcMar>
              <w:top w:w="15" w:type="dxa"/>
              <w:left w:w="55" w:type="dxa"/>
              <w:bottom w:w="0" w:type="dxa"/>
              <w:right w:w="55" w:type="dxa"/>
            </w:tcMar>
            <w:vAlign w:val="center"/>
            <w:hideMark/>
          </w:tcPr>
          <w:p w14:paraId="72C8FF8F"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Other preterm infants (after 28 weeks)</w:t>
            </w:r>
          </w:p>
        </w:tc>
      </w:tr>
      <w:tr w:rsidR="003223BC" w:rsidRPr="000D47C4" w14:paraId="3AB62E7A" w14:textId="77777777" w:rsidTr="00B1678D">
        <w:trPr>
          <w:trHeight w:val="288"/>
        </w:trPr>
        <w:tc>
          <w:tcPr>
            <w:tcW w:w="449" w:type="dxa"/>
            <w:vMerge/>
            <w:tcBorders>
              <w:right w:val="single" w:sz="4" w:space="0" w:color="auto"/>
            </w:tcBorders>
            <w:shd w:val="clear" w:color="auto" w:fill="auto"/>
            <w:vAlign w:val="center"/>
            <w:hideMark/>
          </w:tcPr>
          <w:p w14:paraId="578BBBE2" w14:textId="77777777" w:rsidR="003223BC" w:rsidRPr="000D47C4" w:rsidRDefault="003223BC" w:rsidP="003223BC">
            <w:pPr>
              <w:spacing w:line="240" w:lineRule="auto"/>
              <w:rPr>
                <w:rFonts w:cs="Arial"/>
                <w:color w:val="000000"/>
                <w:sz w:val="14"/>
                <w:szCs w:val="18"/>
              </w:rPr>
            </w:pPr>
          </w:p>
        </w:tc>
        <w:tc>
          <w:tcPr>
            <w:tcW w:w="540" w:type="dxa"/>
            <w:vMerge/>
            <w:tcBorders>
              <w:left w:val="single" w:sz="4" w:space="0" w:color="auto"/>
            </w:tcBorders>
            <w:shd w:val="clear" w:color="auto" w:fill="auto"/>
            <w:vAlign w:val="center"/>
            <w:hideMark/>
          </w:tcPr>
          <w:p w14:paraId="26B3ADC3" w14:textId="77777777" w:rsidR="003223BC" w:rsidRPr="000D47C4" w:rsidRDefault="003223BC" w:rsidP="003223BC">
            <w:pPr>
              <w:spacing w:line="240" w:lineRule="auto"/>
              <w:rPr>
                <w:rFonts w:cs="Arial"/>
                <w:color w:val="000000"/>
                <w:sz w:val="14"/>
                <w:szCs w:val="18"/>
              </w:rPr>
            </w:pPr>
          </w:p>
        </w:tc>
        <w:tc>
          <w:tcPr>
            <w:tcW w:w="1620" w:type="dxa"/>
            <w:vMerge/>
            <w:shd w:val="clear" w:color="auto" w:fill="auto"/>
            <w:vAlign w:val="center"/>
            <w:hideMark/>
          </w:tcPr>
          <w:p w14:paraId="561DD174" w14:textId="77777777" w:rsidR="003223BC" w:rsidRPr="000D47C4" w:rsidRDefault="003223BC" w:rsidP="003223BC">
            <w:pPr>
              <w:spacing w:line="240" w:lineRule="auto"/>
              <w:rPr>
                <w:rFonts w:cs="Arial"/>
                <w:color w:val="000000"/>
                <w:sz w:val="14"/>
                <w:szCs w:val="18"/>
              </w:rPr>
            </w:pPr>
          </w:p>
        </w:tc>
        <w:tc>
          <w:tcPr>
            <w:tcW w:w="901" w:type="dxa"/>
            <w:vMerge/>
            <w:tcBorders>
              <w:right w:val="single" w:sz="4" w:space="0" w:color="auto"/>
            </w:tcBorders>
            <w:shd w:val="clear" w:color="auto" w:fill="auto"/>
            <w:vAlign w:val="center"/>
            <w:hideMark/>
          </w:tcPr>
          <w:p w14:paraId="50F93125" w14:textId="77777777" w:rsidR="003223BC" w:rsidRPr="000D47C4" w:rsidRDefault="003223BC" w:rsidP="003223BC">
            <w:pPr>
              <w:spacing w:line="240" w:lineRule="auto"/>
              <w:rPr>
                <w:rFonts w:cs="Arial"/>
                <w:color w:val="000000"/>
                <w:sz w:val="14"/>
                <w:szCs w:val="18"/>
              </w:rPr>
            </w:pPr>
          </w:p>
        </w:tc>
        <w:tc>
          <w:tcPr>
            <w:tcW w:w="1079" w:type="dxa"/>
            <w:tcBorders>
              <w:left w:val="single" w:sz="4" w:space="0" w:color="auto"/>
            </w:tcBorders>
            <w:shd w:val="clear" w:color="auto" w:fill="auto"/>
            <w:tcMar>
              <w:top w:w="15" w:type="dxa"/>
              <w:left w:w="55" w:type="dxa"/>
              <w:bottom w:w="0" w:type="dxa"/>
              <w:right w:w="55" w:type="dxa"/>
            </w:tcMar>
            <w:vAlign w:val="center"/>
            <w:hideMark/>
          </w:tcPr>
          <w:p w14:paraId="02DF48C3"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P07.37</w:t>
            </w:r>
          </w:p>
        </w:tc>
        <w:tc>
          <w:tcPr>
            <w:tcW w:w="2612" w:type="dxa"/>
            <w:tcBorders>
              <w:right w:val="single" w:sz="4" w:space="0" w:color="auto"/>
            </w:tcBorders>
            <w:shd w:val="clear" w:color="auto" w:fill="auto"/>
            <w:tcMar>
              <w:top w:w="15" w:type="dxa"/>
              <w:left w:w="55" w:type="dxa"/>
              <w:bottom w:w="0" w:type="dxa"/>
              <w:right w:w="55" w:type="dxa"/>
            </w:tcMar>
            <w:vAlign w:val="center"/>
            <w:hideMark/>
          </w:tcPr>
          <w:p w14:paraId="4AF71F08"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Preterm newborn, 34 completed weeks</w:t>
            </w:r>
          </w:p>
        </w:tc>
        <w:tc>
          <w:tcPr>
            <w:tcW w:w="630" w:type="dxa"/>
            <w:vMerge/>
            <w:tcBorders>
              <w:left w:val="single" w:sz="4" w:space="0" w:color="auto"/>
            </w:tcBorders>
            <w:shd w:val="clear" w:color="auto" w:fill="auto"/>
            <w:vAlign w:val="center"/>
            <w:hideMark/>
          </w:tcPr>
          <w:p w14:paraId="056E469C" w14:textId="77777777" w:rsidR="003223BC" w:rsidRPr="000D47C4" w:rsidRDefault="003223BC" w:rsidP="003223BC">
            <w:pPr>
              <w:spacing w:line="240" w:lineRule="auto"/>
              <w:rPr>
                <w:rFonts w:cs="Arial"/>
                <w:color w:val="000000"/>
                <w:sz w:val="14"/>
                <w:szCs w:val="18"/>
              </w:rPr>
            </w:pPr>
          </w:p>
        </w:tc>
        <w:tc>
          <w:tcPr>
            <w:tcW w:w="1529" w:type="dxa"/>
            <w:vMerge/>
            <w:shd w:val="clear" w:color="auto" w:fill="auto"/>
            <w:vAlign w:val="center"/>
            <w:hideMark/>
          </w:tcPr>
          <w:p w14:paraId="72978AD6" w14:textId="77777777" w:rsidR="003223BC" w:rsidRPr="000D47C4" w:rsidRDefault="003223BC" w:rsidP="003223BC">
            <w:pPr>
              <w:spacing w:line="240" w:lineRule="auto"/>
              <w:rPr>
                <w:rFonts w:cs="Arial"/>
                <w:color w:val="000000"/>
                <w:sz w:val="14"/>
                <w:szCs w:val="18"/>
              </w:rPr>
            </w:pPr>
          </w:p>
        </w:tc>
      </w:tr>
      <w:tr w:rsidR="003223BC" w:rsidRPr="000D47C4" w14:paraId="506FA1F2" w14:textId="77777777" w:rsidTr="003223BC">
        <w:trPr>
          <w:trHeight w:val="288"/>
        </w:trPr>
        <w:tc>
          <w:tcPr>
            <w:tcW w:w="449" w:type="dxa"/>
            <w:vMerge w:val="restart"/>
            <w:tcBorders>
              <w:right w:val="single" w:sz="4" w:space="0" w:color="auto"/>
            </w:tcBorders>
            <w:shd w:val="clear" w:color="auto" w:fill="D9D9D9"/>
            <w:tcMar>
              <w:top w:w="15" w:type="dxa"/>
              <w:left w:w="55" w:type="dxa"/>
              <w:bottom w:w="0" w:type="dxa"/>
              <w:right w:w="55" w:type="dxa"/>
            </w:tcMar>
            <w:vAlign w:val="center"/>
            <w:hideMark/>
          </w:tcPr>
          <w:p w14:paraId="7A21C62C"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9</w:t>
            </w:r>
          </w:p>
        </w:tc>
        <w:tc>
          <w:tcPr>
            <w:tcW w:w="540" w:type="dxa"/>
            <w:vMerge w:val="restart"/>
            <w:tcBorders>
              <w:left w:val="single" w:sz="4" w:space="0" w:color="auto"/>
            </w:tcBorders>
            <w:shd w:val="clear" w:color="auto" w:fill="D9D9D9"/>
            <w:tcMar>
              <w:top w:w="15" w:type="dxa"/>
              <w:left w:w="55" w:type="dxa"/>
              <w:bottom w:w="0" w:type="dxa"/>
              <w:right w:w="55" w:type="dxa"/>
            </w:tcMar>
            <w:vAlign w:val="center"/>
            <w:hideMark/>
          </w:tcPr>
          <w:p w14:paraId="7CBC8D9A"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765.28</w:t>
            </w:r>
          </w:p>
        </w:tc>
        <w:tc>
          <w:tcPr>
            <w:tcW w:w="1620" w:type="dxa"/>
            <w:vMerge w:val="restart"/>
            <w:shd w:val="clear" w:color="auto" w:fill="D9D9D9"/>
            <w:tcMar>
              <w:top w:w="15" w:type="dxa"/>
              <w:left w:w="55" w:type="dxa"/>
              <w:bottom w:w="0" w:type="dxa"/>
              <w:right w:w="55" w:type="dxa"/>
            </w:tcMar>
            <w:vAlign w:val="center"/>
            <w:hideMark/>
          </w:tcPr>
          <w:p w14:paraId="68914474"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35–36 completed weeks </w:t>
            </w:r>
          </w:p>
        </w:tc>
        <w:tc>
          <w:tcPr>
            <w:tcW w:w="901" w:type="dxa"/>
            <w:vMerge w:val="restart"/>
            <w:tcBorders>
              <w:right w:val="single" w:sz="4" w:space="0" w:color="auto"/>
            </w:tcBorders>
            <w:shd w:val="clear" w:color="auto" w:fill="D9D9D9"/>
            <w:tcMar>
              <w:top w:w="15" w:type="dxa"/>
              <w:left w:w="55" w:type="dxa"/>
              <w:bottom w:w="0" w:type="dxa"/>
              <w:right w:w="55" w:type="dxa"/>
            </w:tcMar>
            <w:vAlign w:val="center"/>
            <w:hideMark/>
          </w:tcPr>
          <w:p w14:paraId="27FC0B8E"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252</w:t>
            </w:r>
          </w:p>
        </w:tc>
        <w:tc>
          <w:tcPr>
            <w:tcW w:w="1079" w:type="dxa"/>
            <w:tcBorders>
              <w:left w:val="single" w:sz="4" w:space="0" w:color="auto"/>
            </w:tcBorders>
            <w:shd w:val="clear" w:color="auto" w:fill="D9D9D9"/>
            <w:tcMar>
              <w:top w:w="15" w:type="dxa"/>
              <w:left w:w="55" w:type="dxa"/>
              <w:bottom w:w="0" w:type="dxa"/>
              <w:right w:w="55" w:type="dxa"/>
            </w:tcMar>
            <w:vAlign w:val="center"/>
            <w:hideMark/>
          </w:tcPr>
          <w:p w14:paraId="0B541244"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P07.38</w:t>
            </w:r>
          </w:p>
        </w:tc>
        <w:tc>
          <w:tcPr>
            <w:tcW w:w="2612" w:type="dxa"/>
            <w:tcBorders>
              <w:right w:val="single" w:sz="4" w:space="0" w:color="auto"/>
            </w:tcBorders>
            <w:shd w:val="clear" w:color="auto" w:fill="D9D9D9"/>
            <w:tcMar>
              <w:top w:w="15" w:type="dxa"/>
              <w:left w:w="55" w:type="dxa"/>
              <w:bottom w:w="0" w:type="dxa"/>
              <w:right w:w="55" w:type="dxa"/>
            </w:tcMar>
            <w:vAlign w:val="center"/>
            <w:hideMark/>
          </w:tcPr>
          <w:p w14:paraId="334D7FB7"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Preterm newborn, 35 completed weeks</w:t>
            </w:r>
          </w:p>
        </w:tc>
        <w:tc>
          <w:tcPr>
            <w:tcW w:w="630" w:type="dxa"/>
            <w:vMerge w:val="restart"/>
            <w:tcBorders>
              <w:left w:val="single" w:sz="4" w:space="0" w:color="auto"/>
            </w:tcBorders>
            <w:shd w:val="clear" w:color="auto" w:fill="D9D9D9"/>
            <w:tcMar>
              <w:top w:w="15" w:type="dxa"/>
              <w:left w:w="55" w:type="dxa"/>
              <w:bottom w:w="0" w:type="dxa"/>
              <w:right w:w="55" w:type="dxa"/>
            </w:tcMar>
            <w:vAlign w:val="center"/>
            <w:hideMark/>
          </w:tcPr>
          <w:p w14:paraId="3F294E1F"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w:t>
            </w:r>
          </w:p>
        </w:tc>
        <w:tc>
          <w:tcPr>
            <w:tcW w:w="1529" w:type="dxa"/>
            <w:vMerge w:val="restart"/>
            <w:shd w:val="clear" w:color="auto" w:fill="D9D9D9"/>
            <w:tcMar>
              <w:top w:w="15" w:type="dxa"/>
              <w:left w:w="55" w:type="dxa"/>
              <w:bottom w:w="0" w:type="dxa"/>
              <w:right w:w="55" w:type="dxa"/>
            </w:tcMar>
            <w:vAlign w:val="center"/>
            <w:hideMark/>
          </w:tcPr>
          <w:p w14:paraId="2EA6CF68"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Other preterm infants (after 28 weeks)</w:t>
            </w:r>
          </w:p>
        </w:tc>
      </w:tr>
      <w:tr w:rsidR="003223BC" w:rsidRPr="000D47C4" w14:paraId="24910E50" w14:textId="77777777" w:rsidTr="003223BC">
        <w:trPr>
          <w:trHeight w:val="288"/>
        </w:trPr>
        <w:tc>
          <w:tcPr>
            <w:tcW w:w="449" w:type="dxa"/>
            <w:vMerge/>
            <w:tcBorders>
              <w:right w:val="single" w:sz="4" w:space="0" w:color="auto"/>
            </w:tcBorders>
            <w:shd w:val="clear" w:color="auto" w:fill="auto"/>
            <w:vAlign w:val="center"/>
            <w:hideMark/>
          </w:tcPr>
          <w:p w14:paraId="65A4A098" w14:textId="77777777" w:rsidR="003223BC" w:rsidRPr="000D47C4" w:rsidRDefault="003223BC" w:rsidP="003223BC">
            <w:pPr>
              <w:spacing w:line="240" w:lineRule="auto"/>
              <w:rPr>
                <w:rFonts w:cs="Arial"/>
                <w:color w:val="000000"/>
                <w:sz w:val="14"/>
                <w:szCs w:val="18"/>
              </w:rPr>
            </w:pPr>
          </w:p>
        </w:tc>
        <w:tc>
          <w:tcPr>
            <w:tcW w:w="540" w:type="dxa"/>
            <w:vMerge/>
            <w:tcBorders>
              <w:left w:val="single" w:sz="4" w:space="0" w:color="auto"/>
            </w:tcBorders>
            <w:shd w:val="clear" w:color="auto" w:fill="auto"/>
            <w:vAlign w:val="center"/>
            <w:hideMark/>
          </w:tcPr>
          <w:p w14:paraId="77B1E5B2" w14:textId="77777777" w:rsidR="003223BC" w:rsidRPr="000D47C4" w:rsidRDefault="003223BC" w:rsidP="003223BC">
            <w:pPr>
              <w:spacing w:line="240" w:lineRule="auto"/>
              <w:rPr>
                <w:rFonts w:cs="Arial"/>
                <w:color w:val="000000"/>
                <w:sz w:val="14"/>
                <w:szCs w:val="18"/>
              </w:rPr>
            </w:pPr>
          </w:p>
        </w:tc>
        <w:tc>
          <w:tcPr>
            <w:tcW w:w="1620" w:type="dxa"/>
            <w:vMerge/>
            <w:shd w:val="clear" w:color="auto" w:fill="auto"/>
            <w:vAlign w:val="center"/>
            <w:hideMark/>
          </w:tcPr>
          <w:p w14:paraId="7EC5CEE1" w14:textId="77777777" w:rsidR="003223BC" w:rsidRPr="000D47C4" w:rsidRDefault="003223BC" w:rsidP="003223BC">
            <w:pPr>
              <w:spacing w:line="240" w:lineRule="auto"/>
              <w:rPr>
                <w:rFonts w:cs="Arial"/>
                <w:color w:val="000000"/>
                <w:sz w:val="14"/>
                <w:szCs w:val="18"/>
              </w:rPr>
            </w:pPr>
          </w:p>
        </w:tc>
        <w:tc>
          <w:tcPr>
            <w:tcW w:w="901" w:type="dxa"/>
            <w:vMerge/>
            <w:tcBorders>
              <w:right w:val="single" w:sz="4" w:space="0" w:color="auto"/>
            </w:tcBorders>
            <w:shd w:val="clear" w:color="auto" w:fill="auto"/>
            <w:vAlign w:val="center"/>
            <w:hideMark/>
          </w:tcPr>
          <w:p w14:paraId="059E7944" w14:textId="77777777" w:rsidR="003223BC" w:rsidRPr="000D47C4" w:rsidRDefault="003223BC" w:rsidP="003223BC">
            <w:pPr>
              <w:spacing w:line="240" w:lineRule="auto"/>
              <w:rPr>
                <w:rFonts w:cs="Arial"/>
                <w:color w:val="000000"/>
                <w:sz w:val="14"/>
                <w:szCs w:val="18"/>
              </w:rPr>
            </w:pPr>
          </w:p>
        </w:tc>
        <w:tc>
          <w:tcPr>
            <w:tcW w:w="1079" w:type="dxa"/>
            <w:tcBorders>
              <w:left w:val="single" w:sz="4" w:space="0" w:color="auto"/>
            </w:tcBorders>
            <w:shd w:val="clear" w:color="auto" w:fill="D9D9D9"/>
            <w:tcMar>
              <w:top w:w="15" w:type="dxa"/>
              <w:left w:w="55" w:type="dxa"/>
              <w:bottom w:w="0" w:type="dxa"/>
              <w:right w:w="55" w:type="dxa"/>
            </w:tcMar>
            <w:vAlign w:val="center"/>
            <w:hideMark/>
          </w:tcPr>
          <w:p w14:paraId="2B9ECBFE"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P07.39</w:t>
            </w:r>
          </w:p>
        </w:tc>
        <w:tc>
          <w:tcPr>
            <w:tcW w:w="2612" w:type="dxa"/>
            <w:tcBorders>
              <w:right w:val="single" w:sz="4" w:space="0" w:color="auto"/>
            </w:tcBorders>
            <w:shd w:val="clear" w:color="auto" w:fill="D9D9D9"/>
            <w:tcMar>
              <w:top w:w="15" w:type="dxa"/>
              <w:left w:w="55" w:type="dxa"/>
              <w:bottom w:w="0" w:type="dxa"/>
              <w:right w:w="55" w:type="dxa"/>
            </w:tcMar>
            <w:vAlign w:val="center"/>
            <w:hideMark/>
          </w:tcPr>
          <w:p w14:paraId="0604A226"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Preterm newborn, 36 completed weeks</w:t>
            </w:r>
          </w:p>
        </w:tc>
        <w:tc>
          <w:tcPr>
            <w:tcW w:w="630" w:type="dxa"/>
            <w:vMerge/>
            <w:tcBorders>
              <w:left w:val="single" w:sz="4" w:space="0" w:color="auto"/>
            </w:tcBorders>
            <w:shd w:val="clear" w:color="auto" w:fill="auto"/>
            <w:vAlign w:val="center"/>
            <w:hideMark/>
          </w:tcPr>
          <w:p w14:paraId="7ACD3B3B" w14:textId="77777777" w:rsidR="003223BC" w:rsidRPr="000D47C4" w:rsidRDefault="003223BC" w:rsidP="003223BC">
            <w:pPr>
              <w:spacing w:line="240" w:lineRule="auto"/>
              <w:rPr>
                <w:rFonts w:cs="Arial"/>
                <w:color w:val="000000"/>
                <w:sz w:val="14"/>
                <w:szCs w:val="18"/>
              </w:rPr>
            </w:pPr>
          </w:p>
        </w:tc>
        <w:tc>
          <w:tcPr>
            <w:tcW w:w="1529" w:type="dxa"/>
            <w:vMerge/>
            <w:shd w:val="clear" w:color="auto" w:fill="auto"/>
            <w:vAlign w:val="center"/>
            <w:hideMark/>
          </w:tcPr>
          <w:p w14:paraId="2E6645D0" w14:textId="77777777" w:rsidR="003223BC" w:rsidRPr="000D47C4" w:rsidRDefault="003223BC" w:rsidP="003223BC">
            <w:pPr>
              <w:spacing w:line="240" w:lineRule="auto"/>
              <w:rPr>
                <w:rFonts w:cs="Arial"/>
                <w:color w:val="000000"/>
                <w:sz w:val="14"/>
                <w:szCs w:val="18"/>
              </w:rPr>
            </w:pPr>
          </w:p>
        </w:tc>
      </w:tr>
      <w:tr w:rsidR="003223BC" w:rsidRPr="000D47C4" w14:paraId="3B4DC9A6" w14:textId="77777777" w:rsidTr="00B1678D">
        <w:trPr>
          <w:trHeight w:val="288"/>
        </w:trPr>
        <w:tc>
          <w:tcPr>
            <w:tcW w:w="449" w:type="dxa"/>
            <w:vMerge w:val="restart"/>
            <w:tcBorders>
              <w:right w:val="single" w:sz="4" w:space="0" w:color="auto"/>
            </w:tcBorders>
            <w:shd w:val="clear" w:color="auto" w:fill="auto"/>
            <w:tcMar>
              <w:top w:w="15" w:type="dxa"/>
              <w:left w:w="55" w:type="dxa"/>
              <w:bottom w:w="0" w:type="dxa"/>
              <w:right w:w="55" w:type="dxa"/>
            </w:tcMar>
            <w:vAlign w:val="center"/>
            <w:hideMark/>
          </w:tcPr>
          <w:p w14:paraId="6BDECD0E"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10</w:t>
            </w:r>
          </w:p>
        </w:tc>
        <w:tc>
          <w:tcPr>
            <w:tcW w:w="540" w:type="dxa"/>
            <w:vMerge w:val="restart"/>
            <w:tcBorders>
              <w:left w:val="single" w:sz="4" w:space="0" w:color="auto"/>
            </w:tcBorders>
            <w:shd w:val="clear" w:color="auto" w:fill="auto"/>
            <w:tcMar>
              <w:top w:w="15" w:type="dxa"/>
              <w:left w:w="55" w:type="dxa"/>
              <w:bottom w:w="0" w:type="dxa"/>
              <w:right w:w="55" w:type="dxa"/>
            </w:tcMar>
            <w:vAlign w:val="center"/>
            <w:hideMark/>
          </w:tcPr>
          <w:p w14:paraId="5D6D828D"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765.1–765.19</w:t>
            </w:r>
          </w:p>
        </w:tc>
        <w:tc>
          <w:tcPr>
            <w:tcW w:w="1620" w:type="dxa"/>
            <w:vMerge w:val="restart"/>
            <w:shd w:val="clear" w:color="auto" w:fill="auto"/>
            <w:tcMar>
              <w:top w:w="15" w:type="dxa"/>
              <w:left w:w="55" w:type="dxa"/>
              <w:bottom w:w="0" w:type="dxa"/>
              <w:right w:w="55" w:type="dxa"/>
            </w:tcMar>
            <w:vAlign w:val="center"/>
            <w:hideMark/>
          </w:tcPr>
          <w:p w14:paraId="4D364DCA"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Other preterm infants</w:t>
            </w:r>
          </w:p>
        </w:tc>
        <w:tc>
          <w:tcPr>
            <w:tcW w:w="901" w:type="dxa"/>
            <w:vMerge w:val="restart"/>
            <w:tcBorders>
              <w:right w:val="single" w:sz="4" w:space="0" w:color="auto"/>
            </w:tcBorders>
            <w:shd w:val="clear" w:color="auto" w:fill="auto"/>
            <w:tcMar>
              <w:top w:w="15" w:type="dxa"/>
              <w:left w:w="55" w:type="dxa"/>
              <w:bottom w:w="0" w:type="dxa"/>
              <w:right w:w="55" w:type="dxa"/>
            </w:tcMar>
            <w:vAlign w:val="center"/>
            <w:hideMark/>
          </w:tcPr>
          <w:p w14:paraId="37530DCF"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245</w:t>
            </w:r>
          </w:p>
        </w:tc>
        <w:tc>
          <w:tcPr>
            <w:tcW w:w="1079" w:type="dxa"/>
            <w:tcBorders>
              <w:left w:val="single" w:sz="4" w:space="0" w:color="auto"/>
            </w:tcBorders>
            <w:shd w:val="clear" w:color="auto" w:fill="auto"/>
            <w:tcMar>
              <w:top w:w="15" w:type="dxa"/>
              <w:left w:w="55" w:type="dxa"/>
              <w:bottom w:w="0" w:type="dxa"/>
              <w:right w:w="55" w:type="dxa"/>
            </w:tcMar>
            <w:vAlign w:val="center"/>
            <w:hideMark/>
          </w:tcPr>
          <w:p w14:paraId="0845865C"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P07.0–P07.03</w:t>
            </w:r>
          </w:p>
        </w:tc>
        <w:tc>
          <w:tcPr>
            <w:tcW w:w="2612" w:type="dxa"/>
            <w:tcBorders>
              <w:right w:val="single" w:sz="4" w:space="0" w:color="auto"/>
            </w:tcBorders>
            <w:shd w:val="clear" w:color="auto" w:fill="auto"/>
            <w:tcMar>
              <w:top w:w="15" w:type="dxa"/>
              <w:left w:w="55" w:type="dxa"/>
              <w:bottom w:w="0" w:type="dxa"/>
              <w:right w:w="55" w:type="dxa"/>
            </w:tcMar>
            <w:vAlign w:val="center"/>
            <w:hideMark/>
          </w:tcPr>
          <w:p w14:paraId="6E4027D3"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Extremely low birth weight newborn </w:t>
            </w:r>
          </w:p>
        </w:tc>
        <w:tc>
          <w:tcPr>
            <w:tcW w:w="630" w:type="dxa"/>
            <w:tcBorders>
              <w:left w:val="single" w:sz="4" w:space="0" w:color="auto"/>
            </w:tcBorders>
            <w:shd w:val="clear" w:color="auto" w:fill="auto"/>
            <w:tcMar>
              <w:top w:w="15" w:type="dxa"/>
              <w:left w:w="55" w:type="dxa"/>
              <w:bottom w:w="0" w:type="dxa"/>
              <w:right w:w="55" w:type="dxa"/>
            </w:tcMar>
            <w:vAlign w:val="center"/>
            <w:hideMark/>
          </w:tcPr>
          <w:p w14:paraId="2E44B088"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P07.0</w:t>
            </w:r>
          </w:p>
        </w:tc>
        <w:tc>
          <w:tcPr>
            <w:tcW w:w="1529" w:type="dxa"/>
            <w:shd w:val="clear" w:color="auto" w:fill="auto"/>
            <w:tcMar>
              <w:top w:w="15" w:type="dxa"/>
              <w:left w:w="55" w:type="dxa"/>
              <w:bottom w:w="0" w:type="dxa"/>
              <w:right w:w="55" w:type="dxa"/>
            </w:tcMar>
            <w:vAlign w:val="center"/>
            <w:hideMark/>
          </w:tcPr>
          <w:p w14:paraId="1C351405"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Extremely low birth weight </w:t>
            </w:r>
          </w:p>
        </w:tc>
      </w:tr>
      <w:tr w:rsidR="003223BC" w:rsidRPr="000D47C4" w14:paraId="24B90CC6" w14:textId="77777777" w:rsidTr="00B1678D">
        <w:trPr>
          <w:trHeight w:val="288"/>
        </w:trPr>
        <w:tc>
          <w:tcPr>
            <w:tcW w:w="449" w:type="dxa"/>
            <w:vMerge/>
            <w:tcBorders>
              <w:right w:val="single" w:sz="4" w:space="0" w:color="auto"/>
            </w:tcBorders>
            <w:shd w:val="clear" w:color="auto" w:fill="auto"/>
            <w:vAlign w:val="center"/>
            <w:hideMark/>
          </w:tcPr>
          <w:p w14:paraId="323DCA3C" w14:textId="77777777" w:rsidR="003223BC" w:rsidRPr="000D47C4" w:rsidRDefault="003223BC" w:rsidP="003223BC">
            <w:pPr>
              <w:spacing w:line="240" w:lineRule="auto"/>
              <w:rPr>
                <w:rFonts w:cs="Arial"/>
                <w:color w:val="000000"/>
                <w:sz w:val="14"/>
                <w:szCs w:val="18"/>
              </w:rPr>
            </w:pPr>
          </w:p>
        </w:tc>
        <w:tc>
          <w:tcPr>
            <w:tcW w:w="540" w:type="dxa"/>
            <w:vMerge/>
            <w:tcBorders>
              <w:left w:val="single" w:sz="4" w:space="0" w:color="auto"/>
            </w:tcBorders>
            <w:shd w:val="clear" w:color="auto" w:fill="auto"/>
            <w:vAlign w:val="center"/>
            <w:hideMark/>
          </w:tcPr>
          <w:p w14:paraId="07842CFA" w14:textId="77777777" w:rsidR="003223BC" w:rsidRPr="000D47C4" w:rsidRDefault="003223BC" w:rsidP="003223BC">
            <w:pPr>
              <w:spacing w:line="240" w:lineRule="auto"/>
              <w:rPr>
                <w:rFonts w:cs="Arial"/>
                <w:color w:val="000000"/>
                <w:sz w:val="14"/>
                <w:szCs w:val="18"/>
              </w:rPr>
            </w:pPr>
          </w:p>
        </w:tc>
        <w:tc>
          <w:tcPr>
            <w:tcW w:w="1620" w:type="dxa"/>
            <w:vMerge/>
            <w:shd w:val="clear" w:color="auto" w:fill="auto"/>
            <w:vAlign w:val="center"/>
            <w:hideMark/>
          </w:tcPr>
          <w:p w14:paraId="74BE29BD" w14:textId="77777777" w:rsidR="003223BC" w:rsidRPr="000D47C4" w:rsidRDefault="003223BC" w:rsidP="003223BC">
            <w:pPr>
              <w:spacing w:line="240" w:lineRule="auto"/>
              <w:rPr>
                <w:rFonts w:cs="Arial"/>
                <w:color w:val="000000"/>
                <w:sz w:val="14"/>
                <w:szCs w:val="18"/>
              </w:rPr>
            </w:pPr>
          </w:p>
        </w:tc>
        <w:tc>
          <w:tcPr>
            <w:tcW w:w="901" w:type="dxa"/>
            <w:vMerge/>
            <w:tcBorders>
              <w:right w:val="single" w:sz="4" w:space="0" w:color="auto"/>
            </w:tcBorders>
            <w:shd w:val="clear" w:color="auto" w:fill="auto"/>
            <w:vAlign w:val="center"/>
            <w:hideMark/>
          </w:tcPr>
          <w:p w14:paraId="3E543D55" w14:textId="77777777" w:rsidR="003223BC" w:rsidRPr="000D47C4" w:rsidRDefault="003223BC" w:rsidP="003223BC">
            <w:pPr>
              <w:spacing w:line="240" w:lineRule="auto"/>
              <w:rPr>
                <w:rFonts w:cs="Arial"/>
                <w:color w:val="000000"/>
                <w:sz w:val="14"/>
                <w:szCs w:val="18"/>
              </w:rPr>
            </w:pPr>
          </w:p>
        </w:tc>
        <w:tc>
          <w:tcPr>
            <w:tcW w:w="1079" w:type="dxa"/>
            <w:tcBorders>
              <w:left w:val="single" w:sz="4" w:space="0" w:color="auto"/>
            </w:tcBorders>
            <w:shd w:val="clear" w:color="auto" w:fill="auto"/>
            <w:tcMar>
              <w:top w:w="15" w:type="dxa"/>
              <w:left w:w="55" w:type="dxa"/>
              <w:bottom w:w="0" w:type="dxa"/>
              <w:right w:w="55" w:type="dxa"/>
            </w:tcMar>
            <w:vAlign w:val="center"/>
            <w:hideMark/>
          </w:tcPr>
          <w:p w14:paraId="40C1C184"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P07.1–P07.18</w:t>
            </w:r>
          </w:p>
        </w:tc>
        <w:tc>
          <w:tcPr>
            <w:tcW w:w="2612" w:type="dxa"/>
            <w:tcBorders>
              <w:right w:val="single" w:sz="4" w:space="0" w:color="auto"/>
            </w:tcBorders>
            <w:shd w:val="clear" w:color="auto" w:fill="auto"/>
            <w:tcMar>
              <w:top w:w="15" w:type="dxa"/>
              <w:left w:w="55" w:type="dxa"/>
              <w:bottom w:w="0" w:type="dxa"/>
              <w:right w:w="55" w:type="dxa"/>
            </w:tcMar>
            <w:vAlign w:val="center"/>
            <w:hideMark/>
          </w:tcPr>
          <w:p w14:paraId="6429C469"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Other low birth weight newborn </w:t>
            </w:r>
          </w:p>
        </w:tc>
        <w:tc>
          <w:tcPr>
            <w:tcW w:w="630" w:type="dxa"/>
            <w:tcBorders>
              <w:left w:val="single" w:sz="4" w:space="0" w:color="auto"/>
            </w:tcBorders>
            <w:shd w:val="clear" w:color="auto" w:fill="auto"/>
            <w:tcMar>
              <w:top w:w="15" w:type="dxa"/>
              <w:left w:w="55" w:type="dxa"/>
              <w:bottom w:w="0" w:type="dxa"/>
              <w:right w:w="55" w:type="dxa"/>
            </w:tcMar>
            <w:vAlign w:val="center"/>
            <w:hideMark/>
          </w:tcPr>
          <w:p w14:paraId="3160D9B8"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P07.1</w:t>
            </w:r>
          </w:p>
        </w:tc>
        <w:tc>
          <w:tcPr>
            <w:tcW w:w="1529" w:type="dxa"/>
            <w:shd w:val="clear" w:color="auto" w:fill="auto"/>
            <w:tcMar>
              <w:top w:w="15" w:type="dxa"/>
              <w:left w:w="55" w:type="dxa"/>
              <w:bottom w:w="0" w:type="dxa"/>
              <w:right w:w="55" w:type="dxa"/>
            </w:tcMar>
            <w:vAlign w:val="center"/>
            <w:hideMark/>
          </w:tcPr>
          <w:p w14:paraId="6B8D3F0F"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Other low birth weight </w:t>
            </w:r>
          </w:p>
        </w:tc>
      </w:tr>
      <w:tr w:rsidR="003223BC" w:rsidRPr="000D47C4" w14:paraId="642C1332" w14:textId="77777777" w:rsidTr="00B1678D">
        <w:trPr>
          <w:trHeight w:val="288"/>
        </w:trPr>
        <w:tc>
          <w:tcPr>
            <w:tcW w:w="449" w:type="dxa"/>
            <w:vMerge/>
            <w:tcBorders>
              <w:right w:val="single" w:sz="4" w:space="0" w:color="auto"/>
            </w:tcBorders>
            <w:shd w:val="clear" w:color="auto" w:fill="auto"/>
            <w:vAlign w:val="center"/>
            <w:hideMark/>
          </w:tcPr>
          <w:p w14:paraId="6A2BD82D" w14:textId="77777777" w:rsidR="003223BC" w:rsidRPr="000D47C4" w:rsidRDefault="003223BC" w:rsidP="003223BC">
            <w:pPr>
              <w:spacing w:line="240" w:lineRule="auto"/>
              <w:rPr>
                <w:rFonts w:cs="Arial"/>
                <w:color w:val="000000"/>
                <w:sz w:val="14"/>
                <w:szCs w:val="18"/>
              </w:rPr>
            </w:pPr>
          </w:p>
        </w:tc>
        <w:tc>
          <w:tcPr>
            <w:tcW w:w="540" w:type="dxa"/>
            <w:vMerge/>
            <w:tcBorders>
              <w:left w:val="single" w:sz="4" w:space="0" w:color="auto"/>
            </w:tcBorders>
            <w:shd w:val="clear" w:color="auto" w:fill="auto"/>
            <w:vAlign w:val="center"/>
            <w:hideMark/>
          </w:tcPr>
          <w:p w14:paraId="2F1124CB" w14:textId="77777777" w:rsidR="003223BC" w:rsidRPr="000D47C4" w:rsidRDefault="003223BC" w:rsidP="003223BC">
            <w:pPr>
              <w:spacing w:line="240" w:lineRule="auto"/>
              <w:rPr>
                <w:rFonts w:cs="Arial"/>
                <w:color w:val="000000"/>
                <w:sz w:val="14"/>
                <w:szCs w:val="18"/>
              </w:rPr>
            </w:pPr>
          </w:p>
        </w:tc>
        <w:tc>
          <w:tcPr>
            <w:tcW w:w="1620" w:type="dxa"/>
            <w:vMerge/>
            <w:shd w:val="clear" w:color="auto" w:fill="auto"/>
            <w:vAlign w:val="center"/>
            <w:hideMark/>
          </w:tcPr>
          <w:p w14:paraId="3FBD4F8C" w14:textId="77777777" w:rsidR="003223BC" w:rsidRPr="000D47C4" w:rsidRDefault="003223BC" w:rsidP="003223BC">
            <w:pPr>
              <w:spacing w:line="240" w:lineRule="auto"/>
              <w:rPr>
                <w:rFonts w:cs="Arial"/>
                <w:color w:val="000000"/>
                <w:sz w:val="14"/>
                <w:szCs w:val="18"/>
              </w:rPr>
            </w:pPr>
          </w:p>
        </w:tc>
        <w:tc>
          <w:tcPr>
            <w:tcW w:w="901" w:type="dxa"/>
            <w:vMerge/>
            <w:tcBorders>
              <w:right w:val="single" w:sz="4" w:space="0" w:color="auto"/>
            </w:tcBorders>
            <w:shd w:val="clear" w:color="auto" w:fill="auto"/>
            <w:vAlign w:val="center"/>
            <w:hideMark/>
          </w:tcPr>
          <w:p w14:paraId="5CA1727E" w14:textId="77777777" w:rsidR="003223BC" w:rsidRPr="000D47C4" w:rsidRDefault="003223BC" w:rsidP="003223BC">
            <w:pPr>
              <w:spacing w:line="240" w:lineRule="auto"/>
              <w:rPr>
                <w:rFonts w:cs="Arial"/>
                <w:color w:val="000000"/>
                <w:sz w:val="14"/>
                <w:szCs w:val="18"/>
              </w:rPr>
            </w:pPr>
          </w:p>
        </w:tc>
        <w:tc>
          <w:tcPr>
            <w:tcW w:w="1079" w:type="dxa"/>
            <w:tcBorders>
              <w:left w:val="single" w:sz="4" w:space="0" w:color="auto"/>
            </w:tcBorders>
            <w:shd w:val="clear" w:color="auto" w:fill="auto"/>
            <w:tcMar>
              <w:top w:w="15" w:type="dxa"/>
              <w:left w:w="55" w:type="dxa"/>
              <w:bottom w:w="0" w:type="dxa"/>
              <w:right w:w="55" w:type="dxa"/>
            </w:tcMar>
            <w:vAlign w:val="center"/>
            <w:hideMark/>
          </w:tcPr>
          <w:p w14:paraId="38B2344D"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P07.30</w:t>
            </w:r>
          </w:p>
        </w:tc>
        <w:tc>
          <w:tcPr>
            <w:tcW w:w="2612" w:type="dxa"/>
            <w:tcBorders>
              <w:right w:val="single" w:sz="4" w:space="0" w:color="auto"/>
            </w:tcBorders>
            <w:shd w:val="clear" w:color="auto" w:fill="auto"/>
            <w:tcMar>
              <w:top w:w="15" w:type="dxa"/>
              <w:left w:w="55" w:type="dxa"/>
              <w:bottom w:w="0" w:type="dxa"/>
              <w:right w:w="55" w:type="dxa"/>
            </w:tcMar>
            <w:vAlign w:val="center"/>
            <w:hideMark/>
          </w:tcPr>
          <w:p w14:paraId="278D305C"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Preterm newborn, unspecified weeks </w:t>
            </w:r>
          </w:p>
        </w:tc>
        <w:tc>
          <w:tcPr>
            <w:tcW w:w="630" w:type="dxa"/>
            <w:tcBorders>
              <w:left w:val="single" w:sz="4" w:space="0" w:color="auto"/>
            </w:tcBorders>
            <w:shd w:val="clear" w:color="auto" w:fill="auto"/>
            <w:tcMar>
              <w:top w:w="15" w:type="dxa"/>
              <w:left w:w="55" w:type="dxa"/>
              <w:bottom w:w="0" w:type="dxa"/>
              <w:right w:w="55" w:type="dxa"/>
            </w:tcMar>
            <w:vAlign w:val="center"/>
            <w:hideMark/>
          </w:tcPr>
          <w:p w14:paraId="6E8510B6"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w:t>
            </w:r>
          </w:p>
        </w:tc>
        <w:tc>
          <w:tcPr>
            <w:tcW w:w="1529" w:type="dxa"/>
            <w:shd w:val="clear" w:color="auto" w:fill="auto"/>
            <w:tcMar>
              <w:top w:w="15" w:type="dxa"/>
              <w:left w:w="55" w:type="dxa"/>
              <w:bottom w:w="0" w:type="dxa"/>
              <w:right w:w="55" w:type="dxa"/>
            </w:tcMar>
            <w:vAlign w:val="center"/>
            <w:hideMark/>
          </w:tcPr>
          <w:p w14:paraId="01DF076A"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Other preterm infants (after 28 weeks)</w:t>
            </w:r>
          </w:p>
        </w:tc>
      </w:tr>
      <w:tr w:rsidR="003223BC" w:rsidRPr="000D47C4" w14:paraId="4CE577A4" w14:textId="77777777" w:rsidTr="003223BC">
        <w:trPr>
          <w:trHeight w:val="288"/>
        </w:trPr>
        <w:tc>
          <w:tcPr>
            <w:tcW w:w="449" w:type="dxa"/>
            <w:vMerge w:val="restart"/>
            <w:tcBorders>
              <w:right w:val="single" w:sz="4" w:space="0" w:color="auto"/>
            </w:tcBorders>
            <w:shd w:val="clear" w:color="auto" w:fill="D9D9D9"/>
            <w:tcMar>
              <w:top w:w="15" w:type="dxa"/>
              <w:left w:w="55" w:type="dxa"/>
              <w:bottom w:w="0" w:type="dxa"/>
              <w:right w:w="55" w:type="dxa"/>
            </w:tcMar>
            <w:vAlign w:val="center"/>
            <w:hideMark/>
          </w:tcPr>
          <w:p w14:paraId="09E94D05"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11</w:t>
            </w:r>
          </w:p>
        </w:tc>
        <w:tc>
          <w:tcPr>
            <w:tcW w:w="540" w:type="dxa"/>
            <w:vMerge w:val="restart"/>
            <w:tcBorders>
              <w:left w:val="single" w:sz="4" w:space="0" w:color="auto"/>
            </w:tcBorders>
            <w:shd w:val="clear" w:color="auto" w:fill="D9D9D9"/>
            <w:tcMar>
              <w:top w:w="15" w:type="dxa"/>
              <w:left w:w="55" w:type="dxa"/>
              <w:bottom w:w="0" w:type="dxa"/>
              <w:right w:w="55" w:type="dxa"/>
            </w:tcMar>
            <w:vAlign w:val="center"/>
            <w:hideMark/>
          </w:tcPr>
          <w:p w14:paraId="563C79DA"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765.20</w:t>
            </w:r>
          </w:p>
        </w:tc>
        <w:tc>
          <w:tcPr>
            <w:tcW w:w="1620" w:type="dxa"/>
            <w:vMerge w:val="restart"/>
            <w:shd w:val="clear" w:color="auto" w:fill="D9D9D9"/>
            <w:tcMar>
              <w:top w:w="15" w:type="dxa"/>
              <w:left w:w="55" w:type="dxa"/>
              <w:bottom w:w="0" w:type="dxa"/>
              <w:right w:w="55" w:type="dxa"/>
            </w:tcMar>
            <w:vAlign w:val="center"/>
            <w:hideMark/>
          </w:tcPr>
          <w:p w14:paraId="691B9382"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Preterm with unspecified weeks </w:t>
            </w:r>
          </w:p>
        </w:tc>
        <w:tc>
          <w:tcPr>
            <w:tcW w:w="901" w:type="dxa"/>
            <w:vMerge w:val="restart"/>
            <w:tcBorders>
              <w:right w:val="single" w:sz="4" w:space="0" w:color="auto"/>
            </w:tcBorders>
            <w:shd w:val="clear" w:color="auto" w:fill="D9D9D9"/>
            <w:tcMar>
              <w:top w:w="15" w:type="dxa"/>
              <w:left w:w="55" w:type="dxa"/>
              <w:bottom w:w="0" w:type="dxa"/>
              <w:right w:w="55" w:type="dxa"/>
            </w:tcMar>
            <w:vAlign w:val="center"/>
            <w:hideMark/>
          </w:tcPr>
          <w:p w14:paraId="61F6D0F8"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245</w:t>
            </w:r>
          </w:p>
        </w:tc>
        <w:tc>
          <w:tcPr>
            <w:tcW w:w="1079" w:type="dxa"/>
            <w:tcBorders>
              <w:left w:val="single" w:sz="4" w:space="0" w:color="auto"/>
            </w:tcBorders>
            <w:shd w:val="clear" w:color="auto" w:fill="D9D9D9"/>
            <w:tcMar>
              <w:top w:w="15" w:type="dxa"/>
              <w:left w:w="55" w:type="dxa"/>
              <w:bottom w:w="0" w:type="dxa"/>
              <w:right w:w="55" w:type="dxa"/>
            </w:tcMar>
            <w:vAlign w:val="center"/>
            <w:hideMark/>
          </w:tcPr>
          <w:p w14:paraId="54BBA5C4"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P07.20</w:t>
            </w:r>
          </w:p>
        </w:tc>
        <w:tc>
          <w:tcPr>
            <w:tcW w:w="2612" w:type="dxa"/>
            <w:tcBorders>
              <w:right w:val="single" w:sz="4" w:space="0" w:color="auto"/>
            </w:tcBorders>
            <w:shd w:val="clear" w:color="auto" w:fill="D9D9D9"/>
            <w:tcMar>
              <w:top w:w="15" w:type="dxa"/>
              <w:left w:w="55" w:type="dxa"/>
              <w:bottom w:w="0" w:type="dxa"/>
              <w:right w:w="55" w:type="dxa"/>
            </w:tcMar>
            <w:vAlign w:val="center"/>
            <w:hideMark/>
          </w:tcPr>
          <w:p w14:paraId="3DD32AB8"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Extreme immaturity of newborn, unspecified weeks</w:t>
            </w:r>
          </w:p>
        </w:tc>
        <w:tc>
          <w:tcPr>
            <w:tcW w:w="630" w:type="dxa"/>
            <w:tcBorders>
              <w:left w:val="single" w:sz="4" w:space="0" w:color="auto"/>
            </w:tcBorders>
            <w:shd w:val="clear" w:color="auto" w:fill="D9D9D9"/>
            <w:tcMar>
              <w:top w:w="15" w:type="dxa"/>
              <w:left w:w="55" w:type="dxa"/>
              <w:bottom w:w="0" w:type="dxa"/>
              <w:right w:w="55" w:type="dxa"/>
            </w:tcMar>
            <w:vAlign w:val="center"/>
            <w:hideMark/>
          </w:tcPr>
          <w:p w14:paraId="691A9880"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P07.2</w:t>
            </w:r>
          </w:p>
        </w:tc>
        <w:tc>
          <w:tcPr>
            <w:tcW w:w="1529" w:type="dxa"/>
            <w:shd w:val="clear" w:color="auto" w:fill="D9D9D9"/>
            <w:tcMar>
              <w:top w:w="15" w:type="dxa"/>
              <w:left w:w="55" w:type="dxa"/>
              <w:bottom w:w="0" w:type="dxa"/>
              <w:right w:w="55" w:type="dxa"/>
            </w:tcMar>
            <w:vAlign w:val="center"/>
            <w:hideMark/>
          </w:tcPr>
          <w:p w14:paraId="3C596787"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Extreme immaturity (&lt;28 weeks)</w:t>
            </w:r>
          </w:p>
        </w:tc>
      </w:tr>
      <w:tr w:rsidR="003223BC" w:rsidRPr="000D47C4" w14:paraId="0E51162B" w14:textId="77777777" w:rsidTr="003223BC">
        <w:trPr>
          <w:trHeight w:val="288"/>
        </w:trPr>
        <w:tc>
          <w:tcPr>
            <w:tcW w:w="449" w:type="dxa"/>
            <w:vMerge/>
            <w:tcBorders>
              <w:right w:val="single" w:sz="4" w:space="0" w:color="auto"/>
            </w:tcBorders>
            <w:shd w:val="clear" w:color="auto" w:fill="D9D9D9"/>
            <w:vAlign w:val="center"/>
            <w:hideMark/>
          </w:tcPr>
          <w:p w14:paraId="1A2BA100" w14:textId="77777777" w:rsidR="003223BC" w:rsidRPr="000D47C4" w:rsidRDefault="003223BC" w:rsidP="003223BC">
            <w:pPr>
              <w:spacing w:line="240" w:lineRule="auto"/>
              <w:rPr>
                <w:rFonts w:cs="Arial"/>
                <w:color w:val="000000"/>
                <w:sz w:val="14"/>
                <w:szCs w:val="18"/>
              </w:rPr>
            </w:pPr>
          </w:p>
        </w:tc>
        <w:tc>
          <w:tcPr>
            <w:tcW w:w="540" w:type="dxa"/>
            <w:vMerge/>
            <w:tcBorders>
              <w:left w:val="single" w:sz="4" w:space="0" w:color="auto"/>
            </w:tcBorders>
            <w:shd w:val="clear" w:color="auto" w:fill="D9D9D9"/>
            <w:vAlign w:val="center"/>
            <w:hideMark/>
          </w:tcPr>
          <w:p w14:paraId="16CC4F59" w14:textId="77777777" w:rsidR="003223BC" w:rsidRPr="000D47C4" w:rsidRDefault="003223BC" w:rsidP="003223BC">
            <w:pPr>
              <w:spacing w:line="240" w:lineRule="auto"/>
              <w:rPr>
                <w:rFonts w:cs="Arial"/>
                <w:color w:val="000000"/>
                <w:sz w:val="14"/>
                <w:szCs w:val="18"/>
              </w:rPr>
            </w:pPr>
          </w:p>
        </w:tc>
        <w:tc>
          <w:tcPr>
            <w:tcW w:w="1620" w:type="dxa"/>
            <w:vMerge/>
            <w:shd w:val="clear" w:color="auto" w:fill="D9D9D9"/>
            <w:vAlign w:val="center"/>
            <w:hideMark/>
          </w:tcPr>
          <w:p w14:paraId="370CD4B6" w14:textId="77777777" w:rsidR="003223BC" w:rsidRPr="000D47C4" w:rsidRDefault="003223BC" w:rsidP="003223BC">
            <w:pPr>
              <w:spacing w:line="240" w:lineRule="auto"/>
              <w:rPr>
                <w:rFonts w:cs="Arial"/>
                <w:color w:val="000000"/>
                <w:sz w:val="14"/>
                <w:szCs w:val="18"/>
              </w:rPr>
            </w:pPr>
          </w:p>
        </w:tc>
        <w:tc>
          <w:tcPr>
            <w:tcW w:w="901" w:type="dxa"/>
            <w:vMerge/>
            <w:tcBorders>
              <w:right w:val="single" w:sz="4" w:space="0" w:color="auto"/>
            </w:tcBorders>
            <w:shd w:val="clear" w:color="auto" w:fill="D9D9D9"/>
            <w:vAlign w:val="center"/>
            <w:hideMark/>
          </w:tcPr>
          <w:p w14:paraId="0249199F" w14:textId="77777777" w:rsidR="003223BC" w:rsidRPr="000D47C4" w:rsidRDefault="003223BC" w:rsidP="003223BC">
            <w:pPr>
              <w:spacing w:line="240" w:lineRule="auto"/>
              <w:rPr>
                <w:rFonts w:cs="Arial"/>
                <w:color w:val="000000"/>
                <w:sz w:val="14"/>
                <w:szCs w:val="18"/>
              </w:rPr>
            </w:pPr>
          </w:p>
        </w:tc>
        <w:tc>
          <w:tcPr>
            <w:tcW w:w="1079" w:type="dxa"/>
            <w:tcBorders>
              <w:left w:val="single" w:sz="4" w:space="0" w:color="auto"/>
            </w:tcBorders>
            <w:shd w:val="clear" w:color="auto" w:fill="D9D9D9"/>
            <w:tcMar>
              <w:top w:w="15" w:type="dxa"/>
              <w:left w:w="55" w:type="dxa"/>
              <w:bottom w:w="0" w:type="dxa"/>
              <w:right w:w="55" w:type="dxa"/>
            </w:tcMar>
            <w:vAlign w:val="center"/>
            <w:hideMark/>
          </w:tcPr>
          <w:p w14:paraId="49689186"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P07.30</w:t>
            </w:r>
          </w:p>
        </w:tc>
        <w:tc>
          <w:tcPr>
            <w:tcW w:w="2612" w:type="dxa"/>
            <w:tcBorders>
              <w:right w:val="single" w:sz="4" w:space="0" w:color="auto"/>
            </w:tcBorders>
            <w:shd w:val="clear" w:color="auto" w:fill="D9D9D9"/>
            <w:tcMar>
              <w:top w:w="15" w:type="dxa"/>
              <w:left w:w="55" w:type="dxa"/>
              <w:bottom w:w="0" w:type="dxa"/>
              <w:right w:w="55" w:type="dxa"/>
            </w:tcMar>
            <w:vAlign w:val="center"/>
            <w:hideMark/>
          </w:tcPr>
          <w:p w14:paraId="4BA39454"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Preterm newborn, unspecified weeks </w:t>
            </w:r>
          </w:p>
        </w:tc>
        <w:tc>
          <w:tcPr>
            <w:tcW w:w="630" w:type="dxa"/>
            <w:tcBorders>
              <w:left w:val="single" w:sz="4" w:space="0" w:color="auto"/>
            </w:tcBorders>
            <w:shd w:val="clear" w:color="auto" w:fill="D9D9D9"/>
            <w:tcMar>
              <w:top w:w="15" w:type="dxa"/>
              <w:left w:w="55" w:type="dxa"/>
              <w:bottom w:w="0" w:type="dxa"/>
              <w:right w:w="55" w:type="dxa"/>
            </w:tcMar>
            <w:vAlign w:val="center"/>
            <w:hideMark/>
          </w:tcPr>
          <w:p w14:paraId="5D7E3268"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P07.3</w:t>
            </w:r>
          </w:p>
        </w:tc>
        <w:tc>
          <w:tcPr>
            <w:tcW w:w="1529" w:type="dxa"/>
            <w:shd w:val="clear" w:color="auto" w:fill="D9D9D9"/>
            <w:tcMar>
              <w:top w:w="15" w:type="dxa"/>
              <w:left w:w="55" w:type="dxa"/>
              <w:bottom w:w="0" w:type="dxa"/>
              <w:right w:w="55" w:type="dxa"/>
            </w:tcMar>
            <w:vAlign w:val="center"/>
            <w:hideMark/>
          </w:tcPr>
          <w:p w14:paraId="4D609C18"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Other preterm infants (after 28 weeks)</w:t>
            </w:r>
          </w:p>
        </w:tc>
      </w:tr>
      <w:tr w:rsidR="003223BC" w:rsidRPr="000D47C4" w14:paraId="2A084C9A" w14:textId="77777777" w:rsidTr="00B1678D">
        <w:trPr>
          <w:trHeight w:val="288"/>
        </w:trPr>
        <w:tc>
          <w:tcPr>
            <w:tcW w:w="449" w:type="dxa"/>
            <w:vMerge w:val="restart"/>
            <w:tcBorders>
              <w:right w:val="single" w:sz="4" w:space="0" w:color="auto"/>
            </w:tcBorders>
            <w:shd w:val="clear" w:color="auto" w:fill="auto"/>
            <w:tcMar>
              <w:top w:w="15" w:type="dxa"/>
              <w:left w:w="55" w:type="dxa"/>
              <w:bottom w:w="0" w:type="dxa"/>
              <w:right w:w="55" w:type="dxa"/>
            </w:tcMar>
            <w:vAlign w:val="center"/>
            <w:hideMark/>
          </w:tcPr>
          <w:p w14:paraId="57CC341B"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12</w:t>
            </w:r>
          </w:p>
        </w:tc>
        <w:tc>
          <w:tcPr>
            <w:tcW w:w="540" w:type="dxa"/>
            <w:vMerge w:val="restart"/>
            <w:tcBorders>
              <w:left w:val="single" w:sz="4" w:space="0" w:color="auto"/>
            </w:tcBorders>
            <w:shd w:val="clear" w:color="auto" w:fill="auto"/>
            <w:tcMar>
              <w:top w:w="15" w:type="dxa"/>
              <w:left w:w="55" w:type="dxa"/>
              <w:bottom w:w="0" w:type="dxa"/>
              <w:right w:w="55" w:type="dxa"/>
            </w:tcMar>
            <w:vAlign w:val="center"/>
            <w:hideMark/>
          </w:tcPr>
          <w:p w14:paraId="4FF7CA65"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644.21</w:t>
            </w:r>
          </w:p>
        </w:tc>
        <w:tc>
          <w:tcPr>
            <w:tcW w:w="1620" w:type="dxa"/>
            <w:vMerge w:val="restart"/>
            <w:shd w:val="clear" w:color="auto" w:fill="auto"/>
            <w:tcMar>
              <w:top w:w="15" w:type="dxa"/>
              <w:left w:w="55" w:type="dxa"/>
              <w:bottom w:w="0" w:type="dxa"/>
              <w:right w:w="55" w:type="dxa"/>
            </w:tcMar>
            <w:vAlign w:val="center"/>
            <w:hideMark/>
          </w:tcPr>
          <w:p w14:paraId="701C75AE"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xml:space="preserve">Onset of delivery before 37 completed weeks </w:t>
            </w:r>
          </w:p>
        </w:tc>
        <w:tc>
          <w:tcPr>
            <w:tcW w:w="901" w:type="dxa"/>
            <w:vMerge w:val="restart"/>
            <w:tcBorders>
              <w:right w:val="single" w:sz="4" w:space="0" w:color="auto"/>
            </w:tcBorders>
            <w:shd w:val="clear" w:color="auto" w:fill="auto"/>
            <w:tcMar>
              <w:top w:w="15" w:type="dxa"/>
              <w:left w:w="55" w:type="dxa"/>
              <w:bottom w:w="0" w:type="dxa"/>
              <w:right w:w="55" w:type="dxa"/>
            </w:tcMar>
            <w:vAlign w:val="center"/>
            <w:hideMark/>
          </w:tcPr>
          <w:p w14:paraId="0EDB911F"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245</w:t>
            </w:r>
          </w:p>
        </w:tc>
        <w:tc>
          <w:tcPr>
            <w:tcW w:w="1079" w:type="dxa"/>
            <w:tcBorders>
              <w:left w:val="single" w:sz="4" w:space="0" w:color="auto"/>
            </w:tcBorders>
            <w:shd w:val="clear" w:color="auto" w:fill="auto"/>
            <w:tcMar>
              <w:top w:w="15" w:type="dxa"/>
              <w:left w:w="55" w:type="dxa"/>
              <w:bottom w:w="0" w:type="dxa"/>
              <w:right w:w="55" w:type="dxa"/>
            </w:tcMar>
            <w:vAlign w:val="center"/>
            <w:hideMark/>
          </w:tcPr>
          <w:p w14:paraId="185AFDF3"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O60.12X0</w:t>
            </w:r>
          </w:p>
          <w:p w14:paraId="75CD02C7"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w:t>
            </w:r>
          </w:p>
        </w:tc>
        <w:tc>
          <w:tcPr>
            <w:tcW w:w="2612" w:type="dxa"/>
            <w:tcBorders>
              <w:right w:val="single" w:sz="4" w:space="0" w:color="auto"/>
            </w:tcBorders>
            <w:shd w:val="clear" w:color="auto" w:fill="auto"/>
            <w:tcMar>
              <w:top w:w="15" w:type="dxa"/>
              <w:left w:w="55" w:type="dxa"/>
              <w:bottom w:w="0" w:type="dxa"/>
              <w:right w:w="55" w:type="dxa"/>
            </w:tcMar>
            <w:vAlign w:val="center"/>
            <w:hideMark/>
          </w:tcPr>
          <w:p w14:paraId="54F092A3"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Preterm labor second trimester with preterm delivery second trimester, not applicable or unspecified</w:t>
            </w:r>
          </w:p>
        </w:tc>
        <w:tc>
          <w:tcPr>
            <w:tcW w:w="630" w:type="dxa"/>
            <w:vMerge w:val="restart"/>
            <w:tcBorders>
              <w:left w:val="single" w:sz="4" w:space="0" w:color="auto"/>
            </w:tcBorders>
            <w:shd w:val="clear" w:color="auto" w:fill="auto"/>
            <w:tcMar>
              <w:top w:w="15" w:type="dxa"/>
              <w:left w:w="55" w:type="dxa"/>
              <w:bottom w:w="0" w:type="dxa"/>
              <w:right w:w="55" w:type="dxa"/>
            </w:tcMar>
            <w:vAlign w:val="center"/>
            <w:hideMark/>
          </w:tcPr>
          <w:p w14:paraId="2C366B48"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O60.1</w:t>
            </w:r>
          </w:p>
        </w:tc>
        <w:tc>
          <w:tcPr>
            <w:tcW w:w="1529" w:type="dxa"/>
            <w:vMerge w:val="restart"/>
            <w:shd w:val="clear" w:color="auto" w:fill="auto"/>
            <w:tcMar>
              <w:top w:w="15" w:type="dxa"/>
              <w:left w:w="55" w:type="dxa"/>
              <w:bottom w:w="0" w:type="dxa"/>
              <w:right w:w="55" w:type="dxa"/>
            </w:tcMar>
            <w:vAlign w:val="center"/>
            <w:hideMark/>
          </w:tcPr>
          <w:p w14:paraId="3EBE6A7E"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Preterm spontaneous labor with preterm delivery</w:t>
            </w:r>
          </w:p>
        </w:tc>
      </w:tr>
      <w:tr w:rsidR="003223BC" w:rsidRPr="000D47C4" w14:paraId="5CD90054" w14:textId="77777777" w:rsidTr="00B1678D">
        <w:trPr>
          <w:trHeight w:val="288"/>
        </w:trPr>
        <w:tc>
          <w:tcPr>
            <w:tcW w:w="449" w:type="dxa"/>
            <w:vMerge/>
            <w:tcBorders>
              <w:right w:val="single" w:sz="4" w:space="0" w:color="auto"/>
            </w:tcBorders>
            <w:shd w:val="clear" w:color="auto" w:fill="auto"/>
            <w:vAlign w:val="center"/>
            <w:hideMark/>
          </w:tcPr>
          <w:p w14:paraId="1B6F67D8" w14:textId="77777777" w:rsidR="003223BC" w:rsidRPr="000D47C4" w:rsidRDefault="003223BC" w:rsidP="003223BC">
            <w:pPr>
              <w:spacing w:line="240" w:lineRule="auto"/>
              <w:rPr>
                <w:rFonts w:cs="Arial"/>
                <w:color w:val="000000"/>
                <w:sz w:val="14"/>
                <w:szCs w:val="18"/>
              </w:rPr>
            </w:pPr>
          </w:p>
        </w:tc>
        <w:tc>
          <w:tcPr>
            <w:tcW w:w="540" w:type="dxa"/>
            <w:vMerge/>
            <w:tcBorders>
              <w:left w:val="single" w:sz="4" w:space="0" w:color="auto"/>
            </w:tcBorders>
            <w:shd w:val="clear" w:color="auto" w:fill="auto"/>
            <w:vAlign w:val="center"/>
            <w:hideMark/>
          </w:tcPr>
          <w:p w14:paraId="1BEF9047" w14:textId="77777777" w:rsidR="003223BC" w:rsidRPr="000D47C4" w:rsidRDefault="003223BC" w:rsidP="003223BC">
            <w:pPr>
              <w:spacing w:line="240" w:lineRule="auto"/>
              <w:rPr>
                <w:rFonts w:cs="Arial"/>
                <w:color w:val="000000"/>
                <w:sz w:val="14"/>
                <w:szCs w:val="18"/>
              </w:rPr>
            </w:pPr>
          </w:p>
        </w:tc>
        <w:tc>
          <w:tcPr>
            <w:tcW w:w="1620" w:type="dxa"/>
            <w:vMerge/>
            <w:shd w:val="clear" w:color="auto" w:fill="auto"/>
            <w:vAlign w:val="center"/>
            <w:hideMark/>
          </w:tcPr>
          <w:p w14:paraId="507EC038" w14:textId="77777777" w:rsidR="003223BC" w:rsidRPr="000D47C4" w:rsidRDefault="003223BC" w:rsidP="003223BC">
            <w:pPr>
              <w:spacing w:line="240" w:lineRule="auto"/>
              <w:rPr>
                <w:rFonts w:cs="Arial"/>
                <w:color w:val="000000"/>
                <w:sz w:val="14"/>
                <w:szCs w:val="18"/>
              </w:rPr>
            </w:pPr>
          </w:p>
        </w:tc>
        <w:tc>
          <w:tcPr>
            <w:tcW w:w="901" w:type="dxa"/>
            <w:vMerge/>
            <w:tcBorders>
              <w:right w:val="single" w:sz="4" w:space="0" w:color="auto"/>
            </w:tcBorders>
            <w:shd w:val="clear" w:color="auto" w:fill="auto"/>
            <w:vAlign w:val="center"/>
            <w:hideMark/>
          </w:tcPr>
          <w:p w14:paraId="29A108AD" w14:textId="77777777" w:rsidR="003223BC" w:rsidRPr="000D47C4" w:rsidRDefault="003223BC" w:rsidP="003223BC">
            <w:pPr>
              <w:spacing w:line="240" w:lineRule="auto"/>
              <w:rPr>
                <w:rFonts w:cs="Arial"/>
                <w:color w:val="000000"/>
                <w:sz w:val="14"/>
                <w:szCs w:val="18"/>
              </w:rPr>
            </w:pPr>
          </w:p>
        </w:tc>
        <w:tc>
          <w:tcPr>
            <w:tcW w:w="1079" w:type="dxa"/>
            <w:tcBorders>
              <w:left w:val="single" w:sz="4" w:space="0" w:color="auto"/>
            </w:tcBorders>
            <w:shd w:val="clear" w:color="auto" w:fill="auto"/>
            <w:tcMar>
              <w:top w:w="15" w:type="dxa"/>
              <w:left w:w="55" w:type="dxa"/>
              <w:bottom w:w="0" w:type="dxa"/>
              <w:right w:w="55" w:type="dxa"/>
            </w:tcMar>
            <w:vAlign w:val="center"/>
            <w:hideMark/>
          </w:tcPr>
          <w:p w14:paraId="21D690A5"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O60.13X0</w:t>
            </w:r>
          </w:p>
          <w:p w14:paraId="3F77BB78"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 </w:t>
            </w:r>
          </w:p>
        </w:tc>
        <w:tc>
          <w:tcPr>
            <w:tcW w:w="2612" w:type="dxa"/>
            <w:tcBorders>
              <w:right w:val="single" w:sz="4" w:space="0" w:color="auto"/>
            </w:tcBorders>
            <w:shd w:val="clear" w:color="auto" w:fill="auto"/>
            <w:tcMar>
              <w:top w:w="15" w:type="dxa"/>
              <w:left w:w="55" w:type="dxa"/>
              <w:bottom w:w="0" w:type="dxa"/>
              <w:right w:w="55" w:type="dxa"/>
            </w:tcMar>
            <w:vAlign w:val="center"/>
            <w:hideMark/>
          </w:tcPr>
          <w:p w14:paraId="6F5FC6E7"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Preterm labor second trimester with preterm delivery third trimester, not applicable or unspecified</w:t>
            </w:r>
          </w:p>
        </w:tc>
        <w:tc>
          <w:tcPr>
            <w:tcW w:w="630" w:type="dxa"/>
            <w:vMerge/>
            <w:tcBorders>
              <w:left w:val="single" w:sz="4" w:space="0" w:color="auto"/>
            </w:tcBorders>
            <w:shd w:val="clear" w:color="auto" w:fill="auto"/>
            <w:vAlign w:val="center"/>
            <w:hideMark/>
          </w:tcPr>
          <w:p w14:paraId="485E83BA" w14:textId="77777777" w:rsidR="003223BC" w:rsidRPr="000D47C4" w:rsidRDefault="003223BC" w:rsidP="003223BC">
            <w:pPr>
              <w:spacing w:line="240" w:lineRule="auto"/>
              <w:rPr>
                <w:rFonts w:cs="Arial"/>
                <w:color w:val="000000"/>
                <w:sz w:val="14"/>
                <w:szCs w:val="18"/>
              </w:rPr>
            </w:pPr>
          </w:p>
        </w:tc>
        <w:tc>
          <w:tcPr>
            <w:tcW w:w="1529" w:type="dxa"/>
            <w:vMerge/>
            <w:shd w:val="clear" w:color="auto" w:fill="auto"/>
            <w:vAlign w:val="center"/>
            <w:hideMark/>
          </w:tcPr>
          <w:p w14:paraId="6CF0617E" w14:textId="77777777" w:rsidR="003223BC" w:rsidRPr="000D47C4" w:rsidRDefault="003223BC" w:rsidP="003223BC">
            <w:pPr>
              <w:spacing w:line="240" w:lineRule="auto"/>
              <w:rPr>
                <w:rFonts w:cs="Arial"/>
                <w:color w:val="000000"/>
                <w:sz w:val="14"/>
                <w:szCs w:val="18"/>
              </w:rPr>
            </w:pPr>
          </w:p>
        </w:tc>
      </w:tr>
      <w:tr w:rsidR="003223BC" w:rsidRPr="000D47C4" w14:paraId="0F5501E7" w14:textId="77777777" w:rsidTr="00B1678D">
        <w:trPr>
          <w:trHeight w:val="288"/>
        </w:trPr>
        <w:tc>
          <w:tcPr>
            <w:tcW w:w="449" w:type="dxa"/>
            <w:vMerge/>
            <w:tcBorders>
              <w:right w:val="single" w:sz="4" w:space="0" w:color="auto"/>
            </w:tcBorders>
            <w:shd w:val="clear" w:color="auto" w:fill="auto"/>
            <w:vAlign w:val="center"/>
            <w:hideMark/>
          </w:tcPr>
          <w:p w14:paraId="0BEE838A" w14:textId="77777777" w:rsidR="003223BC" w:rsidRPr="000D47C4" w:rsidRDefault="003223BC" w:rsidP="003223BC">
            <w:pPr>
              <w:spacing w:line="240" w:lineRule="auto"/>
              <w:rPr>
                <w:rFonts w:cs="Arial"/>
                <w:color w:val="000000"/>
                <w:sz w:val="14"/>
                <w:szCs w:val="18"/>
              </w:rPr>
            </w:pPr>
          </w:p>
        </w:tc>
        <w:tc>
          <w:tcPr>
            <w:tcW w:w="540" w:type="dxa"/>
            <w:vMerge/>
            <w:tcBorders>
              <w:left w:val="single" w:sz="4" w:space="0" w:color="auto"/>
            </w:tcBorders>
            <w:shd w:val="clear" w:color="auto" w:fill="auto"/>
            <w:vAlign w:val="center"/>
            <w:hideMark/>
          </w:tcPr>
          <w:p w14:paraId="5839039F" w14:textId="77777777" w:rsidR="003223BC" w:rsidRPr="000D47C4" w:rsidRDefault="003223BC" w:rsidP="003223BC">
            <w:pPr>
              <w:spacing w:line="240" w:lineRule="auto"/>
              <w:rPr>
                <w:rFonts w:cs="Arial"/>
                <w:color w:val="000000"/>
                <w:sz w:val="14"/>
                <w:szCs w:val="18"/>
              </w:rPr>
            </w:pPr>
          </w:p>
        </w:tc>
        <w:tc>
          <w:tcPr>
            <w:tcW w:w="1620" w:type="dxa"/>
            <w:vMerge/>
            <w:shd w:val="clear" w:color="auto" w:fill="auto"/>
            <w:vAlign w:val="center"/>
            <w:hideMark/>
          </w:tcPr>
          <w:p w14:paraId="1E4CD756" w14:textId="77777777" w:rsidR="003223BC" w:rsidRPr="000D47C4" w:rsidRDefault="003223BC" w:rsidP="003223BC">
            <w:pPr>
              <w:spacing w:line="240" w:lineRule="auto"/>
              <w:rPr>
                <w:rFonts w:cs="Arial"/>
                <w:color w:val="000000"/>
                <w:sz w:val="14"/>
                <w:szCs w:val="18"/>
              </w:rPr>
            </w:pPr>
          </w:p>
        </w:tc>
        <w:tc>
          <w:tcPr>
            <w:tcW w:w="901" w:type="dxa"/>
            <w:vMerge/>
            <w:tcBorders>
              <w:right w:val="single" w:sz="4" w:space="0" w:color="auto"/>
            </w:tcBorders>
            <w:shd w:val="clear" w:color="auto" w:fill="auto"/>
            <w:vAlign w:val="center"/>
            <w:hideMark/>
          </w:tcPr>
          <w:p w14:paraId="04EDB94A" w14:textId="77777777" w:rsidR="003223BC" w:rsidRPr="000D47C4" w:rsidRDefault="003223BC" w:rsidP="003223BC">
            <w:pPr>
              <w:spacing w:line="240" w:lineRule="auto"/>
              <w:rPr>
                <w:rFonts w:cs="Arial"/>
                <w:color w:val="000000"/>
                <w:sz w:val="14"/>
                <w:szCs w:val="18"/>
              </w:rPr>
            </w:pPr>
          </w:p>
        </w:tc>
        <w:tc>
          <w:tcPr>
            <w:tcW w:w="1079" w:type="dxa"/>
            <w:tcBorders>
              <w:left w:val="single" w:sz="4" w:space="0" w:color="auto"/>
            </w:tcBorders>
            <w:shd w:val="clear" w:color="auto" w:fill="auto"/>
            <w:tcMar>
              <w:top w:w="15" w:type="dxa"/>
              <w:left w:w="55" w:type="dxa"/>
              <w:bottom w:w="0" w:type="dxa"/>
              <w:right w:w="55" w:type="dxa"/>
            </w:tcMar>
            <w:vAlign w:val="center"/>
            <w:hideMark/>
          </w:tcPr>
          <w:p w14:paraId="2EEA0474"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O60.14X0</w:t>
            </w:r>
          </w:p>
        </w:tc>
        <w:tc>
          <w:tcPr>
            <w:tcW w:w="2612" w:type="dxa"/>
            <w:tcBorders>
              <w:right w:val="single" w:sz="4" w:space="0" w:color="auto"/>
            </w:tcBorders>
            <w:shd w:val="clear" w:color="auto" w:fill="auto"/>
            <w:tcMar>
              <w:top w:w="15" w:type="dxa"/>
              <w:left w:w="55" w:type="dxa"/>
              <w:bottom w:w="0" w:type="dxa"/>
              <w:right w:w="55" w:type="dxa"/>
            </w:tcMar>
            <w:vAlign w:val="center"/>
            <w:hideMark/>
          </w:tcPr>
          <w:p w14:paraId="62B9B54C" w14:textId="77777777" w:rsidR="003223BC" w:rsidRPr="000D47C4" w:rsidRDefault="003223BC" w:rsidP="003223BC">
            <w:pPr>
              <w:spacing w:line="240" w:lineRule="auto"/>
              <w:rPr>
                <w:rFonts w:cs="Arial"/>
                <w:color w:val="000000"/>
                <w:sz w:val="14"/>
                <w:szCs w:val="18"/>
              </w:rPr>
            </w:pPr>
            <w:r w:rsidRPr="000D47C4">
              <w:rPr>
                <w:rFonts w:cs="Arial"/>
                <w:color w:val="000000"/>
                <w:kern w:val="24"/>
                <w:sz w:val="14"/>
                <w:szCs w:val="18"/>
              </w:rPr>
              <w:t>Preterm labor third trimester with preterm delivery third trimester, not applicable or unspecified</w:t>
            </w:r>
          </w:p>
        </w:tc>
        <w:tc>
          <w:tcPr>
            <w:tcW w:w="630" w:type="dxa"/>
            <w:vMerge/>
            <w:tcBorders>
              <w:left w:val="single" w:sz="4" w:space="0" w:color="auto"/>
            </w:tcBorders>
            <w:shd w:val="clear" w:color="auto" w:fill="auto"/>
            <w:vAlign w:val="center"/>
            <w:hideMark/>
          </w:tcPr>
          <w:p w14:paraId="096D18AD" w14:textId="77777777" w:rsidR="003223BC" w:rsidRPr="000D47C4" w:rsidRDefault="003223BC" w:rsidP="003223BC">
            <w:pPr>
              <w:spacing w:line="240" w:lineRule="auto"/>
              <w:rPr>
                <w:rFonts w:cs="Arial"/>
                <w:color w:val="000000"/>
                <w:sz w:val="14"/>
                <w:szCs w:val="18"/>
              </w:rPr>
            </w:pPr>
          </w:p>
        </w:tc>
        <w:tc>
          <w:tcPr>
            <w:tcW w:w="1529" w:type="dxa"/>
            <w:vMerge/>
            <w:shd w:val="clear" w:color="auto" w:fill="auto"/>
            <w:vAlign w:val="center"/>
            <w:hideMark/>
          </w:tcPr>
          <w:p w14:paraId="39586630" w14:textId="77777777" w:rsidR="003223BC" w:rsidRPr="000D47C4" w:rsidRDefault="003223BC" w:rsidP="003223BC">
            <w:pPr>
              <w:spacing w:line="240" w:lineRule="auto"/>
              <w:rPr>
                <w:rFonts w:cs="Arial"/>
                <w:color w:val="000000"/>
                <w:sz w:val="14"/>
                <w:szCs w:val="18"/>
              </w:rPr>
            </w:pPr>
          </w:p>
        </w:tc>
      </w:tr>
      <w:tr w:rsidR="003223BC" w:rsidRPr="000D47C4" w14:paraId="5819A004" w14:textId="77777777" w:rsidTr="003223BC">
        <w:trPr>
          <w:trHeight w:val="288"/>
        </w:trPr>
        <w:tc>
          <w:tcPr>
            <w:tcW w:w="449" w:type="dxa"/>
            <w:tcBorders>
              <w:right w:val="single" w:sz="4" w:space="0" w:color="auto"/>
            </w:tcBorders>
            <w:shd w:val="clear" w:color="auto" w:fill="D9D9D9"/>
            <w:vAlign w:val="center"/>
          </w:tcPr>
          <w:p w14:paraId="4B36B2D0" w14:textId="77777777" w:rsidR="003223BC" w:rsidRPr="000D47C4" w:rsidRDefault="003223BC" w:rsidP="003223BC">
            <w:pPr>
              <w:spacing w:line="240" w:lineRule="auto"/>
              <w:rPr>
                <w:rFonts w:cs="Arial"/>
                <w:color w:val="000000"/>
                <w:sz w:val="14"/>
                <w:szCs w:val="16"/>
              </w:rPr>
            </w:pPr>
            <w:r w:rsidRPr="000D47C4">
              <w:rPr>
                <w:rFonts w:eastAsia="Garamond" w:cs="Arial"/>
                <w:color w:val="000000"/>
                <w:sz w:val="14"/>
                <w:szCs w:val="16"/>
                <w:lang w:bidi="en-US"/>
              </w:rPr>
              <w:t>13</w:t>
            </w:r>
          </w:p>
        </w:tc>
        <w:tc>
          <w:tcPr>
            <w:tcW w:w="540" w:type="dxa"/>
            <w:tcBorders>
              <w:left w:val="single" w:sz="4" w:space="0" w:color="auto"/>
            </w:tcBorders>
            <w:shd w:val="clear" w:color="auto" w:fill="D9D9D9"/>
            <w:vAlign w:val="center"/>
          </w:tcPr>
          <w:p w14:paraId="0C76C2BD" w14:textId="77777777" w:rsidR="003223BC" w:rsidRPr="000D47C4" w:rsidRDefault="003223BC" w:rsidP="003223BC">
            <w:pPr>
              <w:spacing w:line="240" w:lineRule="auto"/>
              <w:rPr>
                <w:rFonts w:cs="Arial"/>
                <w:color w:val="000000"/>
                <w:sz w:val="14"/>
                <w:szCs w:val="16"/>
              </w:rPr>
            </w:pPr>
            <w:r w:rsidRPr="000D47C4">
              <w:rPr>
                <w:rFonts w:eastAsia="Garamond" w:cs="Arial"/>
                <w:color w:val="000000"/>
                <w:sz w:val="14"/>
                <w:szCs w:val="16"/>
                <w:lang w:bidi="en-US"/>
              </w:rPr>
              <w:t>645.1x</w:t>
            </w:r>
          </w:p>
        </w:tc>
        <w:tc>
          <w:tcPr>
            <w:tcW w:w="1620" w:type="dxa"/>
            <w:shd w:val="clear" w:color="auto" w:fill="D9D9D9"/>
            <w:vAlign w:val="center"/>
          </w:tcPr>
          <w:p w14:paraId="431972B9" w14:textId="77777777" w:rsidR="003223BC" w:rsidRPr="000D47C4" w:rsidRDefault="003223BC" w:rsidP="003223BC">
            <w:pPr>
              <w:spacing w:line="240" w:lineRule="auto"/>
              <w:rPr>
                <w:rFonts w:cs="Arial"/>
                <w:color w:val="000000"/>
                <w:sz w:val="14"/>
                <w:szCs w:val="16"/>
              </w:rPr>
            </w:pPr>
            <w:r w:rsidRPr="000D47C4">
              <w:rPr>
                <w:rFonts w:eastAsia="Garamond" w:cs="Arial"/>
                <w:color w:val="000000"/>
                <w:sz w:val="14"/>
                <w:szCs w:val="16"/>
                <w:lang w:bidi="en-US"/>
              </w:rPr>
              <w:t>Post-term pregnancy, delivered, with or without mention of antepartum condition (&gt;40 to 42 completed weeks)</w:t>
            </w:r>
          </w:p>
        </w:tc>
        <w:tc>
          <w:tcPr>
            <w:tcW w:w="901" w:type="dxa"/>
            <w:tcBorders>
              <w:right w:val="single" w:sz="4" w:space="0" w:color="auto"/>
            </w:tcBorders>
            <w:shd w:val="clear" w:color="auto" w:fill="D9D9D9"/>
            <w:vAlign w:val="center"/>
          </w:tcPr>
          <w:p w14:paraId="42530789" w14:textId="77777777" w:rsidR="003223BC" w:rsidRPr="000D47C4" w:rsidRDefault="003223BC" w:rsidP="003223BC">
            <w:pPr>
              <w:spacing w:line="240" w:lineRule="auto"/>
              <w:rPr>
                <w:rFonts w:cs="Arial"/>
                <w:color w:val="000000"/>
                <w:sz w:val="14"/>
                <w:szCs w:val="16"/>
              </w:rPr>
            </w:pPr>
            <w:r w:rsidRPr="000D47C4">
              <w:rPr>
                <w:rFonts w:cs="Arial"/>
                <w:color w:val="000000"/>
                <w:sz w:val="14"/>
                <w:szCs w:val="16"/>
              </w:rPr>
              <w:t>287</w:t>
            </w:r>
          </w:p>
        </w:tc>
        <w:tc>
          <w:tcPr>
            <w:tcW w:w="1079" w:type="dxa"/>
            <w:tcBorders>
              <w:left w:val="single" w:sz="4" w:space="0" w:color="auto"/>
            </w:tcBorders>
            <w:shd w:val="clear" w:color="auto" w:fill="D9D9D9"/>
            <w:tcMar>
              <w:top w:w="15" w:type="dxa"/>
              <w:left w:w="55" w:type="dxa"/>
              <w:bottom w:w="0" w:type="dxa"/>
              <w:right w:w="55" w:type="dxa"/>
            </w:tcMar>
            <w:vAlign w:val="center"/>
          </w:tcPr>
          <w:p w14:paraId="0654F4EE" w14:textId="77777777" w:rsidR="003223BC" w:rsidRPr="000D47C4" w:rsidRDefault="003223BC" w:rsidP="003223BC">
            <w:pPr>
              <w:spacing w:line="240" w:lineRule="auto"/>
              <w:rPr>
                <w:rFonts w:cs="Arial"/>
                <w:color w:val="000000"/>
                <w:kern w:val="24"/>
                <w:sz w:val="14"/>
                <w:szCs w:val="16"/>
              </w:rPr>
            </w:pPr>
            <w:r w:rsidRPr="000D47C4">
              <w:rPr>
                <w:rFonts w:cs="Arial"/>
                <w:color w:val="000000"/>
                <w:kern w:val="24"/>
                <w:sz w:val="14"/>
                <w:szCs w:val="16"/>
              </w:rPr>
              <w:t>O48.0</w:t>
            </w:r>
          </w:p>
        </w:tc>
        <w:tc>
          <w:tcPr>
            <w:tcW w:w="2612" w:type="dxa"/>
            <w:tcBorders>
              <w:right w:val="single" w:sz="4" w:space="0" w:color="auto"/>
            </w:tcBorders>
            <w:shd w:val="clear" w:color="auto" w:fill="D9D9D9"/>
            <w:tcMar>
              <w:top w:w="15" w:type="dxa"/>
              <w:left w:w="55" w:type="dxa"/>
              <w:bottom w:w="0" w:type="dxa"/>
              <w:right w:w="55" w:type="dxa"/>
            </w:tcMar>
            <w:vAlign w:val="center"/>
          </w:tcPr>
          <w:p w14:paraId="0444FFFE" w14:textId="77777777" w:rsidR="003223BC" w:rsidRPr="000D47C4" w:rsidRDefault="003223BC" w:rsidP="003223BC">
            <w:pPr>
              <w:spacing w:line="240" w:lineRule="auto"/>
              <w:rPr>
                <w:rFonts w:cs="Arial"/>
                <w:color w:val="000000"/>
                <w:kern w:val="24"/>
                <w:sz w:val="14"/>
                <w:szCs w:val="16"/>
              </w:rPr>
            </w:pPr>
            <w:r w:rsidRPr="000D47C4">
              <w:rPr>
                <w:rFonts w:cs="Arial"/>
                <w:color w:val="000000"/>
                <w:kern w:val="24"/>
                <w:sz w:val="14"/>
                <w:szCs w:val="16"/>
              </w:rPr>
              <w:t>Post-term pregnancy</w:t>
            </w:r>
          </w:p>
        </w:tc>
        <w:tc>
          <w:tcPr>
            <w:tcW w:w="630" w:type="dxa"/>
            <w:tcBorders>
              <w:left w:val="single" w:sz="4" w:space="0" w:color="auto"/>
            </w:tcBorders>
            <w:shd w:val="clear" w:color="auto" w:fill="D9D9D9"/>
            <w:vAlign w:val="center"/>
          </w:tcPr>
          <w:p w14:paraId="661D6938" w14:textId="77777777" w:rsidR="003223BC" w:rsidRPr="000D47C4" w:rsidRDefault="003223BC" w:rsidP="003223BC">
            <w:pPr>
              <w:spacing w:line="240" w:lineRule="auto"/>
              <w:rPr>
                <w:rFonts w:cs="Arial"/>
                <w:color w:val="000000"/>
                <w:sz w:val="14"/>
                <w:szCs w:val="16"/>
              </w:rPr>
            </w:pPr>
            <w:r w:rsidRPr="000D47C4">
              <w:rPr>
                <w:rFonts w:cs="Arial"/>
                <w:color w:val="000000"/>
                <w:sz w:val="14"/>
                <w:szCs w:val="16"/>
              </w:rPr>
              <w:t>O48-</w:t>
            </w:r>
          </w:p>
        </w:tc>
        <w:tc>
          <w:tcPr>
            <w:tcW w:w="1529" w:type="dxa"/>
            <w:shd w:val="clear" w:color="auto" w:fill="D9D9D9"/>
            <w:vAlign w:val="center"/>
          </w:tcPr>
          <w:p w14:paraId="115A8128" w14:textId="77777777" w:rsidR="003223BC" w:rsidRPr="000D47C4" w:rsidRDefault="003223BC" w:rsidP="003223BC">
            <w:pPr>
              <w:spacing w:line="240" w:lineRule="auto"/>
              <w:rPr>
                <w:rFonts w:cs="Arial"/>
                <w:color w:val="000000"/>
                <w:sz w:val="14"/>
                <w:szCs w:val="16"/>
              </w:rPr>
            </w:pPr>
            <w:r w:rsidRPr="000D47C4">
              <w:rPr>
                <w:rFonts w:cs="Arial"/>
                <w:color w:val="000000"/>
                <w:sz w:val="14"/>
                <w:szCs w:val="16"/>
              </w:rPr>
              <w:t>Prolonged pregnancy</w:t>
            </w:r>
          </w:p>
        </w:tc>
      </w:tr>
      <w:tr w:rsidR="003223BC" w:rsidRPr="000D47C4" w14:paraId="03FEA893" w14:textId="77777777" w:rsidTr="00B1678D">
        <w:trPr>
          <w:trHeight w:val="288"/>
        </w:trPr>
        <w:tc>
          <w:tcPr>
            <w:tcW w:w="449" w:type="dxa"/>
            <w:tcBorders>
              <w:right w:val="single" w:sz="4" w:space="0" w:color="auto"/>
            </w:tcBorders>
            <w:shd w:val="clear" w:color="auto" w:fill="auto"/>
            <w:vAlign w:val="center"/>
          </w:tcPr>
          <w:p w14:paraId="6A1C940A" w14:textId="77777777" w:rsidR="003223BC" w:rsidRPr="000D47C4" w:rsidRDefault="003223BC" w:rsidP="003223BC">
            <w:pPr>
              <w:spacing w:line="240" w:lineRule="auto"/>
              <w:rPr>
                <w:rFonts w:eastAsia="Garamond" w:cs="Arial"/>
                <w:color w:val="000000"/>
                <w:sz w:val="14"/>
                <w:szCs w:val="16"/>
                <w:lang w:bidi="en-US"/>
              </w:rPr>
            </w:pPr>
            <w:r w:rsidRPr="000D47C4">
              <w:rPr>
                <w:rFonts w:eastAsia="Garamond" w:cs="Arial"/>
                <w:color w:val="000000"/>
                <w:sz w:val="14"/>
                <w:szCs w:val="16"/>
                <w:lang w:bidi="en-US"/>
              </w:rPr>
              <w:t>14</w:t>
            </w:r>
          </w:p>
        </w:tc>
        <w:tc>
          <w:tcPr>
            <w:tcW w:w="540" w:type="dxa"/>
            <w:tcBorders>
              <w:left w:val="single" w:sz="4" w:space="0" w:color="auto"/>
            </w:tcBorders>
            <w:shd w:val="clear" w:color="auto" w:fill="auto"/>
            <w:vAlign w:val="center"/>
          </w:tcPr>
          <w:p w14:paraId="6568349F" w14:textId="77777777" w:rsidR="003223BC" w:rsidRPr="000D47C4" w:rsidRDefault="003223BC" w:rsidP="003223BC">
            <w:pPr>
              <w:spacing w:line="240" w:lineRule="auto"/>
              <w:rPr>
                <w:rFonts w:eastAsia="Garamond" w:cs="Arial"/>
                <w:color w:val="000000"/>
                <w:sz w:val="14"/>
                <w:szCs w:val="16"/>
                <w:lang w:bidi="en-US"/>
              </w:rPr>
            </w:pPr>
            <w:r w:rsidRPr="000D47C4">
              <w:rPr>
                <w:rFonts w:eastAsia="Garamond" w:cs="Arial"/>
                <w:color w:val="000000"/>
                <w:sz w:val="14"/>
                <w:szCs w:val="16"/>
                <w:lang w:bidi="en-US"/>
              </w:rPr>
              <w:t>766.21</w:t>
            </w:r>
          </w:p>
        </w:tc>
        <w:tc>
          <w:tcPr>
            <w:tcW w:w="1620" w:type="dxa"/>
            <w:shd w:val="clear" w:color="auto" w:fill="auto"/>
            <w:vAlign w:val="center"/>
          </w:tcPr>
          <w:p w14:paraId="69B7B4AA" w14:textId="77777777" w:rsidR="003223BC" w:rsidRPr="000D47C4" w:rsidRDefault="003223BC" w:rsidP="003223BC">
            <w:pPr>
              <w:spacing w:line="240" w:lineRule="auto"/>
              <w:rPr>
                <w:rFonts w:eastAsia="Garamond" w:cs="Arial"/>
                <w:color w:val="000000"/>
                <w:sz w:val="14"/>
                <w:szCs w:val="16"/>
                <w:lang w:bidi="en-US"/>
              </w:rPr>
            </w:pPr>
            <w:r w:rsidRPr="000D47C4">
              <w:rPr>
                <w:rFonts w:eastAsia="Garamond" w:cs="Arial"/>
                <w:color w:val="000000"/>
                <w:sz w:val="14"/>
                <w:szCs w:val="16"/>
                <w:lang w:bidi="en-US"/>
              </w:rPr>
              <w:t>Post-term infant (&gt;40 to 42 completed weeks)</w:t>
            </w:r>
          </w:p>
        </w:tc>
        <w:tc>
          <w:tcPr>
            <w:tcW w:w="901" w:type="dxa"/>
            <w:tcBorders>
              <w:right w:val="single" w:sz="4" w:space="0" w:color="auto"/>
            </w:tcBorders>
            <w:shd w:val="clear" w:color="auto" w:fill="auto"/>
            <w:vAlign w:val="center"/>
          </w:tcPr>
          <w:p w14:paraId="479AD618" w14:textId="77777777" w:rsidR="003223BC" w:rsidRPr="000D47C4" w:rsidRDefault="003223BC" w:rsidP="003223BC">
            <w:pPr>
              <w:spacing w:line="240" w:lineRule="auto"/>
              <w:rPr>
                <w:rFonts w:cs="Arial"/>
                <w:color w:val="000000"/>
                <w:sz w:val="14"/>
                <w:szCs w:val="16"/>
              </w:rPr>
            </w:pPr>
            <w:r w:rsidRPr="000D47C4">
              <w:rPr>
                <w:rFonts w:eastAsia="Garamond" w:cs="Arial"/>
                <w:color w:val="000000"/>
                <w:sz w:val="14"/>
                <w:szCs w:val="16"/>
                <w:lang w:bidi="en-US"/>
              </w:rPr>
              <w:t>287</w:t>
            </w:r>
          </w:p>
        </w:tc>
        <w:tc>
          <w:tcPr>
            <w:tcW w:w="1079" w:type="dxa"/>
            <w:tcBorders>
              <w:left w:val="single" w:sz="4" w:space="0" w:color="auto"/>
            </w:tcBorders>
            <w:shd w:val="clear" w:color="auto" w:fill="auto"/>
            <w:tcMar>
              <w:top w:w="15" w:type="dxa"/>
              <w:left w:w="55" w:type="dxa"/>
              <w:bottom w:w="0" w:type="dxa"/>
              <w:right w:w="55" w:type="dxa"/>
            </w:tcMar>
            <w:vAlign w:val="center"/>
          </w:tcPr>
          <w:p w14:paraId="1A14259F" w14:textId="77777777" w:rsidR="003223BC" w:rsidRPr="000D47C4" w:rsidRDefault="003223BC" w:rsidP="003223BC">
            <w:pPr>
              <w:spacing w:line="240" w:lineRule="auto"/>
              <w:rPr>
                <w:rFonts w:cs="Arial"/>
                <w:color w:val="000000"/>
                <w:kern w:val="24"/>
                <w:sz w:val="14"/>
                <w:szCs w:val="16"/>
              </w:rPr>
            </w:pPr>
            <w:r w:rsidRPr="000D47C4">
              <w:rPr>
                <w:rFonts w:cs="Arial"/>
                <w:color w:val="000000"/>
                <w:kern w:val="24"/>
                <w:sz w:val="14"/>
                <w:szCs w:val="16"/>
              </w:rPr>
              <w:t>P08.21</w:t>
            </w:r>
          </w:p>
        </w:tc>
        <w:tc>
          <w:tcPr>
            <w:tcW w:w="2612" w:type="dxa"/>
            <w:tcBorders>
              <w:right w:val="single" w:sz="4" w:space="0" w:color="auto"/>
            </w:tcBorders>
            <w:shd w:val="clear" w:color="auto" w:fill="auto"/>
            <w:tcMar>
              <w:top w:w="15" w:type="dxa"/>
              <w:left w:w="55" w:type="dxa"/>
              <w:bottom w:w="0" w:type="dxa"/>
              <w:right w:w="55" w:type="dxa"/>
            </w:tcMar>
            <w:vAlign w:val="center"/>
          </w:tcPr>
          <w:p w14:paraId="11F40281" w14:textId="77777777" w:rsidR="003223BC" w:rsidRPr="000D47C4" w:rsidRDefault="003223BC" w:rsidP="003223BC">
            <w:pPr>
              <w:spacing w:line="240" w:lineRule="auto"/>
              <w:rPr>
                <w:rFonts w:cs="Arial"/>
                <w:color w:val="000000"/>
                <w:kern w:val="24"/>
                <w:sz w:val="14"/>
                <w:szCs w:val="16"/>
              </w:rPr>
            </w:pPr>
            <w:r w:rsidRPr="000D47C4">
              <w:rPr>
                <w:rFonts w:cs="Arial"/>
                <w:color w:val="000000"/>
                <w:kern w:val="24"/>
                <w:sz w:val="14"/>
                <w:szCs w:val="16"/>
              </w:rPr>
              <w:t>Post-term newborn</w:t>
            </w:r>
          </w:p>
        </w:tc>
        <w:tc>
          <w:tcPr>
            <w:tcW w:w="630" w:type="dxa"/>
            <w:tcBorders>
              <w:left w:val="single" w:sz="4" w:space="0" w:color="auto"/>
            </w:tcBorders>
            <w:shd w:val="clear" w:color="auto" w:fill="auto"/>
            <w:vAlign w:val="center"/>
          </w:tcPr>
          <w:p w14:paraId="5910DC1D" w14:textId="77777777" w:rsidR="003223BC" w:rsidRPr="000D47C4" w:rsidRDefault="003223BC" w:rsidP="003223BC">
            <w:pPr>
              <w:spacing w:line="240" w:lineRule="auto"/>
              <w:rPr>
                <w:rFonts w:cs="Arial"/>
                <w:color w:val="000000"/>
                <w:sz w:val="14"/>
                <w:szCs w:val="16"/>
              </w:rPr>
            </w:pPr>
            <w:r w:rsidRPr="000D47C4">
              <w:rPr>
                <w:rFonts w:cs="Arial"/>
                <w:color w:val="000000"/>
                <w:sz w:val="14"/>
                <w:szCs w:val="16"/>
              </w:rPr>
              <w:t>P08.2</w:t>
            </w:r>
          </w:p>
        </w:tc>
        <w:tc>
          <w:tcPr>
            <w:tcW w:w="1529" w:type="dxa"/>
            <w:shd w:val="clear" w:color="auto" w:fill="auto"/>
            <w:vAlign w:val="center"/>
          </w:tcPr>
          <w:p w14:paraId="76D928C9" w14:textId="77777777" w:rsidR="003223BC" w:rsidRPr="000D47C4" w:rsidRDefault="003223BC" w:rsidP="003223BC">
            <w:pPr>
              <w:spacing w:line="240" w:lineRule="auto"/>
              <w:rPr>
                <w:rFonts w:cs="Arial"/>
                <w:color w:val="000000"/>
                <w:sz w:val="14"/>
                <w:szCs w:val="16"/>
              </w:rPr>
            </w:pPr>
            <w:r w:rsidRPr="000D47C4">
              <w:rPr>
                <w:rFonts w:cs="Arial"/>
                <w:color w:val="000000"/>
                <w:sz w:val="14"/>
                <w:szCs w:val="16"/>
              </w:rPr>
              <w:t>Post-term infant, not heavy for gestational age</w:t>
            </w:r>
          </w:p>
        </w:tc>
      </w:tr>
      <w:tr w:rsidR="003223BC" w:rsidRPr="000D47C4" w14:paraId="3DC419DD" w14:textId="77777777" w:rsidTr="003223BC">
        <w:trPr>
          <w:trHeight w:val="288"/>
        </w:trPr>
        <w:tc>
          <w:tcPr>
            <w:tcW w:w="449" w:type="dxa"/>
            <w:tcBorders>
              <w:right w:val="single" w:sz="4" w:space="0" w:color="auto"/>
            </w:tcBorders>
            <w:shd w:val="clear" w:color="auto" w:fill="D9D9D9"/>
            <w:vAlign w:val="center"/>
          </w:tcPr>
          <w:p w14:paraId="5B95C520" w14:textId="77777777" w:rsidR="003223BC" w:rsidRPr="000D47C4" w:rsidRDefault="003223BC" w:rsidP="003223BC">
            <w:pPr>
              <w:spacing w:line="240" w:lineRule="auto"/>
              <w:rPr>
                <w:rFonts w:eastAsia="Garamond" w:cs="Arial"/>
                <w:color w:val="000000"/>
                <w:sz w:val="14"/>
                <w:szCs w:val="16"/>
                <w:lang w:bidi="en-US"/>
              </w:rPr>
            </w:pPr>
            <w:r w:rsidRPr="000D47C4">
              <w:rPr>
                <w:rFonts w:eastAsia="Garamond" w:cs="Arial"/>
                <w:color w:val="000000"/>
                <w:sz w:val="14"/>
                <w:szCs w:val="16"/>
                <w:lang w:bidi="en-US"/>
              </w:rPr>
              <w:t>15</w:t>
            </w:r>
          </w:p>
        </w:tc>
        <w:tc>
          <w:tcPr>
            <w:tcW w:w="540" w:type="dxa"/>
            <w:tcBorders>
              <w:left w:val="single" w:sz="4" w:space="0" w:color="auto"/>
            </w:tcBorders>
            <w:shd w:val="clear" w:color="auto" w:fill="D9D9D9"/>
            <w:vAlign w:val="center"/>
          </w:tcPr>
          <w:p w14:paraId="1BB83F88" w14:textId="77777777" w:rsidR="003223BC" w:rsidRPr="000D47C4" w:rsidRDefault="003223BC" w:rsidP="003223BC">
            <w:pPr>
              <w:spacing w:line="240" w:lineRule="auto"/>
              <w:rPr>
                <w:rFonts w:eastAsia="Garamond" w:cs="Arial"/>
                <w:color w:val="000000"/>
                <w:sz w:val="14"/>
                <w:szCs w:val="16"/>
                <w:lang w:bidi="en-US"/>
              </w:rPr>
            </w:pPr>
            <w:r w:rsidRPr="000D47C4">
              <w:rPr>
                <w:rFonts w:eastAsia="Garamond" w:cs="Arial"/>
                <w:color w:val="000000"/>
                <w:sz w:val="14"/>
                <w:szCs w:val="16"/>
                <w:lang w:bidi="en-US"/>
              </w:rPr>
              <w:t>645.2x</w:t>
            </w:r>
          </w:p>
        </w:tc>
        <w:tc>
          <w:tcPr>
            <w:tcW w:w="1620" w:type="dxa"/>
            <w:shd w:val="clear" w:color="auto" w:fill="D9D9D9"/>
            <w:vAlign w:val="center"/>
          </w:tcPr>
          <w:p w14:paraId="066A1542" w14:textId="77777777" w:rsidR="003223BC" w:rsidRPr="000D47C4" w:rsidRDefault="003223BC" w:rsidP="003223BC">
            <w:pPr>
              <w:spacing w:line="240" w:lineRule="auto"/>
              <w:rPr>
                <w:rFonts w:eastAsia="Garamond" w:cs="Arial"/>
                <w:color w:val="000000"/>
                <w:sz w:val="14"/>
                <w:szCs w:val="16"/>
                <w:lang w:bidi="en-US"/>
              </w:rPr>
            </w:pPr>
            <w:r w:rsidRPr="000D47C4">
              <w:rPr>
                <w:rFonts w:eastAsia="Garamond" w:cs="Arial"/>
                <w:color w:val="000000"/>
                <w:sz w:val="14"/>
                <w:szCs w:val="16"/>
                <w:lang w:bidi="en-US"/>
              </w:rPr>
              <w:t>Prolonged pregnancy, delivered (&gt;42 completed weeks)</w:t>
            </w:r>
          </w:p>
        </w:tc>
        <w:tc>
          <w:tcPr>
            <w:tcW w:w="901" w:type="dxa"/>
            <w:tcBorders>
              <w:right w:val="single" w:sz="4" w:space="0" w:color="auto"/>
            </w:tcBorders>
            <w:shd w:val="clear" w:color="auto" w:fill="D9D9D9"/>
            <w:vAlign w:val="center"/>
          </w:tcPr>
          <w:p w14:paraId="2EBE3814" w14:textId="77777777" w:rsidR="003223BC" w:rsidRPr="000D47C4" w:rsidRDefault="003223BC" w:rsidP="003223BC">
            <w:pPr>
              <w:spacing w:line="240" w:lineRule="auto"/>
              <w:rPr>
                <w:rFonts w:cs="Arial"/>
                <w:color w:val="000000"/>
                <w:sz w:val="14"/>
                <w:szCs w:val="16"/>
              </w:rPr>
            </w:pPr>
            <w:r w:rsidRPr="000D47C4">
              <w:rPr>
                <w:rFonts w:eastAsia="Garamond" w:cs="Arial"/>
                <w:color w:val="000000"/>
                <w:sz w:val="14"/>
                <w:szCs w:val="16"/>
                <w:lang w:bidi="en-US"/>
              </w:rPr>
              <w:t>294</w:t>
            </w:r>
          </w:p>
        </w:tc>
        <w:tc>
          <w:tcPr>
            <w:tcW w:w="1079" w:type="dxa"/>
            <w:tcBorders>
              <w:left w:val="single" w:sz="4" w:space="0" w:color="auto"/>
            </w:tcBorders>
            <w:shd w:val="clear" w:color="auto" w:fill="D9D9D9"/>
            <w:tcMar>
              <w:top w:w="15" w:type="dxa"/>
              <w:left w:w="55" w:type="dxa"/>
              <w:bottom w:w="0" w:type="dxa"/>
              <w:right w:w="55" w:type="dxa"/>
            </w:tcMar>
            <w:vAlign w:val="center"/>
          </w:tcPr>
          <w:p w14:paraId="527A2C75" w14:textId="77777777" w:rsidR="003223BC" w:rsidRPr="000D47C4" w:rsidRDefault="003223BC" w:rsidP="003223BC">
            <w:pPr>
              <w:spacing w:line="240" w:lineRule="auto"/>
              <w:rPr>
                <w:rFonts w:cs="Arial"/>
                <w:color w:val="000000"/>
                <w:kern w:val="24"/>
                <w:sz w:val="14"/>
                <w:szCs w:val="16"/>
              </w:rPr>
            </w:pPr>
            <w:r w:rsidRPr="000D47C4">
              <w:rPr>
                <w:rFonts w:cs="Arial"/>
                <w:color w:val="000000"/>
                <w:kern w:val="24"/>
                <w:sz w:val="14"/>
                <w:szCs w:val="16"/>
              </w:rPr>
              <w:t>O48.1</w:t>
            </w:r>
          </w:p>
        </w:tc>
        <w:tc>
          <w:tcPr>
            <w:tcW w:w="2612" w:type="dxa"/>
            <w:tcBorders>
              <w:right w:val="single" w:sz="4" w:space="0" w:color="auto"/>
            </w:tcBorders>
            <w:shd w:val="clear" w:color="auto" w:fill="D9D9D9"/>
            <w:tcMar>
              <w:top w:w="15" w:type="dxa"/>
              <w:left w:w="55" w:type="dxa"/>
              <w:bottom w:w="0" w:type="dxa"/>
              <w:right w:w="55" w:type="dxa"/>
            </w:tcMar>
            <w:vAlign w:val="center"/>
          </w:tcPr>
          <w:p w14:paraId="34087280" w14:textId="77777777" w:rsidR="003223BC" w:rsidRPr="000D47C4" w:rsidRDefault="003223BC" w:rsidP="003223BC">
            <w:pPr>
              <w:spacing w:line="240" w:lineRule="auto"/>
              <w:rPr>
                <w:rFonts w:cs="Arial"/>
                <w:color w:val="000000"/>
                <w:kern w:val="24"/>
                <w:sz w:val="14"/>
                <w:szCs w:val="16"/>
              </w:rPr>
            </w:pPr>
            <w:r w:rsidRPr="000D47C4">
              <w:rPr>
                <w:rFonts w:cs="Arial"/>
                <w:color w:val="000000"/>
                <w:kern w:val="24"/>
                <w:sz w:val="14"/>
                <w:szCs w:val="16"/>
              </w:rPr>
              <w:t>Prolonged pregnancy</w:t>
            </w:r>
          </w:p>
        </w:tc>
        <w:tc>
          <w:tcPr>
            <w:tcW w:w="630" w:type="dxa"/>
            <w:tcBorders>
              <w:left w:val="single" w:sz="4" w:space="0" w:color="auto"/>
            </w:tcBorders>
            <w:shd w:val="clear" w:color="auto" w:fill="D9D9D9"/>
            <w:vAlign w:val="center"/>
          </w:tcPr>
          <w:p w14:paraId="431D64DA" w14:textId="77777777" w:rsidR="003223BC" w:rsidRPr="000D47C4" w:rsidRDefault="003223BC" w:rsidP="003223BC">
            <w:pPr>
              <w:spacing w:line="240" w:lineRule="auto"/>
              <w:rPr>
                <w:rFonts w:cs="Arial"/>
                <w:color w:val="000000"/>
                <w:sz w:val="14"/>
                <w:szCs w:val="16"/>
              </w:rPr>
            </w:pPr>
            <w:r w:rsidRPr="000D47C4">
              <w:rPr>
                <w:rFonts w:cs="Arial"/>
                <w:color w:val="000000"/>
                <w:sz w:val="14"/>
                <w:szCs w:val="16"/>
              </w:rPr>
              <w:t>O48-</w:t>
            </w:r>
          </w:p>
        </w:tc>
        <w:tc>
          <w:tcPr>
            <w:tcW w:w="1529" w:type="dxa"/>
            <w:shd w:val="clear" w:color="auto" w:fill="D9D9D9"/>
            <w:vAlign w:val="center"/>
          </w:tcPr>
          <w:p w14:paraId="59B2DC8E" w14:textId="77777777" w:rsidR="003223BC" w:rsidRPr="000D47C4" w:rsidRDefault="003223BC" w:rsidP="003223BC">
            <w:pPr>
              <w:spacing w:line="240" w:lineRule="auto"/>
              <w:rPr>
                <w:rFonts w:cs="Arial"/>
                <w:color w:val="000000"/>
                <w:sz w:val="14"/>
                <w:szCs w:val="16"/>
              </w:rPr>
            </w:pPr>
            <w:r w:rsidRPr="000D47C4">
              <w:rPr>
                <w:rFonts w:cs="Arial"/>
                <w:color w:val="000000"/>
                <w:sz w:val="14"/>
                <w:szCs w:val="16"/>
              </w:rPr>
              <w:t>Prolonged pregnancy</w:t>
            </w:r>
          </w:p>
        </w:tc>
      </w:tr>
      <w:tr w:rsidR="003223BC" w:rsidRPr="000D47C4" w14:paraId="69C731D0" w14:textId="77777777" w:rsidTr="00B1678D">
        <w:trPr>
          <w:trHeight w:val="288"/>
        </w:trPr>
        <w:tc>
          <w:tcPr>
            <w:tcW w:w="449" w:type="dxa"/>
            <w:tcBorders>
              <w:right w:val="single" w:sz="4" w:space="0" w:color="auto"/>
            </w:tcBorders>
            <w:shd w:val="clear" w:color="auto" w:fill="auto"/>
            <w:vAlign w:val="center"/>
          </w:tcPr>
          <w:p w14:paraId="27210ACE" w14:textId="77777777" w:rsidR="003223BC" w:rsidRPr="000D47C4" w:rsidRDefault="003223BC" w:rsidP="003223BC">
            <w:pPr>
              <w:spacing w:line="240" w:lineRule="auto"/>
              <w:rPr>
                <w:rFonts w:eastAsia="Garamond" w:cs="Arial"/>
                <w:color w:val="000000"/>
                <w:sz w:val="14"/>
                <w:szCs w:val="16"/>
                <w:lang w:bidi="en-US"/>
              </w:rPr>
            </w:pPr>
            <w:r w:rsidRPr="000D47C4">
              <w:rPr>
                <w:rFonts w:eastAsia="Garamond" w:cs="Arial"/>
                <w:color w:val="000000"/>
                <w:sz w:val="14"/>
                <w:szCs w:val="16"/>
                <w:lang w:bidi="en-US"/>
              </w:rPr>
              <w:t>16</w:t>
            </w:r>
          </w:p>
        </w:tc>
        <w:tc>
          <w:tcPr>
            <w:tcW w:w="540" w:type="dxa"/>
            <w:tcBorders>
              <w:left w:val="single" w:sz="4" w:space="0" w:color="auto"/>
            </w:tcBorders>
            <w:shd w:val="clear" w:color="auto" w:fill="auto"/>
            <w:vAlign w:val="center"/>
          </w:tcPr>
          <w:p w14:paraId="39A83A4F" w14:textId="77777777" w:rsidR="003223BC" w:rsidRPr="000D47C4" w:rsidRDefault="003223BC" w:rsidP="003223BC">
            <w:pPr>
              <w:spacing w:line="240" w:lineRule="auto"/>
              <w:rPr>
                <w:rFonts w:eastAsia="Garamond" w:cs="Arial"/>
                <w:color w:val="000000"/>
                <w:sz w:val="14"/>
                <w:szCs w:val="16"/>
                <w:lang w:bidi="en-US"/>
              </w:rPr>
            </w:pPr>
            <w:r w:rsidRPr="000D47C4">
              <w:rPr>
                <w:rFonts w:eastAsia="Garamond" w:cs="Arial"/>
                <w:color w:val="000000"/>
                <w:sz w:val="14"/>
                <w:szCs w:val="16"/>
                <w:lang w:bidi="en-US"/>
              </w:rPr>
              <w:t>766.22</w:t>
            </w:r>
          </w:p>
        </w:tc>
        <w:tc>
          <w:tcPr>
            <w:tcW w:w="1620" w:type="dxa"/>
            <w:shd w:val="clear" w:color="auto" w:fill="auto"/>
            <w:vAlign w:val="center"/>
          </w:tcPr>
          <w:p w14:paraId="05D1A864" w14:textId="77777777" w:rsidR="003223BC" w:rsidRPr="000D47C4" w:rsidRDefault="003223BC" w:rsidP="003223BC">
            <w:pPr>
              <w:spacing w:line="240" w:lineRule="auto"/>
              <w:rPr>
                <w:rFonts w:eastAsia="Garamond" w:cs="Arial"/>
                <w:color w:val="000000"/>
                <w:sz w:val="14"/>
                <w:szCs w:val="16"/>
                <w:lang w:bidi="en-US"/>
              </w:rPr>
            </w:pPr>
            <w:r w:rsidRPr="000D47C4">
              <w:rPr>
                <w:rFonts w:eastAsia="Garamond" w:cs="Arial"/>
                <w:color w:val="000000"/>
                <w:sz w:val="14"/>
                <w:szCs w:val="16"/>
                <w:lang w:bidi="en-US"/>
              </w:rPr>
              <w:t>Prolonged gestation (&gt;42 completed weeks)</w:t>
            </w:r>
          </w:p>
        </w:tc>
        <w:tc>
          <w:tcPr>
            <w:tcW w:w="901" w:type="dxa"/>
            <w:tcBorders>
              <w:right w:val="single" w:sz="4" w:space="0" w:color="auto"/>
            </w:tcBorders>
            <w:shd w:val="clear" w:color="auto" w:fill="auto"/>
            <w:vAlign w:val="center"/>
          </w:tcPr>
          <w:p w14:paraId="5735C6F0" w14:textId="77777777" w:rsidR="003223BC" w:rsidRPr="000D47C4" w:rsidRDefault="003223BC" w:rsidP="003223BC">
            <w:pPr>
              <w:spacing w:line="240" w:lineRule="auto"/>
              <w:rPr>
                <w:rFonts w:cs="Arial"/>
                <w:color w:val="000000"/>
                <w:sz w:val="14"/>
                <w:szCs w:val="16"/>
              </w:rPr>
            </w:pPr>
            <w:r w:rsidRPr="000D47C4">
              <w:rPr>
                <w:rFonts w:eastAsia="Garamond" w:cs="Arial"/>
                <w:color w:val="000000"/>
                <w:sz w:val="14"/>
                <w:szCs w:val="16"/>
                <w:lang w:bidi="en-US"/>
              </w:rPr>
              <w:t>294</w:t>
            </w:r>
          </w:p>
        </w:tc>
        <w:tc>
          <w:tcPr>
            <w:tcW w:w="1079" w:type="dxa"/>
            <w:tcBorders>
              <w:left w:val="single" w:sz="4" w:space="0" w:color="auto"/>
            </w:tcBorders>
            <w:shd w:val="clear" w:color="auto" w:fill="auto"/>
            <w:tcMar>
              <w:top w:w="15" w:type="dxa"/>
              <w:left w:w="55" w:type="dxa"/>
              <w:bottom w:w="0" w:type="dxa"/>
              <w:right w:w="55" w:type="dxa"/>
            </w:tcMar>
            <w:vAlign w:val="center"/>
          </w:tcPr>
          <w:p w14:paraId="451DD162" w14:textId="77777777" w:rsidR="003223BC" w:rsidRPr="000D47C4" w:rsidRDefault="003223BC" w:rsidP="003223BC">
            <w:pPr>
              <w:spacing w:line="240" w:lineRule="auto"/>
              <w:rPr>
                <w:rFonts w:cs="Arial"/>
                <w:color w:val="000000"/>
                <w:kern w:val="24"/>
                <w:sz w:val="14"/>
                <w:szCs w:val="16"/>
              </w:rPr>
            </w:pPr>
            <w:r w:rsidRPr="000D47C4">
              <w:rPr>
                <w:rFonts w:cs="Arial"/>
                <w:color w:val="000000"/>
                <w:kern w:val="24"/>
                <w:sz w:val="14"/>
                <w:szCs w:val="16"/>
              </w:rPr>
              <w:t>P08.22</w:t>
            </w:r>
          </w:p>
        </w:tc>
        <w:tc>
          <w:tcPr>
            <w:tcW w:w="2612" w:type="dxa"/>
            <w:tcBorders>
              <w:right w:val="single" w:sz="4" w:space="0" w:color="auto"/>
            </w:tcBorders>
            <w:shd w:val="clear" w:color="auto" w:fill="auto"/>
            <w:tcMar>
              <w:top w:w="15" w:type="dxa"/>
              <w:left w:w="55" w:type="dxa"/>
              <w:bottom w:w="0" w:type="dxa"/>
              <w:right w:w="55" w:type="dxa"/>
            </w:tcMar>
            <w:vAlign w:val="center"/>
          </w:tcPr>
          <w:p w14:paraId="23F68188" w14:textId="77777777" w:rsidR="003223BC" w:rsidRPr="000D47C4" w:rsidRDefault="003223BC" w:rsidP="003223BC">
            <w:pPr>
              <w:spacing w:line="240" w:lineRule="auto"/>
              <w:rPr>
                <w:rFonts w:cs="Arial"/>
                <w:color w:val="000000"/>
                <w:kern w:val="24"/>
                <w:sz w:val="14"/>
                <w:szCs w:val="16"/>
              </w:rPr>
            </w:pPr>
            <w:r w:rsidRPr="000D47C4">
              <w:rPr>
                <w:rFonts w:cs="Arial"/>
                <w:color w:val="000000"/>
                <w:kern w:val="24"/>
                <w:sz w:val="14"/>
                <w:szCs w:val="16"/>
              </w:rPr>
              <w:t>Prolonged gestation of newborn</w:t>
            </w:r>
          </w:p>
        </w:tc>
        <w:tc>
          <w:tcPr>
            <w:tcW w:w="630" w:type="dxa"/>
            <w:tcBorders>
              <w:left w:val="single" w:sz="4" w:space="0" w:color="auto"/>
            </w:tcBorders>
            <w:shd w:val="clear" w:color="auto" w:fill="auto"/>
            <w:vAlign w:val="center"/>
          </w:tcPr>
          <w:p w14:paraId="42D40B95" w14:textId="77777777" w:rsidR="003223BC" w:rsidRPr="000D47C4" w:rsidRDefault="003223BC" w:rsidP="003223BC">
            <w:pPr>
              <w:spacing w:line="240" w:lineRule="auto"/>
              <w:rPr>
                <w:rFonts w:cs="Arial"/>
                <w:color w:val="000000"/>
                <w:sz w:val="14"/>
                <w:szCs w:val="16"/>
              </w:rPr>
            </w:pPr>
            <w:r w:rsidRPr="000D47C4">
              <w:rPr>
                <w:rFonts w:cs="Arial"/>
                <w:color w:val="000000"/>
                <w:sz w:val="14"/>
                <w:szCs w:val="16"/>
              </w:rPr>
              <w:t>P08.2</w:t>
            </w:r>
          </w:p>
        </w:tc>
        <w:tc>
          <w:tcPr>
            <w:tcW w:w="1529" w:type="dxa"/>
            <w:shd w:val="clear" w:color="auto" w:fill="auto"/>
            <w:vAlign w:val="center"/>
          </w:tcPr>
          <w:p w14:paraId="5BCD306A" w14:textId="77777777" w:rsidR="003223BC" w:rsidRPr="000D47C4" w:rsidRDefault="003223BC" w:rsidP="003223BC">
            <w:pPr>
              <w:spacing w:line="240" w:lineRule="auto"/>
              <w:rPr>
                <w:rFonts w:cs="Arial"/>
                <w:color w:val="000000"/>
                <w:sz w:val="14"/>
                <w:szCs w:val="16"/>
              </w:rPr>
            </w:pPr>
            <w:r w:rsidRPr="000D47C4">
              <w:rPr>
                <w:rFonts w:cs="Arial"/>
                <w:color w:val="000000"/>
                <w:sz w:val="14"/>
                <w:szCs w:val="16"/>
              </w:rPr>
              <w:t>Post-term infant, not heavy for gestational age</w:t>
            </w:r>
          </w:p>
        </w:tc>
      </w:tr>
      <w:tr w:rsidR="003223BC" w:rsidRPr="000D47C4" w14:paraId="2880F69F" w14:textId="77777777" w:rsidTr="003223BC">
        <w:trPr>
          <w:trHeight w:val="288"/>
        </w:trPr>
        <w:tc>
          <w:tcPr>
            <w:tcW w:w="449" w:type="dxa"/>
            <w:tcBorders>
              <w:right w:val="single" w:sz="4" w:space="0" w:color="auto"/>
            </w:tcBorders>
            <w:shd w:val="clear" w:color="auto" w:fill="D9D9D9"/>
            <w:vAlign w:val="center"/>
          </w:tcPr>
          <w:p w14:paraId="19CEFA91" w14:textId="77777777" w:rsidR="003223BC" w:rsidRPr="000D47C4" w:rsidRDefault="003223BC" w:rsidP="003223BC">
            <w:pPr>
              <w:spacing w:line="240" w:lineRule="auto"/>
              <w:rPr>
                <w:rFonts w:eastAsia="Garamond" w:cs="Arial"/>
                <w:color w:val="000000"/>
                <w:sz w:val="14"/>
                <w:szCs w:val="16"/>
                <w:lang w:bidi="en-US"/>
              </w:rPr>
            </w:pPr>
            <w:r w:rsidRPr="000D47C4">
              <w:rPr>
                <w:rFonts w:eastAsia="Garamond" w:cs="Arial"/>
                <w:color w:val="000000"/>
                <w:sz w:val="14"/>
                <w:szCs w:val="16"/>
                <w:lang w:bidi="en-US"/>
              </w:rPr>
              <w:t>17</w:t>
            </w:r>
          </w:p>
        </w:tc>
        <w:tc>
          <w:tcPr>
            <w:tcW w:w="540" w:type="dxa"/>
            <w:tcBorders>
              <w:left w:val="single" w:sz="4" w:space="0" w:color="auto"/>
            </w:tcBorders>
            <w:shd w:val="clear" w:color="auto" w:fill="D9D9D9"/>
            <w:vAlign w:val="center"/>
          </w:tcPr>
          <w:p w14:paraId="346F45C6" w14:textId="77777777" w:rsidR="003223BC" w:rsidRPr="000D47C4" w:rsidRDefault="003223BC" w:rsidP="003223BC">
            <w:pPr>
              <w:spacing w:line="240" w:lineRule="auto"/>
              <w:rPr>
                <w:rFonts w:eastAsia="Garamond" w:cs="Arial"/>
                <w:color w:val="000000"/>
                <w:sz w:val="14"/>
                <w:szCs w:val="16"/>
                <w:lang w:bidi="en-US"/>
              </w:rPr>
            </w:pPr>
            <w:r w:rsidRPr="000D47C4">
              <w:rPr>
                <w:rFonts w:eastAsia="Garamond" w:cs="Arial"/>
                <w:color w:val="000000"/>
                <w:sz w:val="14"/>
                <w:szCs w:val="16"/>
                <w:lang w:bidi="en-US"/>
              </w:rPr>
              <w:t>NA</w:t>
            </w:r>
          </w:p>
        </w:tc>
        <w:tc>
          <w:tcPr>
            <w:tcW w:w="1620" w:type="dxa"/>
            <w:shd w:val="clear" w:color="auto" w:fill="D9D9D9"/>
            <w:vAlign w:val="center"/>
          </w:tcPr>
          <w:p w14:paraId="2BD48024" w14:textId="77777777" w:rsidR="003223BC" w:rsidRPr="000D47C4" w:rsidRDefault="003223BC" w:rsidP="003223BC">
            <w:pPr>
              <w:spacing w:line="240" w:lineRule="auto"/>
              <w:rPr>
                <w:rFonts w:eastAsia="Garamond" w:cs="Arial"/>
                <w:color w:val="000000"/>
                <w:sz w:val="14"/>
                <w:szCs w:val="16"/>
                <w:lang w:bidi="en-US"/>
              </w:rPr>
            </w:pPr>
            <w:r w:rsidRPr="000D47C4">
              <w:rPr>
                <w:rFonts w:eastAsia="Garamond" w:cs="Arial"/>
                <w:color w:val="000000"/>
                <w:sz w:val="14"/>
                <w:szCs w:val="16"/>
                <w:lang w:bidi="en-US"/>
              </w:rPr>
              <w:t>Without any of the codes for pre-term or post-term</w:t>
            </w:r>
          </w:p>
        </w:tc>
        <w:tc>
          <w:tcPr>
            <w:tcW w:w="901" w:type="dxa"/>
            <w:tcBorders>
              <w:right w:val="single" w:sz="4" w:space="0" w:color="auto"/>
            </w:tcBorders>
            <w:shd w:val="clear" w:color="auto" w:fill="D9D9D9"/>
            <w:vAlign w:val="center"/>
          </w:tcPr>
          <w:p w14:paraId="1244BC4C" w14:textId="77777777" w:rsidR="003223BC" w:rsidRPr="000D47C4" w:rsidRDefault="003223BC" w:rsidP="003223BC">
            <w:pPr>
              <w:spacing w:line="240" w:lineRule="auto"/>
              <w:rPr>
                <w:rFonts w:cs="Arial"/>
                <w:color w:val="000000"/>
                <w:sz w:val="14"/>
                <w:szCs w:val="16"/>
              </w:rPr>
            </w:pPr>
            <w:r w:rsidRPr="000D47C4">
              <w:rPr>
                <w:rFonts w:eastAsia="Garamond" w:cs="Arial"/>
                <w:color w:val="000000"/>
                <w:sz w:val="14"/>
                <w:szCs w:val="16"/>
                <w:lang w:bidi="en-US"/>
              </w:rPr>
              <w:t>273</w:t>
            </w:r>
          </w:p>
        </w:tc>
        <w:tc>
          <w:tcPr>
            <w:tcW w:w="1079" w:type="dxa"/>
            <w:tcBorders>
              <w:left w:val="single" w:sz="4" w:space="0" w:color="auto"/>
            </w:tcBorders>
            <w:shd w:val="clear" w:color="auto" w:fill="D9D9D9"/>
            <w:tcMar>
              <w:top w:w="15" w:type="dxa"/>
              <w:left w:w="55" w:type="dxa"/>
              <w:bottom w:w="0" w:type="dxa"/>
              <w:right w:w="55" w:type="dxa"/>
            </w:tcMar>
            <w:vAlign w:val="center"/>
          </w:tcPr>
          <w:p w14:paraId="71F87391" w14:textId="77777777" w:rsidR="003223BC" w:rsidRPr="000D47C4" w:rsidRDefault="003223BC" w:rsidP="003223BC">
            <w:pPr>
              <w:spacing w:line="240" w:lineRule="auto"/>
              <w:rPr>
                <w:rFonts w:cs="Arial"/>
                <w:color w:val="000000"/>
                <w:kern w:val="24"/>
                <w:sz w:val="14"/>
                <w:szCs w:val="16"/>
              </w:rPr>
            </w:pPr>
            <w:r w:rsidRPr="000D47C4">
              <w:rPr>
                <w:rFonts w:cs="Arial"/>
                <w:color w:val="000000"/>
                <w:kern w:val="24"/>
                <w:sz w:val="14"/>
                <w:szCs w:val="16"/>
              </w:rPr>
              <w:t>NA</w:t>
            </w:r>
          </w:p>
        </w:tc>
        <w:tc>
          <w:tcPr>
            <w:tcW w:w="2612" w:type="dxa"/>
            <w:tcBorders>
              <w:right w:val="single" w:sz="4" w:space="0" w:color="auto"/>
            </w:tcBorders>
            <w:shd w:val="clear" w:color="auto" w:fill="D9D9D9"/>
            <w:tcMar>
              <w:top w:w="15" w:type="dxa"/>
              <w:left w:w="55" w:type="dxa"/>
              <w:bottom w:w="0" w:type="dxa"/>
              <w:right w:w="55" w:type="dxa"/>
            </w:tcMar>
            <w:vAlign w:val="center"/>
          </w:tcPr>
          <w:p w14:paraId="63767836" w14:textId="77777777" w:rsidR="003223BC" w:rsidRPr="000D47C4" w:rsidRDefault="003223BC" w:rsidP="003223BC">
            <w:pPr>
              <w:spacing w:line="240" w:lineRule="auto"/>
              <w:rPr>
                <w:rFonts w:cs="Arial"/>
                <w:color w:val="000000"/>
                <w:kern w:val="24"/>
                <w:sz w:val="14"/>
                <w:szCs w:val="16"/>
              </w:rPr>
            </w:pPr>
            <w:r w:rsidRPr="000D47C4">
              <w:rPr>
                <w:rFonts w:eastAsia="Garamond" w:cs="Arial"/>
                <w:color w:val="000000"/>
                <w:sz w:val="14"/>
                <w:szCs w:val="16"/>
                <w:lang w:bidi="en-US"/>
              </w:rPr>
              <w:t>Without any of the codes for pre-term or post-term</w:t>
            </w:r>
          </w:p>
        </w:tc>
        <w:tc>
          <w:tcPr>
            <w:tcW w:w="630" w:type="dxa"/>
            <w:tcBorders>
              <w:left w:val="single" w:sz="4" w:space="0" w:color="auto"/>
            </w:tcBorders>
            <w:shd w:val="clear" w:color="auto" w:fill="D9D9D9"/>
            <w:vAlign w:val="center"/>
          </w:tcPr>
          <w:p w14:paraId="52EE973E" w14:textId="77777777" w:rsidR="003223BC" w:rsidRPr="000D47C4" w:rsidRDefault="003223BC" w:rsidP="003223BC">
            <w:pPr>
              <w:spacing w:line="240" w:lineRule="auto"/>
              <w:rPr>
                <w:rFonts w:cs="Arial"/>
                <w:color w:val="000000"/>
                <w:sz w:val="14"/>
                <w:szCs w:val="16"/>
              </w:rPr>
            </w:pPr>
            <w:r w:rsidRPr="000D47C4">
              <w:rPr>
                <w:rFonts w:cs="Arial"/>
                <w:color w:val="000000"/>
                <w:sz w:val="14"/>
                <w:szCs w:val="16"/>
              </w:rPr>
              <w:t>NA</w:t>
            </w:r>
          </w:p>
        </w:tc>
        <w:tc>
          <w:tcPr>
            <w:tcW w:w="1529" w:type="dxa"/>
            <w:shd w:val="clear" w:color="auto" w:fill="D9D9D9"/>
            <w:vAlign w:val="center"/>
          </w:tcPr>
          <w:p w14:paraId="262D0762" w14:textId="77777777" w:rsidR="003223BC" w:rsidRPr="000D47C4" w:rsidRDefault="003223BC" w:rsidP="003223BC">
            <w:pPr>
              <w:spacing w:line="240" w:lineRule="auto"/>
              <w:rPr>
                <w:rFonts w:cs="Arial"/>
                <w:color w:val="000000"/>
                <w:sz w:val="14"/>
                <w:szCs w:val="16"/>
              </w:rPr>
            </w:pPr>
            <w:r w:rsidRPr="000D47C4">
              <w:rPr>
                <w:rFonts w:eastAsia="Garamond" w:cs="Arial"/>
                <w:color w:val="000000"/>
                <w:sz w:val="14"/>
                <w:szCs w:val="16"/>
                <w:lang w:bidi="en-US"/>
              </w:rPr>
              <w:t>Without any of the codes for pre-term or post-term</w:t>
            </w:r>
          </w:p>
        </w:tc>
      </w:tr>
    </w:tbl>
    <w:p w14:paraId="3FFF1EC9" w14:textId="2E8665C3" w:rsidR="00844F65" w:rsidRPr="000D47C4" w:rsidRDefault="001C48C4" w:rsidP="00844F65">
      <w:pPr>
        <w:keepNext/>
        <w:keepLines/>
        <w:widowControl w:val="0"/>
        <w:autoSpaceDE w:val="0"/>
        <w:autoSpaceDN w:val="0"/>
        <w:spacing w:before="240" w:line="240" w:lineRule="auto"/>
        <w:outlineLvl w:val="5"/>
        <w:rPr>
          <w:b/>
          <w:color w:val="000000"/>
          <w:sz w:val="22"/>
          <w:szCs w:val="22"/>
        </w:rPr>
      </w:pPr>
      <w:bookmarkStart w:id="17" w:name="_Ref121993633"/>
      <w:bookmarkStart w:id="18" w:name="_Toc131504727"/>
      <w:r w:rsidRPr="000D47C4">
        <w:rPr>
          <w:b/>
          <w:color w:val="000000"/>
          <w:sz w:val="22"/>
          <w:szCs w:val="18"/>
          <w:lang w:bidi="en-US"/>
        </w:rPr>
        <w:lastRenderedPageBreak/>
        <w:t xml:space="preserve">Supplemental </w:t>
      </w:r>
      <w:r w:rsidR="00844F65" w:rsidRPr="000D47C4">
        <w:rPr>
          <w:b/>
          <w:color w:val="000000"/>
          <w:sz w:val="22"/>
          <w:szCs w:val="18"/>
          <w:lang w:bidi="en-US"/>
        </w:rPr>
        <w:t xml:space="preserve">Table </w:t>
      </w:r>
      <w:r w:rsidR="00844F65" w:rsidRPr="000D47C4">
        <w:rPr>
          <w:color w:val="000000"/>
        </w:rPr>
        <w:fldChar w:fldCharType="begin"/>
      </w:r>
      <w:r w:rsidR="00844F65" w:rsidRPr="000D47C4">
        <w:rPr>
          <w:b/>
          <w:color w:val="000000"/>
          <w:sz w:val="22"/>
          <w:szCs w:val="18"/>
          <w:lang w:bidi="en-US"/>
        </w:rPr>
        <w:instrText xml:space="preserve"> SEQ Table \* ARABIC </w:instrText>
      </w:r>
      <w:r w:rsidR="00844F65" w:rsidRPr="000D47C4">
        <w:rPr>
          <w:color w:val="000000"/>
        </w:rPr>
        <w:fldChar w:fldCharType="separate"/>
      </w:r>
      <w:r w:rsidR="001378C6" w:rsidRPr="000D47C4">
        <w:rPr>
          <w:b/>
          <w:color w:val="000000"/>
          <w:sz w:val="22"/>
          <w:szCs w:val="18"/>
          <w:lang w:bidi="en-US"/>
        </w:rPr>
        <w:t>7</w:t>
      </w:r>
      <w:r w:rsidR="00844F65" w:rsidRPr="000D47C4">
        <w:rPr>
          <w:color w:val="000000"/>
        </w:rPr>
        <w:fldChar w:fldCharType="end"/>
      </w:r>
      <w:bookmarkEnd w:id="17"/>
      <w:r w:rsidR="00844F65" w:rsidRPr="000D47C4">
        <w:rPr>
          <w:b/>
          <w:color w:val="000000"/>
          <w:sz w:val="22"/>
          <w:szCs w:val="22"/>
        </w:rPr>
        <w:t xml:space="preserve">. Duke-Margolis framework for data fitness for purpose applied to the </w:t>
      </w:r>
      <w:r w:rsidR="00844F65" w:rsidRPr="000D47C4">
        <w:rPr>
          <w:rFonts w:eastAsia="Calibri"/>
          <w:b/>
          <w:color w:val="000000"/>
          <w:sz w:val="22"/>
          <w:szCs w:val="22"/>
        </w:rPr>
        <w:t>Japan Medical Data Center (JMDC) claims database</w:t>
      </w:r>
      <w:r w:rsidR="00844F65" w:rsidRPr="000D47C4">
        <w:rPr>
          <w:b/>
          <w:color w:val="000000"/>
          <w:sz w:val="22"/>
          <w:szCs w:val="22"/>
        </w:rPr>
        <w:t xml:space="preserve"> mother</w:t>
      </w:r>
      <w:r w:rsidR="00844F65" w:rsidRPr="000D47C4">
        <w:rPr>
          <w:rFonts w:cs="Arial"/>
          <w:b/>
          <w:color w:val="000000"/>
          <w:sz w:val="22"/>
          <w:szCs w:val="22"/>
        </w:rPr>
        <w:t>–infant linked cohort</w:t>
      </w:r>
      <w:bookmarkEnd w:id="18"/>
      <w:r w:rsidR="00844F65" w:rsidRPr="000D47C4">
        <w:rPr>
          <w:rFonts w:cs="Arial"/>
          <w:b/>
          <w:color w:val="000000"/>
          <w:sz w:val="22"/>
          <w:szCs w:val="22"/>
        </w:rPr>
        <w:t xml:space="preserve"> </w:t>
      </w:r>
    </w:p>
    <w:tbl>
      <w:tblPr>
        <w:tblStyle w:val="TableGrid61"/>
        <w:tblW w:w="9364" w:type="dxa"/>
        <w:tblInd w:w="0" w:type="dxa"/>
        <w:tblCellMar>
          <w:left w:w="58" w:type="dxa"/>
          <w:right w:w="58" w:type="dxa"/>
        </w:tblCellMar>
        <w:tblLook w:val="04A0" w:firstRow="1" w:lastRow="0" w:firstColumn="1" w:lastColumn="0" w:noHBand="0" w:noVBand="1"/>
      </w:tblPr>
      <w:tblGrid>
        <w:gridCol w:w="1619"/>
        <w:gridCol w:w="3570"/>
        <w:gridCol w:w="4175"/>
      </w:tblGrid>
      <w:tr w:rsidR="00844F65" w:rsidRPr="000D47C4" w14:paraId="443EF29E" w14:textId="77777777" w:rsidTr="00844F65">
        <w:trPr>
          <w:trHeight w:val="288"/>
          <w:tblHeader/>
        </w:trPr>
        <w:tc>
          <w:tcPr>
            <w:tcW w:w="1559" w:type="dxa"/>
            <w:tcBorders>
              <w:top w:val="single" w:sz="4" w:space="0" w:color="auto"/>
              <w:left w:val="single" w:sz="4" w:space="0" w:color="auto"/>
              <w:bottom w:val="single" w:sz="4" w:space="0" w:color="auto"/>
              <w:right w:val="single" w:sz="4" w:space="0" w:color="auto"/>
            </w:tcBorders>
            <w:vAlign w:val="center"/>
            <w:hideMark/>
          </w:tcPr>
          <w:p w14:paraId="394CD1D2" w14:textId="77777777" w:rsidR="00844F65" w:rsidRPr="000D47C4" w:rsidRDefault="00844F65">
            <w:pPr>
              <w:spacing w:line="240" w:lineRule="auto"/>
              <w:rPr>
                <w:rFonts w:cs="Arial"/>
                <w:b/>
                <w:bCs/>
                <w:color w:val="000000"/>
                <w:sz w:val="17"/>
                <w:szCs w:val="17"/>
              </w:rPr>
            </w:pPr>
            <w:r w:rsidRPr="000D47C4">
              <w:rPr>
                <w:rFonts w:cs="Arial"/>
                <w:b/>
                <w:bCs/>
                <w:color w:val="000000"/>
                <w:sz w:val="17"/>
                <w:szCs w:val="17"/>
              </w:rPr>
              <w:t>Data Element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31A4618" w14:textId="77777777" w:rsidR="00844F65" w:rsidRPr="000D47C4" w:rsidRDefault="00844F65">
            <w:pPr>
              <w:spacing w:line="240" w:lineRule="auto"/>
              <w:rPr>
                <w:rFonts w:cs="Arial"/>
                <w:b/>
                <w:bCs/>
                <w:color w:val="000000"/>
                <w:sz w:val="17"/>
                <w:szCs w:val="17"/>
              </w:rPr>
            </w:pPr>
            <w:r w:rsidRPr="000D47C4">
              <w:rPr>
                <w:rFonts w:cs="Arial"/>
                <w:b/>
                <w:bCs/>
                <w:color w:val="000000"/>
                <w:sz w:val="17"/>
                <w:szCs w:val="17"/>
              </w:rPr>
              <w:t>Considerations</w:t>
            </w:r>
          </w:p>
        </w:tc>
        <w:tc>
          <w:tcPr>
            <w:tcW w:w="4205" w:type="dxa"/>
            <w:tcBorders>
              <w:top w:val="single" w:sz="4" w:space="0" w:color="auto"/>
              <w:left w:val="single" w:sz="4" w:space="0" w:color="auto"/>
              <w:bottom w:val="single" w:sz="4" w:space="0" w:color="auto"/>
              <w:right w:val="single" w:sz="4" w:space="0" w:color="auto"/>
            </w:tcBorders>
            <w:vAlign w:val="center"/>
            <w:hideMark/>
          </w:tcPr>
          <w:p w14:paraId="31FFFAA2" w14:textId="77777777" w:rsidR="00844F65" w:rsidRPr="000D47C4" w:rsidRDefault="00844F65">
            <w:pPr>
              <w:spacing w:line="240" w:lineRule="auto"/>
              <w:rPr>
                <w:rFonts w:cs="Arial"/>
                <w:b/>
                <w:bCs/>
                <w:color w:val="000000"/>
                <w:sz w:val="17"/>
                <w:szCs w:val="17"/>
              </w:rPr>
            </w:pPr>
            <w:r w:rsidRPr="000D47C4">
              <w:rPr>
                <w:rFonts w:cs="Arial"/>
                <w:b/>
                <w:bCs/>
                <w:color w:val="000000"/>
                <w:sz w:val="17"/>
                <w:szCs w:val="17"/>
              </w:rPr>
              <w:t>Findings</w:t>
            </w:r>
          </w:p>
        </w:tc>
      </w:tr>
      <w:tr w:rsidR="00844F65" w:rsidRPr="000D47C4" w14:paraId="7D365CF4" w14:textId="77777777" w:rsidTr="00844F65">
        <w:trPr>
          <w:trHeight w:val="288"/>
        </w:trPr>
        <w:tc>
          <w:tcPr>
            <w:tcW w:w="936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DEE621A" w14:textId="77777777" w:rsidR="00844F65" w:rsidRPr="000D47C4" w:rsidRDefault="00844F65">
            <w:pPr>
              <w:spacing w:line="240" w:lineRule="auto"/>
              <w:rPr>
                <w:rFonts w:cs="Arial"/>
                <w:color w:val="000000"/>
                <w:sz w:val="17"/>
                <w:szCs w:val="17"/>
              </w:rPr>
            </w:pPr>
            <w:r w:rsidRPr="000D47C4">
              <w:rPr>
                <w:rFonts w:cs="Arial"/>
                <w:b/>
                <w:bCs/>
                <w:color w:val="000000"/>
                <w:sz w:val="17"/>
                <w:szCs w:val="17"/>
              </w:rPr>
              <w:t>Data Relevancy</w:t>
            </w:r>
          </w:p>
        </w:tc>
      </w:tr>
      <w:tr w:rsidR="00844F65" w:rsidRPr="000D47C4" w14:paraId="0FC08319" w14:textId="77777777" w:rsidTr="00844F65">
        <w:trPr>
          <w:trHeight w:val="20"/>
        </w:trPr>
        <w:tc>
          <w:tcPr>
            <w:tcW w:w="1559" w:type="dxa"/>
            <w:tcBorders>
              <w:top w:val="single" w:sz="4" w:space="0" w:color="auto"/>
              <w:left w:val="single" w:sz="4" w:space="0" w:color="auto"/>
              <w:bottom w:val="single" w:sz="4" w:space="0" w:color="auto"/>
              <w:right w:val="single" w:sz="4" w:space="0" w:color="auto"/>
            </w:tcBorders>
            <w:vAlign w:val="center"/>
          </w:tcPr>
          <w:p w14:paraId="2998F0DB" w14:textId="77777777" w:rsidR="00844F65" w:rsidRPr="000D47C4" w:rsidRDefault="00844F65">
            <w:pPr>
              <w:spacing w:line="240" w:lineRule="auto"/>
              <w:rPr>
                <w:rFonts w:cs="Arial"/>
                <w:color w:val="000000"/>
                <w:sz w:val="17"/>
                <w:szCs w:val="17"/>
              </w:rPr>
            </w:pPr>
            <w:r w:rsidRPr="000D47C4">
              <w:rPr>
                <w:rFonts w:cs="Arial"/>
                <w:color w:val="000000"/>
                <w:sz w:val="17"/>
                <w:szCs w:val="17"/>
              </w:rPr>
              <w:t xml:space="preserve">Availability of Key Data </w:t>
            </w:r>
          </w:p>
          <w:p w14:paraId="6B5CD0E8" w14:textId="77777777" w:rsidR="00844F65" w:rsidRPr="000D47C4" w:rsidRDefault="00844F65">
            <w:pPr>
              <w:spacing w:line="240" w:lineRule="auto"/>
              <w:rPr>
                <w:rFonts w:cs="Arial"/>
                <w:color w:val="000000"/>
                <w:sz w:val="17"/>
                <w:szCs w:val="17"/>
              </w:rPr>
            </w:pPr>
          </w:p>
        </w:tc>
        <w:tc>
          <w:tcPr>
            <w:tcW w:w="3600" w:type="dxa"/>
            <w:tcBorders>
              <w:top w:val="single" w:sz="4" w:space="0" w:color="auto"/>
              <w:left w:val="single" w:sz="4" w:space="0" w:color="auto"/>
              <w:bottom w:val="single" w:sz="4" w:space="0" w:color="auto"/>
              <w:right w:val="single" w:sz="4" w:space="0" w:color="auto"/>
            </w:tcBorders>
            <w:hideMark/>
          </w:tcPr>
          <w:p w14:paraId="62C73BD5" w14:textId="77777777" w:rsidR="00844F65" w:rsidRPr="000D47C4" w:rsidRDefault="00844F65">
            <w:pPr>
              <w:spacing w:line="240" w:lineRule="auto"/>
              <w:rPr>
                <w:rFonts w:cs="Arial"/>
                <w:color w:val="000000"/>
                <w:sz w:val="17"/>
                <w:szCs w:val="17"/>
              </w:rPr>
            </w:pPr>
            <w:r w:rsidRPr="000D47C4">
              <w:rPr>
                <w:rFonts w:cs="Arial"/>
                <w:color w:val="000000"/>
                <w:sz w:val="17"/>
                <w:szCs w:val="17"/>
              </w:rPr>
              <w:t>Whether critical data fields required to address the research question are available: the exposure (maternal medication exposure), the outcome (infant major congenital malformations), potential covariates of interest, and data fields permitting accurate patient-level mother–infant linkage.</w:t>
            </w:r>
          </w:p>
        </w:tc>
        <w:tc>
          <w:tcPr>
            <w:tcW w:w="4205" w:type="dxa"/>
            <w:tcBorders>
              <w:top w:val="single" w:sz="4" w:space="0" w:color="auto"/>
              <w:left w:val="single" w:sz="4" w:space="0" w:color="auto"/>
              <w:bottom w:val="single" w:sz="4" w:space="0" w:color="auto"/>
              <w:right w:val="single" w:sz="4" w:space="0" w:color="auto"/>
            </w:tcBorders>
            <w:hideMark/>
          </w:tcPr>
          <w:p w14:paraId="104F356C" w14:textId="77777777" w:rsidR="00844F65" w:rsidRPr="000D47C4" w:rsidRDefault="00844F65" w:rsidP="00844F65">
            <w:pPr>
              <w:numPr>
                <w:ilvl w:val="0"/>
                <w:numId w:val="11"/>
              </w:numPr>
              <w:spacing w:line="240" w:lineRule="auto"/>
              <w:ind w:left="570" w:hanging="268"/>
              <w:contextualSpacing/>
              <w:rPr>
                <w:rFonts w:cs="Arial"/>
                <w:color w:val="000000"/>
                <w:sz w:val="17"/>
                <w:szCs w:val="17"/>
              </w:rPr>
            </w:pPr>
            <w:r w:rsidRPr="000D47C4">
              <w:rPr>
                <w:rFonts w:cs="Arial"/>
                <w:color w:val="000000"/>
                <w:sz w:val="17"/>
                <w:szCs w:val="17"/>
              </w:rPr>
              <w:t>Data fields for exposure, outcome, and potential covariates of interest were used to generate descriptive statistics and were expected to be complete.</w:t>
            </w:r>
          </w:p>
          <w:p w14:paraId="49C117F2" w14:textId="77777777" w:rsidR="00844F65" w:rsidRPr="000D47C4" w:rsidRDefault="00844F65" w:rsidP="00844F65">
            <w:pPr>
              <w:numPr>
                <w:ilvl w:val="0"/>
                <w:numId w:val="11"/>
              </w:numPr>
              <w:spacing w:line="240" w:lineRule="auto"/>
              <w:ind w:left="570" w:hanging="268"/>
              <w:contextualSpacing/>
              <w:rPr>
                <w:rFonts w:cs="Arial"/>
                <w:color w:val="000000"/>
                <w:sz w:val="17"/>
                <w:szCs w:val="17"/>
              </w:rPr>
            </w:pPr>
            <w:r w:rsidRPr="000D47C4">
              <w:rPr>
                <w:rFonts w:cs="Arial"/>
                <w:color w:val="000000"/>
                <w:sz w:val="17"/>
                <w:szCs w:val="17"/>
              </w:rPr>
              <w:t>Data fields for patient-level mother–infant linkage were used in Linkage Methods A and B.</w:t>
            </w:r>
          </w:p>
        </w:tc>
      </w:tr>
      <w:tr w:rsidR="00844F65" w:rsidRPr="000D47C4" w14:paraId="79303868" w14:textId="77777777" w:rsidTr="00844F65">
        <w:trPr>
          <w:trHeight w:val="20"/>
        </w:trPr>
        <w:tc>
          <w:tcPr>
            <w:tcW w:w="1559" w:type="dxa"/>
            <w:tcBorders>
              <w:top w:val="single" w:sz="4" w:space="0" w:color="auto"/>
              <w:left w:val="single" w:sz="4" w:space="0" w:color="auto"/>
              <w:bottom w:val="single" w:sz="4" w:space="0" w:color="auto"/>
              <w:right w:val="single" w:sz="4" w:space="0" w:color="auto"/>
            </w:tcBorders>
            <w:vAlign w:val="center"/>
            <w:hideMark/>
          </w:tcPr>
          <w:p w14:paraId="677203F0" w14:textId="77777777" w:rsidR="00844F65" w:rsidRPr="000D47C4" w:rsidRDefault="00844F65">
            <w:pPr>
              <w:spacing w:line="240" w:lineRule="auto"/>
              <w:rPr>
                <w:rFonts w:cs="Arial"/>
                <w:color w:val="000000"/>
                <w:sz w:val="17"/>
                <w:szCs w:val="17"/>
              </w:rPr>
            </w:pPr>
            <w:r w:rsidRPr="000D47C4">
              <w:rPr>
                <w:rFonts w:cs="Arial"/>
                <w:color w:val="000000"/>
                <w:sz w:val="17"/>
                <w:szCs w:val="17"/>
              </w:rPr>
              <w:t xml:space="preserve">Representativeness </w:t>
            </w:r>
          </w:p>
        </w:tc>
        <w:tc>
          <w:tcPr>
            <w:tcW w:w="3600" w:type="dxa"/>
            <w:tcBorders>
              <w:top w:val="single" w:sz="4" w:space="0" w:color="auto"/>
              <w:left w:val="single" w:sz="4" w:space="0" w:color="auto"/>
              <w:bottom w:val="single" w:sz="4" w:space="0" w:color="auto"/>
              <w:right w:val="single" w:sz="4" w:space="0" w:color="auto"/>
            </w:tcBorders>
            <w:hideMark/>
          </w:tcPr>
          <w:p w14:paraId="1C0DEE53" w14:textId="77777777" w:rsidR="00844F65" w:rsidRPr="000D47C4" w:rsidRDefault="00844F65">
            <w:pPr>
              <w:spacing w:line="240" w:lineRule="auto"/>
              <w:rPr>
                <w:rFonts w:cs="Arial"/>
                <w:color w:val="000000"/>
                <w:sz w:val="17"/>
                <w:szCs w:val="17"/>
              </w:rPr>
            </w:pPr>
            <w:r w:rsidRPr="000D47C4">
              <w:rPr>
                <w:rFonts w:cs="Arial"/>
                <w:color w:val="000000"/>
                <w:sz w:val="17"/>
                <w:szCs w:val="17"/>
              </w:rPr>
              <w:t>Whether the patients in the linked mother–infant JMDC population are expected to be representative of the population of interest (i.e., pregnant people in Japan and their liveborn infants).</w:t>
            </w:r>
          </w:p>
        </w:tc>
        <w:tc>
          <w:tcPr>
            <w:tcW w:w="4205" w:type="dxa"/>
            <w:tcBorders>
              <w:top w:val="single" w:sz="4" w:space="0" w:color="auto"/>
              <w:left w:val="single" w:sz="4" w:space="0" w:color="auto"/>
              <w:bottom w:val="single" w:sz="4" w:space="0" w:color="auto"/>
              <w:right w:val="single" w:sz="4" w:space="0" w:color="auto"/>
            </w:tcBorders>
            <w:hideMark/>
          </w:tcPr>
          <w:p w14:paraId="5D7C9B5A" w14:textId="77777777" w:rsidR="00844F65" w:rsidRPr="000D47C4" w:rsidRDefault="00844F65" w:rsidP="00844F65">
            <w:pPr>
              <w:numPr>
                <w:ilvl w:val="0"/>
                <w:numId w:val="12"/>
              </w:numPr>
              <w:spacing w:line="240" w:lineRule="auto"/>
              <w:ind w:left="570" w:hanging="268"/>
              <w:contextualSpacing/>
              <w:rPr>
                <w:rFonts w:cs="Arial"/>
                <w:color w:val="000000"/>
                <w:sz w:val="17"/>
                <w:szCs w:val="17"/>
              </w:rPr>
            </w:pPr>
            <w:r w:rsidRPr="000D47C4">
              <w:rPr>
                <w:rFonts w:cs="Arial"/>
                <w:color w:val="000000"/>
                <w:sz w:val="17"/>
                <w:szCs w:val="17"/>
              </w:rPr>
              <w:t>Comparison to publicly available data from Japan suggested preterm births were under-recorded in this population (3.6% versus 5.6%).</w:t>
            </w:r>
          </w:p>
          <w:p w14:paraId="1060A430" w14:textId="77777777" w:rsidR="00844F65" w:rsidRPr="000D47C4" w:rsidRDefault="00844F65" w:rsidP="00844F65">
            <w:pPr>
              <w:numPr>
                <w:ilvl w:val="0"/>
                <w:numId w:val="12"/>
              </w:numPr>
              <w:spacing w:line="240" w:lineRule="auto"/>
              <w:ind w:left="570" w:hanging="268"/>
              <w:contextualSpacing/>
              <w:rPr>
                <w:rFonts w:cs="Arial"/>
                <w:color w:val="000000"/>
                <w:sz w:val="17"/>
                <w:szCs w:val="17"/>
              </w:rPr>
            </w:pPr>
            <w:r w:rsidRPr="000D47C4">
              <w:rPr>
                <w:rFonts w:cs="Arial"/>
                <w:color w:val="000000"/>
                <w:sz w:val="17"/>
                <w:szCs w:val="17"/>
              </w:rPr>
              <w:t xml:space="preserve">Total congenital malformations were over-represented in this population compared with the general Japan population (10.8% versus 5.3%), but the prevalence of each specific subtype was mostly consistent. </w:t>
            </w:r>
          </w:p>
          <w:p w14:paraId="66878CC4" w14:textId="77777777" w:rsidR="00844F65" w:rsidRPr="000D47C4" w:rsidRDefault="00844F65" w:rsidP="00844F65">
            <w:pPr>
              <w:numPr>
                <w:ilvl w:val="0"/>
                <w:numId w:val="12"/>
              </w:numPr>
              <w:spacing w:line="240" w:lineRule="auto"/>
              <w:ind w:left="570" w:hanging="268"/>
              <w:contextualSpacing/>
              <w:rPr>
                <w:rFonts w:cs="Arial"/>
                <w:color w:val="000000"/>
                <w:sz w:val="17"/>
                <w:szCs w:val="17"/>
              </w:rPr>
            </w:pPr>
            <w:r w:rsidRPr="000D47C4">
              <w:rPr>
                <w:rFonts w:cs="Arial"/>
                <w:color w:val="000000"/>
                <w:sz w:val="17"/>
                <w:szCs w:val="17"/>
              </w:rPr>
              <w:t xml:space="preserve">Maternal characteristics appeared mostly consistent with the population of same-aged females in Japan.  </w:t>
            </w:r>
          </w:p>
        </w:tc>
      </w:tr>
      <w:tr w:rsidR="00844F65" w:rsidRPr="000D47C4" w14:paraId="40D8FDF6" w14:textId="77777777" w:rsidTr="00844F65">
        <w:trPr>
          <w:trHeight w:val="20"/>
        </w:trPr>
        <w:tc>
          <w:tcPr>
            <w:tcW w:w="1559" w:type="dxa"/>
            <w:tcBorders>
              <w:top w:val="single" w:sz="4" w:space="0" w:color="auto"/>
              <w:left w:val="single" w:sz="4" w:space="0" w:color="auto"/>
              <w:bottom w:val="single" w:sz="4" w:space="0" w:color="auto"/>
              <w:right w:val="single" w:sz="4" w:space="0" w:color="auto"/>
            </w:tcBorders>
            <w:vAlign w:val="center"/>
            <w:hideMark/>
          </w:tcPr>
          <w:p w14:paraId="49F0DBA0" w14:textId="77777777" w:rsidR="00844F65" w:rsidRPr="000D47C4" w:rsidRDefault="00844F65">
            <w:pPr>
              <w:spacing w:line="240" w:lineRule="auto"/>
              <w:rPr>
                <w:rFonts w:cs="Arial"/>
                <w:color w:val="000000"/>
                <w:sz w:val="17"/>
                <w:szCs w:val="17"/>
              </w:rPr>
            </w:pPr>
            <w:r w:rsidRPr="000D47C4">
              <w:rPr>
                <w:rFonts w:cs="Arial"/>
                <w:color w:val="000000"/>
                <w:sz w:val="17"/>
                <w:szCs w:val="17"/>
              </w:rPr>
              <w:t>Sufficient Subjects</w:t>
            </w:r>
          </w:p>
        </w:tc>
        <w:tc>
          <w:tcPr>
            <w:tcW w:w="3600" w:type="dxa"/>
            <w:tcBorders>
              <w:top w:val="single" w:sz="4" w:space="0" w:color="auto"/>
              <w:left w:val="single" w:sz="4" w:space="0" w:color="auto"/>
              <w:bottom w:val="single" w:sz="4" w:space="0" w:color="auto"/>
              <w:right w:val="single" w:sz="4" w:space="0" w:color="auto"/>
            </w:tcBorders>
            <w:hideMark/>
          </w:tcPr>
          <w:p w14:paraId="38266E0E" w14:textId="77777777" w:rsidR="00844F65" w:rsidRPr="000D47C4" w:rsidRDefault="00844F65">
            <w:pPr>
              <w:spacing w:line="240" w:lineRule="auto"/>
              <w:rPr>
                <w:rFonts w:cs="Arial"/>
                <w:color w:val="000000"/>
                <w:sz w:val="17"/>
                <w:szCs w:val="17"/>
              </w:rPr>
            </w:pPr>
            <w:r w:rsidRPr="000D47C4">
              <w:rPr>
                <w:rFonts w:cs="Arial"/>
                <w:color w:val="000000"/>
                <w:sz w:val="17"/>
                <w:szCs w:val="17"/>
              </w:rPr>
              <w:t>Whether the linked population of mothers and infants is expected to be sufficiently large, with sufficient outcome events among the infants.</w:t>
            </w:r>
          </w:p>
        </w:tc>
        <w:tc>
          <w:tcPr>
            <w:tcW w:w="4205" w:type="dxa"/>
            <w:tcBorders>
              <w:top w:val="single" w:sz="4" w:space="0" w:color="auto"/>
              <w:left w:val="single" w:sz="4" w:space="0" w:color="auto"/>
              <w:bottom w:val="single" w:sz="4" w:space="0" w:color="auto"/>
              <w:right w:val="single" w:sz="4" w:space="0" w:color="auto"/>
            </w:tcBorders>
            <w:hideMark/>
          </w:tcPr>
          <w:p w14:paraId="3558DC43"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cs="Arial"/>
                <w:color w:val="000000"/>
                <w:sz w:val="17"/>
                <w:szCs w:val="17"/>
              </w:rPr>
              <w:t xml:space="preserve">385,295 total valid mother–infant pairs were identified, representing about 2% of live births in Japan during the study period. </w:t>
            </w:r>
          </w:p>
          <w:p w14:paraId="2D06D3A1"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cs="Arial"/>
                <w:color w:val="000000"/>
                <w:sz w:val="17"/>
                <w:szCs w:val="17"/>
              </w:rPr>
              <w:t xml:space="preserve">About 41,000 total infant congenital malformations were observed among these pairs. </w:t>
            </w:r>
          </w:p>
          <w:p w14:paraId="79F1806E"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cs="Arial"/>
                <w:color w:val="000000"/>
                <w:sz w:val="17"/>
                <w:szCs w:val="17"/>
              </w:rPr>
              <w:t>The prevalence of specific maternal medication exposures and infant congenital malformations varied widely, suggesting sufficient populations may be available to precisely estimate some, but not all, exposure–outcome associations.</w:t>
            </w:r>
          </w:p>
        </w:tc>
      </w:tr>
      <w:tr w:rsidR="00844F65" w:rsidRPr="000D47C4" w14:paraId="1A100EF7" w14:textId="77777777" w:rsidTr="00844F65">
        <w:trPr>
          <w:trHeight w:val="20"/>
        </w:trPr>
        <w:tc>
          <w:tcPr>
            <w:tcW w:w="1559" w:type="dxa"/>
            <w:tcBorders>
              <w:top w:val="single" w:sz="4" w:space="0" w:color="auto"/>
              <w:left w:val="single" w:sz="4" w:space="0" w:color="auto"/>
              <w:bottom w:val="single" w:sz="4" w:space="0" w:color="auto"/>
              <w:right w:val="single" w:sz="4" w:space="0" w:color="auto"/>
            </w:tcBorders>
            <w:vAlign w:val="center"/>
            <w:hideMark/>
          </w:tcPr>
          <w:p w14:paraId="5F93A5E6" w14:textId="77777777" w:rsidR="00844F65" w:rsidRPr="000D47C4" w:rsidRDefault="00844F65">
            <w:pPr>
              <w:spacing w:line="240" w:lineRule="auto"/>
              <w:rPr>
                <w:rFonts w:cs="Arial"/>
                <w:color w:val="000000"/>
                <w:sz w:val="17"/>
                <w:szCs w:val="17"/>
              </w:rPr>
            </w:pPr>
            <w:r w:rsidRPr="000D47C4">
              <w:rPr>
                <w:rFonts w:cs="Arial"/>
                <w:color w:val="000000"/>
                <w:sz w:val="17"/>
                <w:szCs w:val="17"/>
              </w:rPr>
              <w:t xml:space="preserve">Longitudinality </w:t>
            </w:r>
          </w:p>
        </w:tc>
        <w:tc>
          <w:tcPr>
            <w:tcW w:w="3600" w:type="dxa"/>
            <w:tcBorders>
              <w:top w:val="single" w:sz="4" w:space="0" w:color="auto"/>
              <w:left w:val="single" w:sz="4" w:space="0" w:color="auto"/>
              <w:bottom w:val="single" w:sz="4" w:space="0" w:color="auto"/>
              <w:right w:val="single" w:sz="4" w:space="0" w:color="auto"/>
            </w:tcBorders>
            <w:hideMark/>
          </w:tcPr>
          <w:p w14:paraId="3E505919" w14:textId="77777777" w:rsidR="00844F65" w:rsidRPr="000D47C4" w:rsidRDefault="00844F65">
            <w:pPr>
              <w:spacing w:line="240" w:lineRule="auto"/>
              <w:rPr>
                <w:rFonts w:cs="Arial"/>
                <w:color w:val="000000"/>
                <w:sz w:val="17"/>
                <w:szCs w:val="17"/>
              </w:rPr>
            </w:pPr>
            <w:r w:rsidRPr="000D47C4">
              <w:rPr>
                <w:rFonts w:cs="Arial"/>
                <w:color w:val="000000"/>
                <w:sz w:val="17"/>
                <w:szCs w:val="17"/>
              </w:rPr>
              <w:t>Whether the mothers are continuously enrolled for the entire pregnancy and the infants are under follow-up for a sufficient timeframe to observe outcomes.</w:t>
            </w:r>
          </w:p>
        </w:tc>
        <w:tc>
          <w:tcPr>
            <w:tcW w:w="4205" w:type="dxa"/>
            <w:tcBorders>
              <w:top w:val="single" w:sz="4" w:space="0" w:color="auto"/>
              <w:left w:val="single" w:sz="4" w:space="0" w:color="auto"/>
              <w:bottom w:val="single" w:sz="4" w:space="0" w:color="auto"/>
              <w:right w:val="single" w:sz="4" w:space="0" w:color="auto"/>
            </w:tcBorders>
            <w:hideMark/>
          </w:tcPr>
          <w:p w14:paraId="2B76E72E"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eastAsia="Times New Roman Uni" w:cs="Arial"/>
                <w:color w:val="000000"/>
                <w:sz w:val="17"/>
                <w:szCs w:val="17"/>
              </w:rPr>
              <w:t>57% of mothers from valid pairs were continuously enrolled during pregnancy.</w:t>
            </w:r>
          </w:p>
          <w:p w14:paraId="0B8F940D"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eastAsia="Times New Roman Uni" w:cs="Arial"/>
                <w:color w:val="000000"/>
                <w:sz w:val="17"/>
                <w:szCs w:val="17"/>
              </w:rPr>
              <w:t>86% of infants form valid pairs had at least a year of follow-up.</w:t>
            </w:r>
          </w:p>
          <w:p w14:paraId="1E2F5D03"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eastAsia="Garamond" w:cs="Garamond"/>
                <w:color w:val="000000"/>
                <w:sz w:val="17"/>
                <w:szCs w:val="17"/>
              </w:rPr>
              <w:t xml:space="preserve">49% </w:t>
            </w:r>
            <w:r w:rsidRPr="000D47C4">
              <w:rPr>
                <w:rFonts w:eastAsia="Times New Roman Uni" w:cs="Arial"/>
                <w:color w:val="000000"/>
                <w:sz w:val="17"/>
                <w:szCs w:val="17"/>
              </w:rPr>
              <w:t>of valid pairs met both pregnancy and follow-up continuous enrollment.</w:t>
            </w:r>
          </w:p>
        </w:tc>
      </w:tr>
      <w:tr w:rsidR="00844F65" w:rsidRPr="000D47C4" w14:paraId="1FA402E9" w14:textId="77777777" w:rsidTr="00844F65">
        <w:trPr>
          <w:trHeight w:val="288"/>
        </w:trPr>
        <w:tc>
          <w:tcPr>
            <w:tcW w:w="936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51AC928" w14:textId="77777777" w:rsidR="00844F65" w:rsidRPr="000D47C4" w:rsidRDefault="00844F65">
            <w:pPr>
              <w:spacing w:line="240" w:lineRule="auto"/>
              <w:rPr>
                <w:rFonts w:cs="Arial"/>
                <w:color w:val="000000"/>
                <w:sz w:val="17"/>
                <w:szCs w:val="17"/>
              </w:rPr>
            </w:pPr>
            <w:bookmarkStart w:id="19" w:name="_Hlk118560824"/>
            <w:r w:rsidRPr="000D47C4">
              <w:rPr>
                <w:rFonts w:cs="Arial"/>
                <w:b/>
                <w:bCs/>
                <w:color w:val="000000"/>
                <w:sz w:val="17"/>
                <w:szCs w:val="17"/>
              </w:rPr>
              <w:t>Data Quality (Mother–Infant Matches)</w:t>
            </w:r>
          </w:p>
        </w:tc>
      </w:tr>
      <w:tr w:rsidR="00844F65" w:rsidRPr="000D47C4" w14:paraId="7186EE33" w14:textId="77777777" w:rsidTr="00844F65">
        <w:trPr>
          <w:trHeight w:val="20"/>
        </w:trPr>
        <w:tc>
          <w:tcPr>
            <w:tcW w:w="1559" w:type="dxa"/>
            <w:tcBorders>
              <w:top w:val="single" w:sz="4" w:space="0" w:color="auto"/>
              <w:left w:val="single" w:sz="4" w:space="0" w:color="auto"/>
              <w:bottom w:val="single" w:sz="4" w:space="0" w:color="auto"/>
              <w:right w:val="single" w:sz="4" w:space="0" w:color="auto"/>
            </w:tcBorders>
            <w:vAlign w:val="center"/>
            <w:hideMark/>
          </w:tcPr>
          <w:p w14:paraId="72107663" w14:textId="77777777" w:rsidR="00844F65" w:rsidRPr="000D47C4" w:rsidRDefault="00844F65">
            <w:pPr>
              <w:spacing w:line="240" w:lineRule="auto"/>
              <w:rPr>
                <w:rFonts w:cs="Arial"/>
                <w:color w:val="000000"/>
                <w:sz w:val="17"/>
                <w:szCs w:val="17"/>
              </w:rPr>
            </w:pPr>
            <w:r w:rsidRPr="000D47C4">
              <w:rPr>
                <w:rFonts w:cs="Arial"/>
                <w:color w:val="000000"/>
                <w:sz w:val="17"/>
                <w:szCs w:val="17"/>
              </w:rPr>
              <w:t>Completeness</w:t>
            </w:r>
          </w:p>
        </w:tc>
        <w:tc>
          <w:tcPr>
            <w:tcW w:w="3600" w:type="dxa"/>
            <w:tcBorders>
              <w:top w:val="single" w:sz="4" w:space="0" w:color="auto"/>
              <w:left w:val="single" w:sz="4" w:space="0" w:color="auto"/>
              <w:bottom w:val="single" w:sz="4" w:space="0" w:color="auto"/>
              <w:right w:val="single" w:sz="4" w:space="0" w:color="auto"/>
            </w:tcBorders>
            <w:hideMark/>
          </w:tcPr>
          <w:p w14:paraId="7C9ABAAF" w14:textId="77777777" w:rsidR="00844F65" w:rsidRPr="000D47C4" w:rsidRDefault="00844F65">
            <w:pPr>
              <w:spacing w:line="240" w:lineRule="auto"/>
              <w:rPr>
                <w:rFonts w:cs="Arial"/>
                <w:color w:val="000000"/>
                <w:sz w:val="17"/>
                <w:szCs w:val="17"/>
              </w:rPr>
            </w:pPr>
            <w:r w:rsidRPr="000D47C4">
              <w:rPr>
                <w:rFonts w:cs="Arial"/>
                <w:color w:val="000000"/>
                <w:sz w:val="17"/>
                <w:szCs w:val="17"/>
              </w:rPr>
              <w:t>Whether the mother–infant linkage process is expected to identify the complete set of mothers and infants in the JMDC.</w:t>
            </w:r>
          </w:p>
        </w:tc>
        <w:tc>
          <w:tcPr>
            <w:tcW w:w="4205" w:type="dxa"/>
            <w:tcBorders>
              <w:top w:val="single" w:sz="4" w:space="0" w:color="auto"/>
              <w:left w:val="single" w:sz="4" w:space="0" w:color="auto"/>
              <w:bottom w:val="single" w:sz="4" w:space="0" w:color="auto"/>
              <w:right w:val="single" w:sz="4" w:space="0" w:color="auto"/>
            </w:tcBorders>
            <w:hideMark/>
          </w:tcPr>
          <w:p w14:paraId="56F8BC31"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eastAsia="Garamond" w:cs="Garamond"/>
                <w:color w:val="000000"/>
                <w:sz w:val="17"/>
                <w:szCs w:val="17"/>
              </w:rPr>
              <w:t>The linkage rate was 56% for pregnancy episodes that had codes indicating a live birth delivery.</w:t>
            </w:r>
          </w:p>
          <w:p w14:paraId="1F587DF1"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eastAsia="Times New Roman Uni" w:cs="Arial"/>
                <w:color w:val="000000"/>
                <w:sz w:val="17"/>
                <w:szCs w:val="17"/>
              </w:rPr>
              <w:t>Of the annual live births captured in the JMDC, we found that 54% were able to be linked to a mother.</w:t>
            </w:r>
          </w:p>
          <w:p w14:paraId="20E44DBC"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cs="Arial"/>
                <w:color w:val="000000"/>
                <w:sz w:val="17"/>
                <w:szCs w:val="17"/>
              </w:rPr>
              <w:t xml:space="preserve">These linkage rates </w:t>
            </w:r>
            <w:r w:rsidRPr="000D47C4">
              <w:rPr>
                <w:rFonts w:eastAsia="Garamond" w:cs="Garamond"/>
                <w:color w:val="000000"/>
                <w:sz w:val="17"/>
                <w:szCs w:val="17"/>
              </w:rPr>
              <w:t>align with expectations of the proportion of infants who would be covered under their mother’s, versus other parent’s, health insurance plan.</w:t>
            </w:r>
          </w:p>
        </w:tc>
      </w:tr>
      <w:tr w:rsidR="00844F65" w:rsidRPr="000D47C4" w14:paraId="04138DE2" w14:textId="77777777" w:rsidTr="00844F65">
        <w:trPr>
          <w:trHeight w:val="20"/>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06D109D" w14:textId="77777777" w:rsidR="00844F65" w:rsidRPr="000D47C4" w:rsidRDefault="00844F65">
            <w:pPr>
              <w:spacing w:line="240" w:lineRule="auto"/>
              <w:rPr>
                <w:rFonts w:cs="Arial"/>
                <w:color w:val="000000"/>
                <w:sz w:val="17"/>
                <w:szCs w:val="17"/>
              </w:rPr>
            </w:pPr>
            <w:r w:rsidRPr="000D47C4">
              <w:rPr>
                <w:rFonts w:cs="Arial"/>
                <w:color w:val="000000"/>
                <w:sz w:val="17"/>
                <w:szCs w:val="17"/>
              </w:rPr>
              <w:t>Accuracy</w:t>
            </w:r>
          </w:p>
        </w:tc>
        <w:tc>
          <w:tcPr>
            <w:tcW w:w="3600" w:type="dxa"/>
            <w:tcBorders>
              <w:top w:val="single" w:sz="4" w:space="0" w:color="auto"/>
              <w:left w:val="single" w:sz="4" w:space="0" w:color="auto"/>
              <w:bottom w:val="single" w:sz="4" w:space="0" w:color="auto"/>
              <w:right w:val="single" w:sz="4" w:space="0" w:color="auto"/>
            </w:tcBorders>
            <w:hideMark/>
          </w:tcPr>
          <w:p w14:paraId="53233B10" w14:textId="77777777" w:rsidR="00844F65" w:rsidRPr="000D47C4" w:rsidRDefault="00844F65">
            <w:pPr>
              <w:spacing w:line="240" w:lineRule="auto"/>
              <w:rPr>
                <w:rFonts w:cs="Arial"/>
                <w:color w:val="000000"/>
                <w:sz w:val="17"/>
                <w:szCs w:val="17"/>
              </w:rPr>
            </w:pPr>
            <w:r w:rsidRPr="000D47C4">
              <w:rPr>
                <w:rFonts w:cs="Arial"/>
                <w:color w:val="000000"/>
                <w:sz w:val="17"/>
                <w:szCs w:val="17"/>
              </w:rPr>
              <w:t>Validity: Whether the family identification variable is a valid indicator of family relation.</w:t>
            </w:r>
          </w:p>
        </w:tc>
        <w:tc>
          <w:tcPr>
            <w:tcW w:w="4205" w:type="dxa"/>
            <w:tcBorders>
              <w:top w:val="single" w:sz="4" w:space="0" w:color="auto"/>
              <w:left w:val="single" w:sz="4" w:space="0" w:color="auto"/>
              <w:bottom w:val="single" w:sz="4" w:space="0" w:color="auto"/>
              <w:right w:val="single" w:sz="4" w:space="0" w:color="auto"/>
            </w:tcBorders>
            <w:hideMark/>
          </w:tcPr>
          <w:p w14:paraId="099DC176" w14:textId="77777777" w:rsidR="00844F65" w:rsidRPr="000D47C4" w:rsidRDefault="00844F65" w:rsidP="00844F65">
            <w:pPr>
              <w:numPr>
                <w:ilvl w:val="0"/>
                <w:numId w:val="14"/>
              </w:numPr>
              <w:spacing w:line="240" w:lineRule="auto"/>
              <w:ind w:left="570" w:hanging="268"/>
              <w:contextualSpacing/>
              <w:rPr>
                <w:rFonts w:cs="Arial"/>
                <w:color w:val="000000"/>
                <w:sz w:val="17"/>
                <w:szCs w:val="17"/>
              </w:rPr>
            </w:pPr>
            <w:r w:rsidRPr="000D47C4">
              <w:rPr>
                <w:rFonts w:cs="Arial"/>
                <w:color w:val="000000"/>
                <w:sz w:val="17"/>
                <w:szCs w:val="17"/>
              </w:rPr>
              <w:t xml:space="preserve">Family identification </w:t>
            </w:r>
            <w:r w:rsidRPr="000D47C4">
              <w:rPr>
                <w:rFonts w:eastAsia="Garamond" w:cs="Garamond"/>
                <w:color w:val="000000"/>
                <w:sz w:val="17"/>
                <w:szCs w:val="17"/>
              </w:rPr>
              <w:t>codes are generated and used for billing purposes and therefore expected to correctly indicate correspondence between insured individuals and their dependents.</w:t>
            </w:r>
          </w:p>
        </w:tc>
        <w:bookmarkEnd w:id="19"/>
      </w:tr>
      <w:tr w:rsidR="00844F65" w:rsidRPr="000D47C4" w14:paraId="26829737" w14:textId="77777777" w:rsidTr="00844F6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6CB8C" w14:textId="77777777" w:rsidR="00844F65" w:rsidRPr="000D47C4" w:rsidRDefault="00844F65">
            <w:pPr>
              <w:spacing w:line="240" w:lineRule="auto"/>
              <w:rPr>
                <w:rFonts w:cs="Arial"/>
                <w:color w:val="000000"/>
                <w:sz w:val="17"/>
                <w:szCs w:val="17"/>
              </w:rPr>
            </w:pPr>
          </w:p>
        </w:tc>
        <w:tc>
          <w:tcPr>
            <w:tcW w:w="3600" w:type="dxa"/>
            <w:tcBorders>
              <w:top w:val="single" w:sz="4" w:space="0" w:color="auto"/>
              <w:left w:val="single" w:sz="4" w:space="0" w:color="auto"/>
              <w:bottom w:val="single" w:sz="4" w:space="0" w:color="auto"/>
              <w:right w:val="single" w:sz="4" w:space="0" w:color="auto"/>
            </w:tcBorders>
            <w:hideMark/>
          </w:tcPr>
          <w:p w14:paraId="3A2BBFC2" w14:textId="77777777" w:rsidR="00844F65" w:rsidRPr="000D47C4" w:rsidRDefault="00844F65">
            <w:pPr>
              <w:spacing w:line="240" w:lineRule="auto"/>
              <w:rPr>
                <w:rFonts w:cs="Arial"/>
                <w:color w:val="000000"/>
                <w:sz w:val="17"/>
                <w:szCs w:val="17"/>
              </w:rPr>
            </w:pPr>
            <w:r w:rsidRPr="000D47C4">
              <w:rPr>
                <w:rFonts w:cs="Arial"/>
                <w:color w:val="000000"/>
                <w:sz w:val="17"/>
                <w:szCs w:val="17"/>
              </w:rPr>
              <w:t>Conformance: Whether the family identification variable is congruent with standardized types, sizes, and formats.</w:t>
            </w:r>
          </w:p>
        </w:tc>
        <w:tc>
          <w:tcPr>
            <w:tcW w:w="4205" w:type="dxa"/>
            <w:tcBorders>
              <w:top w:val="single" w:sz="4" w:space="0" w:color="auto"/>
              <w:left w:val="single" w:sz="4" w:space="0" w:color="auto"/>
              <w:bottom w:val="single" w:sz="4" w:space="0" w:color="auto"/>
              <w:right w:val="single" w:sz="4" w:space="0" w:color="auto"/>
            </w:tcBorders>
            <w:hideMark/>
          </w:tcPr>
          <w:p w14:paraId="3B683FBB" w14:textId="77777777" w:rsidR="00844F65" w:rsidRPr="000D47C4" w:rsidRDefault="00844F65" w:rsidP="00844F65">
            <w:pPr>
              <w:numPr>
                <w:ilvl w:val="0"/>
                <w:numId w:val="14"/>
              </w:numPr>
              <w:spacing w:line="240" w:lineRule="auto"/>
              <w:ind w:left="570" w:hanging="268"/>
              <w:contextualSpacing/>
              <w:rPr>
                <w:rFonts w:eastAsia="Garamond" w:cs="Garamond"/>
                <w:color w:val="000000"/>
                <w:sz w:val="17"/>
                <w:szCs w:val="17"/>
              </w:rPr>
            </w:pPr>
            <w:r w:rsidRPr="000D47C4">
              <w:rPr>
                <w:rFonts w:cs="Arial"/>
                <w:color w:val="000000"/>
                <w:sz w:val="17"/>
                <w:szCs w:val="17"/>
              </w:rPr>
              <w:t xml:space="preserve">Family identification codes </w:t>
            </w:r>
            <w:r w:rsidRPr="000D47C4">
              <w:rPr>
                <w:rFonts w:eastAsia="Garamond" w:cs="Garamond"/>
                <w:color w:val="000000"/>
                <w:sz w:val="17"/>
                <w:szCs w:val="17"/>
              </w:rPr>
              <w:t xml:space="preserve">are always assigned, regardless of the presence or number of dependents corresponding to an insured individual, and are never missing. </w:t>
            </w:r>
          </w:p>
          <w:p w14:paraId="2961C300" w14:textId="77777777" w:rsidR="00844F65" w:rsidRPr="000D47C4" w:rsidRDefault="00844F65" w:rsidP="00844F65">
            <w:pPr>
              <w:numPr>
                <w:ilvl w:val="0"/>
                <w:numId w:val="14"/>
              </w:numPr>
              <w:spacing w:line="240" w:lineRule="auto"/>
              <w:ind w:left="570" w:hanging="268"/>
              <w:contextualSpacing/>
              <w:rPr>
                <w:rFonts w:eastAsia="Garamond" w:cs="Garamond"/>
                <w:color w:val="000000"/>
                <w:sz w:val="17"/>
                <w:szCs w:val="17"/>
              </w:rPr>
            </w:pPr>
            <w:r w:rsidRPr="000D47C4">
              <w:rPr>
                <w:rFonts w:eastAsia="Garamond" w:cs="Garamond"/>
                <w:color w:val="000000"/>
                <w:sz w:val="17"/>
                <w:szCs w:val="17"/>
              </w:rPr>
              <w:lastRenderedPageBreak/>
              <w:t xml:space="preserve">The creation and maintenance of the claims database itself does not disrupt </w:t>
            </w:r>
            <w:r w:rsidRPr="000D47C4">
              <w:rPr>
                <w:rFonts w:cs="Arial"/>
                <w:color w:val="000000"/>
                <w:sz w:val="17"/>
                <w:szCs w:val="17"/>
              </w:rPr>
              <w:t xml:space="preserve">family identification </w:t>
            </w:r>
            <w:r w:rsidRPr="000D47C4">
              <w:rPr>
                <w:rFonts w:eastAsia="Garamond" w:cs="Garamond"/>
                <w:color w:val="000000"/>
                <w:sz w:val="17"/>
                <w:szCs w:val="17"/>
              </w:rPr>
              <w:t>information.</w:t>
            </w:r>
          </w:p>
        </w:tc>
      </w:tr>
      <w:tr w:rsidR="00844F65" w:rsidRPr="000D47C4" w14:paraId="7D0297EF" w14:textId="77777777" w:rsidTr="00844F6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EFE601" w14:textId="77777777" w:rsidR="00844F65" w:rsidRPr="000D47C4" w:rsidRDefault="00844F65">
            <w:pPr>
              <w:spacing w:line="240" w:lineRule="auto"/>
              <w:rPr>
                <w:rFonts w:cs="Arial"/>
                <w:color w:val="000000"/>
                <w:sz w:val="17"/>
                <w:szCs w:val="17"/>
              </w:rPr>
            </w:pPr>
          </w:p>
        </w:tc>
        <w:tc>
          <w:tcPr>
            <w:tcW w:w="3600" w:type="dxa"/>
            <w:tcBorders>
              <w:top w:val="single" w:sz="4" w:space="0" w:color="auto"/>
              <w:left w:val="single" w:sz="4" w:space="0" w:color="auto"/>
              <w:bottom w:val="single" w:sz="4" w:space="0" w:color="auto"/>
              <w:right w:val="single" w:sz="4" w:space="0" w:color="auto"/>
            </w:tcBorders>
            <w:hideMark/>
          </w:tcPr>
          <w:p w14:paraId="6057AA13" w14:textId="77777777" w:rsidR="00844F65" w:rsidRPr="000D47C4" w:rsidRDefault="00844F65">
            <w:pPr>
              <w:spacing w:line="240" w:lineRule="auto"/>
              <w:rPr>
                <w:rFonts w:cs="Arial"/>
                <w:color w:val="000000"/>
                <w:sz w:val="17"/>
                <w:szCs w:val="17"/>
              </w:rPr>
            </w:pPr>
            <w:r w:rsidRPr="000D47C4">
              <w:rPr>
                <w:rFonts w:cs="Arial"/>
                <w:color w:val="000000"/>
                <w:sz w:val="17"/>
                <w:szCs w:val="17"/>
              </w:rPr>
              <w:t>Logical Plausibility: Whether the “mothers” and “infants” who have been linked together are plausible mother–infant pairs.</w:t>
            </w:r>
          </w:p>
        </w:tc>
        <w:tc>
          <w:tcPr>
            <w:tcW w:w="4205" w:type="dxa"/>
            <w:tcBorders>
              <w:top w:val="single" w:sz="4" w:space="0" w:color="auto"/>
              <w:left w:val="single" w:sz="4" w:space="0" w:color="auto"/>
              <w:bottom w:val="single" w:sz="4" w:space="0" w:color="auto"/>
              <w:right w:val="single" w:sz="4" w:space="0" w:color="auto"/>
            </w:tcBorders>
            <w:hideMark/>
          </w:tcPr>
          <w:p w14:paraId="1E248288" w14:textId="77777777" w:rsidR="00844F65" w:rsidRPr="000D47C4" w:rsidRDefault="00844F65" w:rsidP="00844F65">
            <w:pPr>
              <w:numPr>
                <w:ilvl w:val="0"/>
                <w:numId w:val="15"/>
              </w:numPr>
              <w:spacing w:line="240" w:lineRule="auto"/>
              <w:ind w:left="570" w:hanging="268"/>
              <w:contextualSpacing/>
              <w:rPr>
                <w:rFonts w:cs="Arial"/>
                <w:color w:val="000000"/>
                <w:sz w:val="17"/>
                <w:szCs w:val="17"/>
              </w:rPr>
            </w:pPr>
            <w:r w:rsidRPr="000D47C4">
              <w:rPr>
                <w:rFonts w:cs="Arial"/>
                <w:color w:val="000000"/>
                <w:sz w:val="17"/>
                <w:szCs w:val="17"/>
              </w:rPr>
              <w:t xml:space="preserve">Cross-tabulation of values indicated for the relationship of the “mother” and “infant” to the insurance holder allowed for confirmation of assumed mother–infant relationships in 90% of pairs. </w:t>
            </w:r>
          </w:p>
          <w:p w14:paraId="79B056E5" w14:textId="77777777" w:rsidR="00844F65" w:rsidRPr="000D47C4" w:rsidRDefault="00844F65" w:rsidP="00844F65">
            <w:pPr>
              <w:numPr>
                <w:ilvl w:val="0"/>
                <w:numId w:val="15"/>
              </w:numPr>
              <w:spacing w:line="240" w:lineRule="auto"/>
              <w:ind w:left="570" w:hanging="268"/>
              <w:contextualSpacing/>
              <w:rPr>
                <w:rFonts w:cs="Arial"/>
                <w:color w:val="000000"/>
                <w:sz w:val="17"/>
                <w:szCs w:val="17"/>
              </w:rPr>
            </w:pPr>
            <w:r w:rsidRPr="000D47C4">
              <w:rPr>
                <w:rFonts w:cs="Arial"/>
                <w:color w:val="000000"/>
                <w:sz w:val="17"/>
                <w:szCs w:val="17"/>
              </w:rPr>
              <w:t>Exclusion of invalid and indeterminate matches strengthened our confidence in the validity of mother–infant pairings.</w:t>
            </w:r>
          </w:p>
        </w:tc>
      </w:tr>
      <w:tr w:rsidR="00844F65" w:rsidRPr="000D47C4" w14:paraId="336FA551" w14:textId="77777777" w:rsidTr="00844F6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B98B1" w14:textId="77777777" w:rsidR="00844F65" w:rsidRPr="000D47C4" w:rsidRDefault="00844F65">
            <w:pPr>
              <w:spacing w:line="240" w:lineRule="auto"/>
              <w:rPr>
                <w:rFonts w:cs="Arial"/>
                <w:color w:val="000000"/>
                <w:sz w:val="17"/>
                <w:szCs w:val="17"/>
              </w:rPr>
            </w:pPr>
          </w:p>
        </w:tc>
        <w:tc>
          <w:tcPr>
            <w:tcW w:w="3600" w:type="dxa"/>
            <w:tcBorders>
              <w:top w:val="single" w:sz="4" w:space="0" w:color="auto"/>
              <w:left w:val="single" w:sz="4" w:space="0" w:color="auto"/>
              <w:bottom w:val="single" w:sz="4" w:space="0" w:color="auto"/>
              <w:right w:val="single" w:sz="4" w:space="0" w:color="auto"/>
            </w:tcBorders>
            <w:hideMark/>
          </w:tcPr>
          <w:p w14:paraId="716DBBA7" w14:textId="77777777" w:rsidR="00844F65" w:rsidRPr="000D47C4" w:rsidRDefault="00844F65">
            <w:pPr>
              <w:spacing w:line="240" w:lineRule="auto"/>
              <w:rPr>
                <w:rFonts w:cs="Arial"/>
                <w:color w:val="000000"/>
                <w:sz w:val="17"/>
                <w:szCs w:val="17"/>
              </w:rPr>
            </w:pPr>
            <w:r w:rsidRPr="000D47C4">
              <w:rPr>
                <w:rFonts w:cs="Arial"/>
                <w:color w:val="000000"/>
                <w:sz w:val="17"/>
                <w:szCs w:val="17"/>
              </w:rPr>
              <w:t>Consistency: Whether the data fields used for creation of the mother–infant pairs (i.e., family identification codes) are expected to be consistently used across the dataset.</w:t>
            </w:r>
          </w:p>
        </w:tc>
        <w:tc>
          <w:tcPr>
            <w:tcW w:w="4205" w:type="dxa"/>
            <w:tcBorders>
              <w:top w:val="single" w:sz="4" w:space="0" w:color="auto"/>
              <w:left w:val="single" w:sz="4" w:space="0" w:color="auto"/>
              <w:bottom w:val="single" w:sz="4" w:space="0" w:color="auto"/>
              <w:right w:val="single" w:sz="4" w:space="0" w:color="auto"/>
            </w:tcBorders>
            <w:hideMark/>
          </w:tcPr>
          <w:p w14:paraId="19C4F174" w14:textId="77777777" w:rsidR="00844F65" w:rsidRPr="000D47C4" w:rsidRDefault="00844F65" w:rsidP="00844F65">
            <w:pPr>
              <w:numPr>
                <w:ilvl w:val="0"/>
                <w:numId w:val="15"/>
              </w:numPr>
              <w:spacing w:line="240" w:lineRule="auto"/>
              <w:ind w:left="570" w:hanging="268"/>
              <w:contextualSpacing/>
              <w:rPr>
                <w:rFonts w:cs="Arial"/>
                <w:color w:val="000000"/>
                <w:sz w:val="17"/>
                <w:szCs w:val="17"/>
              </w:rPr>
            </w:pPr>
            <w:r w:rsidRPr="000D47C4">
              <w:rPr>
                <w:rFonts w:eastAsia="Garamond" w:cs="Garamond"/>
                <w:color w:val="000000"/>
                <w:sz w:val="17"/>
                <w:szCs w:val="17"/>
              </w:rPr>
              <w:t>There was a lack of detailed documentation from the JMDC regarding the creation and use of the family identification variable.</w:t>
            </w:r>
          </w:p>
        </w:tc>
      </w:tr>
      <w:tr w:rsidR="00844F65" w:rsidRPr="000D47C4" w14:paraId="6A43ECF9" w14:textId="77777777" w:rsidTr="00844F65">
        <w:trPr>
          <w:trHeight w:val="20"/>
        </w:trPr>
        <w:tc>
          <w:tcPr>
            <w:tcW w:w="1559" w:type="dxa"/>
            <w:tcBorders>
              <w:top w:val="single" w:sz="4" w:space="0" w:color="auto"/>
              <w:left w:val="single" w:sz="4" w:space="0" w:color="auto"/>
              <w:bottom w:val="single" w:sz="4" w:space="0" w:color="auto"/>
              <w:right w:val="single" w:sz="4" w:space="0" w:color="auto"/>
            </w:tcBorders>
            <w:vAlign w:val="center"/>
            <w:hideMark/>
          </w:tcPr>
          <w:p w14:paraId="5D25D46A" w14:textId="77777777" w:rsidR="00844F65" w:rsidRPr="000D47C4" w:rsidRDefault="00844F65">
            <w:pPr>
              <w:spacing w:line="240" w:lineRule="auto"/>
              <w:rPr>
                <w:rFonts w:cs="Arial"/>
                <w:color w:val="000000"/>
                <w:sz w:val="17"/>
                <w:szCs w:val="17"/>
              </w:rPr>
            </w:pPr>
            <w:r w:rsidRPr="000D47C4">
              <w:rPr>
                <w:rFonts w:cs="Arial"/>
                <w:color w:val="000000"/>
                <w:sz w:val="17"/>
                <w:szCs w:val="17"/>
              </w:rPr>
              <w:t xml:space="preserve">Transparency of Data Processing </w:t>
            </w:r>
          </w:p>
        </w:tc>
        <w:tc>
          <w:tcPr>
            <w:tcW w:w="3600" w:type="dxa"/>
            <w:tcBorders>
              <w:top w:val="single" w:sz="4" w:space="0" w:color="auto"/>
              <w:left w:val="single" w:sz="4" w:space="0" w:color="auto"/>
              <w:bottom w:val="single" w:sz="4" w:space="0" w:color="auto"/>
              <w:right w:val="single" w:sz="4" w:space="0" w:color="auto"/>
            </w:tcBorders>
            <w:hideMark/>
          </w:tcPr>
          <w:p w14:paraId="0F52C4FF" w14:textId="77777777" w:rsidR="00844F65" w:rsidRPr="000D47C4" w:rsidRDefault="00844F65">
            <w:pPr>
              <w:spacing w:line="240" w:lineRule="auto"/>
              <w:rPr>
                <w:rFonts w:cs="Arial"/>
                <w:color w:val="000000"/>
                <w:sz w:val="17"/>
                <w:szCs w:val="17"/>
              </w:rPr>
            </w:pPr>
            <w:r w:rsidRPr="000D47C4">
              <w:rPr>
                <w:rFonts w:cs="Arial"/>
                <w:color w:val="000000"/>
                <w:sz w:val="17"/>
                <w:szCs w:val="17"/>
              </w:rPr>
              <w:t>Whether the mother–infant pairs may be created via transparent data processing.</w:t>
            </w:r>
          </w:p>
        </w:tc>
        <w:tc>
          <w:tcPr>
            <w:tcW w:w="4205" w:type="dxa"/>
            <w:tcBorders>
              <w:top w:val="single" w:sz="4" w:space="0" w:color="auto"/>
              <w:left w:val="single" w:sz="4" w:space="0" w:color="auto"/>
              <w:bottom w:val="single" w:sz="4" w:space="0" w:color="auto"/>
              <w:right w:val="single" w:sz="4" w:space="0" w:color="auto"/>
            </w:tcBorders>
            <w:hideMark/>
          </w:tcPr>
          <w:p w14:paraId="755C1FFC" w14:textId="77777777" w:rsidR="00844F65" w:rsidRPr="000D47C4" w:rsidRDefault="00844F65" w:rsidP="00844F65">
            <w:pPr>
              <w:numPr>
                <w:ilvl w:val="0"/>
                <w:numId w:val="15"/>
              </w:numPr>
              <w:spacing w:line="240" w:lineRule="auto"/>
              <w:ind w:left="570" w:hanging="268"/>
              <w:contextualSpacing/>
              <w:rPr>
                <w:rFonts w:cs="Arial"/>
                <w:color w:val="000000"/>
                <w:sz w:val="17"/>
                <w:szCs w:val="17"/>
              </w:rPr>
            </w:pPr>
            <w:r w:rsidRPr="000D47C4">
              <w:rPr>
                <w:rFonts w:cs="Arial"/>
                <w:color w:val="000000"/>
                <w:sz w:val="17"/>
                <w:szCs w:val="17"/>
              </w:rPr>
              <w:t>Full transparency of the linkage algorithm is achievable.</w:t>
            </w:r>
          </w:p>
        </w:tc>
      </w:tr>
      <w:tr w:rsidR="00844F65" w:rsidRPr="000D47C4" w14:paraId="13BFFAB8" w14:textId="77777777" w:rsidTr="00844F65">
        <w:trPr>
          <w:trHeight w:val="20"/>
        </w:trPr>
        <w:tc>
          <w:tcPr>
            <w:tcW w:w="1559" w:type="dxa"/>
            <w:tcBorders>
              <w:top w:val="single" w:sz="4" w:space="0" w:color="auto"/>
              <w:left w:val="single" w:sz="4" w:space="0" w:color="auto"/>
              <w:bottom w:val="single" w:sz="4" w:space="0" w:color="auto"/>
              <w:right w:val="single" w:sz="4" w:space="0" w:color="auto"/>
            </w:tcBorders>
            <w:vAlign w:val="center"/>
            <w:hideMark/>
          </w:tcPr>
          <w:p w14:paraId="4AE6F1FC" w14:textId="77777777" w:rsidR="00844F65" w:rsidRPr="000D47C4" w:rsidRDefault="00844F65">
            <w:pPr>
              <w:spacing w:line="240" w:lineRule="auto"/>
              <w:rPr>
                <w:rFonts w:cs="Arial"/>
                <w:color w:val="000000"/>
                <w:sz w:val="17"/>
                <w:szCs w:val="17"/>
              </w:rPr>
            </w:pPr>
            <w:r w:rsidRPr="000D47C4">
              <w:rPr>
                <w:rFonts w:cs="Arial"/>
                <w:color w:val="000000"/>
                <w:sz w:val="17"/>
                <w:szCs w:val="17"/>
              </w:rPr>
              <w:t>Provenance</w:t>
            </w:r>
          </w:p>
        </w:tc>
        <w:tc>
          <w:tcPr>
            <w:tcW w:w="3600" w:type="dxa"/>
            <w:tcBorders>
              <w:top w:val="single" w:sz="4" w:space="0" w:color="auto"/>
              <w:left w:val="single" w:sz="4" w:space="0" w:color="auto"/>
              <w:bottom w:val="single" w:sz="4" w:space="0" w:color="auto"/>
              <w:right w:val="single" w:sz="4" w:space="0" w:color="auto"/>
            </w:tcBorders>
            <w:hideMark/>
          </w:tcPr>
          <w:p w14:paraId="18DE2F1C" w14:textId="77777777" w:rsidR="00844F65" w:rsidRPr="000D47C4" w:rsidRDefault="00844F65">
            <w:pPr>
              <w:spacing w:line="240" w:lineRule="auto"/>
              <w:rPr>
                <w:rFonts w:cs="Arial"/>
                <w:color w:val="000000"/>
                <w:sz w:val="17"/>
                <w:szCs w:val="17"/>
              </w:rPr>
            </w:pPr>
            <w:r w:rsidRPr="000D47C4">
              <w:rPr>
                <w:rFonts w:cs="Arial"/>
                <w:color w:val="000000"/>
                <w:sz w:val="17"/>
                <w:szCs w:val="17"/>
              </w:rPr>
              <w:t>Whether processes of the data collection and database creation may impact the quality of the mother–infant matches.</w:t>
            </w:r>
          </w:p>
        </w:tc>
        <w:tc>
          <w:tcPr>
            <w:tcW w:w="4205" w:type="dxa"/>
            <w:tcBorders>
              <w:top w:val="single" w:sz="4" w:space="0" w:color="auto"/>
              <w:left w:val="single" w:sz="4" w:space="0" w:color="auto"/>
              <w:bottom w:val="single" w:sz="4" w:space="0" w:color="auto"/>
              <w:right w:val="single" w:sz="4" w:space="0" w:color="auto"/>
            </w:tcBorders>
            <w:hideMark/>
          </w:tcPr>
          <w:p w14:paraId="1EC2017E" w14:textId="77777777" w:rsidR="00844F65" w:rsidRPr="000D47C4" w:rsidRDefault="00844F65" w:rsidP="00844F65">
            <w:pPr>
              <w:numPr>
                <w:ilvl w:val="0"/>
                <w:numId w:val="15"/>
              </w:numPr>
              <w:spacing w:line="240" w:lineRule="auto"/>
              <w:ind w:left="570" w:hanging="268"/>
              <w:contextualSpacing/>
              <w:rPr>
                <w:rFonts w:cs="Arial"/>
                <w:color w:val="000000"/>
                <w:sz w:val="17"/>
                <w:szCs w:val="17"/>
              </w:rPr>
            </w:pPr>
            <w:r w:rsidRPr="000D47C4">
              <w:rPr>
                <w:rFonts w:cs="Arial"/>
                <w:color w:val="000000"/>
                <w:sz w:val="17"/>
                <w:szCs w:val="17"/>
              </w:rPr>
              <w:t>The JMDC does not perform any transformations to the family identification variable after receiving the data from payers.</w:t>
            </w:r>
          </w:p>
        </w:tc>
      </w:tr>
      <w:tr w:rsidR="00844F65" w:rsidRPr="000D47C4" w14:paraId="3837BEC5" w14:textId="77777777" w:rsidTr="00844F65">
        <w:trPr>
          <w:trHeight w:val="346"/>
        </w:trPr>
        <w:tc>
          <w:tcPr>
            <w:tcW w:w="936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2244F" w14:textId="77777777" w:rsidR="00844F65" w:rsidRPr="000D47C4" w:rsidRDefault="00844F65">
            <w:pPr>
              <w:spacing w:line="240" w:lineRule="auto"/>
              <w:rPr>
                <w:rFonts w:cs="Arial"/>
                <w:color w:val="000000"/>
                <w:sz w:val="17"/>
                <w:szCs w:val="17"/>
              </w:rPr>
            </w:pPr>
            <w:r w:rsidRPr="000D47C4">
              <w:rPr>
                <w:rFonts w:cs="Arial"/>
                <w:b/>
                <w:bCs/>
                <w:color w:val="000000"/>
                <w:sz w:val="17"/>
                <w:szCs w:val="17"/>
              </w:rPr>
              <w:t>Data Quality (Gestational Period Estimation)</w:t>
            </w:r>
          </w:p>
        </w:tc>
      </w:tr>
      <w:tr w:rsidR="00844F65" w:rsidRPr="000D47C4" w14:paraId="076F4D93" w14:textId="77777777" w:rsidTr="00844F65">
        <w:trPr>
          <w:trHeight w:val="20"/>
        </w:trPr>
        <w:tc>
          <w:tcPr>
            <w:tcW w:w="1559" w:type="dxa"/>
            <w:tcBorders>
              <w:top w:val="single" w:sz="4" w:space="0" w:color="auto"/>
              <w:left w:val="single" w:sz="4" w:space="0" w:color="auto"/>
              <w:bottom w:val="single" w:sz="4" w:space="0" w:color="auto"/>
              <w:right w:val="single" w:sz="4" w:space="0" w:color="auto"/>
            </w:tcBorders>
            <w:vAlign w:val="center"/>
            <w:hideMark/>
          </w:tcPr>
          <w:p w14:paraId="4D9E5DC3" w14:textId="77777777" w:rsidR="00844F65" w:rsidRPr="000D47C4" w:rsidRDefault="00844F65">
            <w:pPr>
              <w:spacing w:line="240" w:lineRule="auto"/>
              <w:rPr>
                <w:rFonts w:cs="Arial"/>
                <w:color w:val="000000"/>
                <w:sz w:val="17"/>
                <w:szCs w:val="17"/>
              </w:rPr>
            </w:pPr>
            <w:r w:rsidRPr="000D47C4">
              <w:rPr>
                <w:rFonts w:cs="Arial"/>
                <w:color w:val="000000"/>
                <w:sz w:val="17"/>
                <w:szCs w:val="17"/>
              </w:rPr>
              <w:t>Completeness</w:t>
            </w:r>
          </w:p>
        </w:tc>
        <w:tc>
          <w:tcPr>
            <w:tcW w:w="3600" w:type="dxa"/>
            <w:tcBorders>
              <w:top w:val="single" w:sz="4" w:space="0" w:color="auto"/>
              <w:left w:val="single" w:sz="4" w:space="0" w:color="auto"/>
              <w:bottom w:val="single" w:sz="4" w:space="0" w:color="auto"/>
              <w:right w:val="single" w:sz="4" w:space="0" w:color="auto"/>
            </w:tcBorders>
            <w:hideMark/>
          </w:tcPr>
          <w:p w14:paraId="4F7FE5A5" w14:textId="77777777" w:rsidR="00844F65" w:rsidRPr="000D47C4" w:rsidRDefault="00844F65">
            <w:pPr>
              <w:spacing w:line="240" w:lineRule="auto"/>
              <w:rPr>
                <w:rFonts w:cs="Arial"/>
                <w:color w:val="000000"/>
                <w:sz w:val="17"/>
                <w:szCs w:val="17"/>
              </w:rPr>
            </w:pPr>
            <w:r w:rsidRPr="000D47C4">
              <w:rPr>
                <w:rFonts w:cs="Arial"/>
                <w:color w:val="000000"/>
                <w:sz w:val="17"/>
                <w:szCs w:val="17"/>
              </w:rPr>
              <w:t>Whether information on the gestational period is expected to be available for the complete linked population.</w:t>
            </w:r>
          </w:p>
        </w:tc>
        <w:tc>
          <w:tcPr>
            <w:tcW w:w="4205" w:type="dxa"/>
            <w:tcBorders>
              <w:top w:val="single" w:sz="4" w:space="0" w:color="auto"/>
              <w:left w:val="single" w:sz="4" w:space="0" w:color="auto"/>
              <w:bottom w:val="single" w:sz="4" w:space="0" w:color="auto"/>
              <w:right w:val="single" w:sz="4" w:space="0" w:color="auto"/>
            </w:tcBorders>
            <w:hideMark/>
          </w:tcPr>
          <w:p w14:paraId="7899C2AE"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eastAsia="Times New Roman Uni" w:cs="Arial"/>
                <w:color w:val="000000"/>
                <w:sz w:val="17"/>
                <w:szCs w:val="17"/>
              </w:rPr>
              <w:t xml:space="preserve">The JMDC reports only month and year of birth, removing the day to avoid the possibility of re-identification. </w:t>
            </w:r>
          </w:p>
          <w:p w14:paraId="3DCE81F3"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cs="Arial"/>
                <w:color w:val="000000"/>
                <w:sz w:val="17"/>
                <w:szCs w:val="17"/>
              </w:rPr>
              <w:t>60% of valid pairs lacked a delivery code, meaning that delivery date/infant date of birth would need to be imputed.</w:t>
            </w:r>
          </w:p>
          <w:p w14:paraId="365C211E"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eastAsia="Calibri"/>
                <w:color w:val="000000"/>
                <w:sz w:val="17"/>
                <w:szCs w:val="17"/>
              </w:rPr>
              <w:t>41% of valid pairs did not have any codes indicating an active pregnancy, which would hinder the ability to estimate gestational age.</w:t>
            </w:r>
          </w:p>
        </w:tc>
      </w:tr>
      <w:tr w:rsidR="00844F65" w:rsidRPr="000D47C4" w14:paraId="795CA5C6" w14:textId="77777777" w:rsidTr="00844F65">
        <w:trPr>
          <w:trHeight w:val="20"/>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3FFB36D" w14:textId="77777777" w:rsidR="00844F65" w:rsidRPr="000D47C4" w:rsidRDefault="00844F65">
            <w:pPr>
              <w:spacing w:line="240" w:lineRule="auto"/>
              <w:rPr>
                <w:rFonts w:cs="Arial"/>
                <w:color w:val="000000"/>
                <w:sz w:val="17"/>
                <w:szCs w:val="17"/>
              </w:rPr>
            </w:pPr>
            <w:r w:rsidRPr="000D47C4">
              <w:rPr>
                <w:rFonts w:cs="Arial"/>
                <w:color w:val="000000"/>
                <w:sz w:val="17"/>
                <w:szCs w:val="17"/>
              </w:rPr>
              <w:t>Accuracy</w:t>
            </w:r>
          </w:p>
        </w:tc>
        <w:tc>
          <w:tcPr>
            <w:tcW w:w="3600" w:type="dxa"/>
            <w:tcBorders>
              <w:top w:val="single" w:sz="4" w:space="0" w:color="auto"/>
              <w:left w:val="single" w:sz="4" w:space="0" w:color="auto"/>
              <w:bottom w:val="single" w:sz="4" w:space="0" w:color="auto"/>
              <w:right w:val="single" w:sz="4" w:space="0" w:color="auto"/>
            </w:tcBorders>
            <w:hideMark/>
          </w:tcPr>
          <w:p w14:paraId="13935130" w14:textId="77777777" w:rsidR="00844F65" w:rsidRPr="000D47C4" w:rsidRDefault="00844F65">
            <w:pPr>
              <w:spacing w:line="240" w:lineRule="auto"/>
              <w:rPr>
                <w:rFonts w:cs="Arial"/>
                <w:color w:val="000000"/>
                <w:sz w:val="17"/>
                <w:szCs w:val="17"/>
              </w:rPr>
            </w:pPr>
            <w:r w:rsidRPr="000D47C4">
              <w:rPr>
                <w:rFonts w:cs="Arial"/>
                <w:color w:val="000000"/>
                <w:sz w:val="17"/>
                <w:szCs w:val="17"/>
              </w:rPr>
              <w:t>Validity: Whether the estimated gestational period is expected to reflect the true gestational period for each mother–infant pair.</w:t>
            </w:r>
          </w:p>
        </w:tc>
        <w:tc>
          <w:tcPr>
            <w:tcW w:w="4205" w:type="dxa"/>
            <w:tcBorders>
              <w:top w:val="single" w:sz="4" w:space="0" w:color="auto"/>
              <w:left w:val="single" w:sz="4" w:space="0" w:color="auto"/>
              <w:bottom w:val="single" w:sz="4" w:space="0" w:color="auto"/>
              <w:right w:val="single" w:sz="4" w:space="0" w:color="auto"/>
            </w:tcBorders>
            <w:hideMark/>
          </w:tcPr>
          <w:p w14:paraId="159E6A31"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cs="Arial"/>
                <w:color w:val="000000"/>
                <w:sz w:val="17"/>
                <w:szCs w:val="17"/>
              </w:rPr>
              <w:t xml:space="preserve">Estimations of delivery date and gestational age are expected to result in misclassification of the exposure window, the degree of which varies by preterm versus term status. </w:t>
            </w:r>
          </w:p>
        </w:tc>
      </w:tr>
      <w:tr w:rsidR="00844F65" w:rsidRPr="000D47C4" w14:paraId="4BD79A16" w14:textId="77777777" w:rsidTr="00844F6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50A42C" w14:textId="77777777" w:rsidR="00844F65" w:rsidRPr="000D47C4" w:rsidRDefault="00844F65">
            <w:pPr>
              <w:spacing w:line="240" w:lineRule="auto"/>
              <w:rPr>
                <w:rFonts w:cs="Arial"/>
                <w:color w:val="000000"/>
                <w:sz w:val="17"/>
                <w:szCs w:val="17"/>
              </w:rPr>
            </w:pPr>
          </w:p>
        </w:tc>
        <w:tc>
          <w:tcPr>
            <w:tcW w:w="3600" w:type="dxa"/>
            <w:tcBorders>
              <w:top w:val="single" w:sz="4" w:space="0" w:color="auto"/>
              <w:left w:val="single" w:sz="4" w:space="0" w:color="auto"/>
              <w:bottom w:val="single" w:sz="4" w:space="0" w:color="auto"/>
              <w:right w:val="single" w:sz="4" w:space="0" w:color="auto"/>
            </w:tcBorders>
            <w:hideMark/>
          </w:tcPr>
          <w:p w14:paraId="1AB726F2" w14:textId="77777777" w:rsidR="00844F65" w:rsidRPr="000D47C4" w:rsidRDefault="00844F65">
            <w:pPr>
              <w:spacing w:line="240" w:lineRule="auto"/>
              <w:rPr>
                <w:rFonts w:cs="Arial"/>
                <w:color w:val="000000"/>
                <w:sz w:val="17"/>
                <w:szCs w:val="17"/>
              </w:rPr>
            </w:pPr>
            <w:r w:rsidRPr="000D47C4">
              <w:rPr>
                <w:rFonts w:cs="Arial"/>
                <w:color w:val="000000"/>
                <w:sz w:val="17"/>
                <w:szCs w:val="17"/>
              </w:rPr>
              <w:t>Conformance: Whether information that will be used to estimate gestational period (i.e., codes) is congruent with standardized types, sizes, and formats.</w:t>
            </w:r>
          </w:p>
        </w:tc>
        <w:tc>
          <w:tcPr>
            <w:tcW w:w="4205" w:type="dxa"/>
            <w:tcBorders>
              <w:top w:val="single" w:sz="4" w:space="0" w:color="auto"/>
              <w:left w:val="single" w:sz="4" w:space="0" w:color="auto"/>
              <w:bottom w:val="single" w:sz="4" w:space="0" w:color="auto"/>
              <w:right w:val="single" w:sz="4" w:space="0" w:color="auto"/>
            </w:tcBorders>
            <w:hideMark/>
          </w:tcPr>
          <w:p w14:paraId="7F5DC83C"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cs="Arial"/>
                <w:color w:val="000000"/>
                <w:sz w:val="17"/>
                <w:szCs w:val="17"/>
              </w:rPr>
              <w:t xml:space="preserve">The JMDC does not support the fifth level digit of the ICD-10 codes (where gestational week information would have been available), which is inconsistent with the standard availability in other claims databases and would limit the ability to finely estimate gestational age. </w:t>
            </w:r>
          </w:p>
        </w:tc>
      </w:tr>
      <w:tr w:rsidR="00844F65" w:rsidRPr="000D47C4" w14:paraId="7147111A" w14:textId="77777777" w:rsidTr="00844F6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F143D" w14:textId="77777777" w:rsidR="00844F65" w:rsidRPr="000D47C4" w:rsidRDefault="00844F65">
            <w:pPr>
              <w:spacing w:line="240" w:lineRule="auto"/>
              <w:rPr>
                <w:rFonts w:cs="Arial"/>
                <w:color w:val="000000"/>
                <w:sz w:val="17"/>
                <w:szCs w:val="17"/>
              </w:rPr>
            </w:pPr>
          </w:p>
        </w:tc>
        <w:tc>
          <w:tcPr>
            <w:tcW w:w="3600" w:type="dxa"/>
            <w:tcBorders>
              <w:top w:val="single" w:sz="4" w:space="0" w:color="auto"/>
              <w:left w:val="single" w:sz="4" w:space="0" w:color="auto"/>
              <w:bottom w:val="single" w:sz="4" w:space="0" w:color="auto"/>
              <w:right w:val="single" w:sz="4" w:space="0" w:color="auto"/>
            </w:tcBorders>
            <w:hideMark/>
          </w:tcPr>
          <w:p w14:paraId="73F81E41" w14:textId="77777777" w:rsidR="00844F65" w:rsidRPr="000D47C4" w:rsidRDefault="00844F65">
            <w:pPr>
              <w:spacing w:line="240" w:lineRule="auto"/>
              <w:rPr>
                <w:rFonts w:cs="Arial"/>
                <w:color w:val="000000"/>
                <w:sz w:val="17"/>
                <w:szCs w:val="17"/>
              </w:rPr>
            </w:pPr>
            <w:r w:rsidRPr="000D47C4">
              <w:rPr>
                <w:rFonts w:cs="Arial"/>
                <w:color w:val="000000"/>
                <w:sz w:val="17"/>
                <w:szCs w:val="17"/>
              </w:rPr>
              <w:t>Logical Plausibility: Whether the estimated gestational period reflects a logically plausible gestational period for all mother–infant pairs.</w:t>
            </w:r>
          </w:p>
        </w:tc>
        <w:tc>
          <w:tcPr>
            <w:tcW w:w="4205" w:type="dxa"/>
            <w:tcBorders>
              <w:top w:val="single" w:sz="4" w:space="0" w:color="auto"/>
              <w:left w:val="single" w:sz="4" w:space="0" w:color="auto"/>
              <w:bottom w:val="single" w:sz="4" w:space="0" w:color="auto"/>
              <w:right w:val="single" w:sz="4" w:space="0" w:color="auto"/>
            </w:tcBorders>
            <w:hideMark/>
          </w:tcPr>
          <w:p w14:paraId="10ADA95D"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cs="Arial"/>
                <w:color w:val="000000"/>
                <w:sz w:val="17"/>
                <w:szCs w:val="17"/>
              </w:rPr>
              <w:t xml:space="preserve">Methods from the literature could be used to insert an estimated gestational age for each mother–infant pair, which would guarantee that there are no gestational ages </w:t>
            </w:r>
            <w:r w:rsidRPr="000D47C4">
              <w:rPr>
                <w:rFonts w:eastAsia="Garamond" w:cs="Garamond"/>
                <w:color w:val="000000"/>
                <w:sz w:val="17"/>
                <w:szCs w:val="17"/>
              </w:rPr>
              <w:t>greater than post-term or less than the length of a viable live birth.</w:t>
            </w:r>
          </w:p>
        </w:tc>
      </w:tr>
      <w:tr w:rsidR="00844F65" w:rsidRPr="000D47C4" w14:paraId="2FA847F1" w14:textId="77777777" w:rsidTr="00844F6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7F4C0" w14:textId="77777777" w:rsidR="00844F65" w:rsidRPr="000D47C4" w:rsidRDefault="00844F65">
            <w:pPr>
              <w:spacing w:line="240" w:lineRule="auto"/>
              <w:rPr>
                <w:rFonts w:cs="Arial"/>
                <w:color w:val="000000"/>
                <w:sz w:val="17"/>
                <w:szCs w:val="17"/>
              </w:rPr>
            </w:pPr>
          </w:p>
        </w:tc>
        <w:tc>
          <w:tcPr>
            <w:tcW w:w="3600" w:type="dxa"/>
            <w:tcBorders>
              <w:top w:val="single" w:sz="4" w:space="0" w:color="auto"/>
              <w:left w:val="single" w:sz="4" w:space="0" w:color="auto"/>
              <w:bottom w:val="single" w:sz="4" w:space="0" w:color="auto"/>
              <w:right w:val="single" w:sz="4" w:space="0" w:color="auto"/>
            </w:tcBorders>
            <w:hideMark/>
          </w:tcPr>
          <w:p w14:paraId="05254F95" w14:textId="77777777" w:rsidR="00844F65" w:rsidRPr="000D47C4" w:rsidRDefault="00844F65">
            <w:pPr>
              <w:spacing w:line="240" w:lineRule="auto"/>
              <w:rPr>
                <w:rFonts w:cs="Arial"/>
                <w:color w:val="000000"/>
                <w:sz w:val="17"/>
                <w:szCs w:val="17"/>
              </w:rPr>
            </w:pPr>
            <w:r w:rsidRPr="000D47C4">
              <w:rPr>
                <w:rFonts w:cs="Arial"/>
                <w:color w:val="000000"/>
                <w:sz w:val="17"/>
                <w:szCs w:val="17"/>
              </w:rPr>
              <w:t>Consistency: Whether the information that will be used to estimate gestational period (i.e., codes) is consistently used across all individuals.</w:t>
            </w:r>
          </w:p>
        </w:tc>
        <w:tc>
          <w:tcPr>
            <w:tcW w:w="4205" w:type="dxa"/>
            <w:tcBorders>
              <w:top w:val="single" w:sz="4" w:space="0" w:color="auto"/>
              <w:left w:val="single" w:sz="4" w:space="0" w:color="auto"/>
              <w:bottom w:val="single" w:sz="4" w:space="0" w:color="auto"/>
              <w:right w:val="single" w:sz="4" w:space="0" w:color="auto"/>
            </w:tcBorders>
            <w:hideMark/>
          </w:tcPr>
          <w:p w14:paraId="036AB4D7"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cs="Arial"/>
                <w:color w:val="000000"/>
                <w:sz w:val="17"/>
                <w:szCs w:val="17"/>
              </w:rPr>
              <w:t>Pregnancy and delivery coding are expected to be consistent across all mothers in the linked cohort as the current ICD-10 coding scheme has been in use in Japan since 1990.</w:t>
            </w:r>
          </w:p>
        </w:tc>
      </w:tr>
      <w:tr w:rsidR="00844F65" w:rsidRPr="000D47C4" w14:paraId="51CC6AB4" w14:textId="77777777" w:rsidTr="00844F65">
        <w:trPr>
          <w:trHeight w:val="20"/>
        </w:trPr>
        <w:tc>
          <w:tcPr>
            <w:tcW w:w="1559" w:type="dxa"/>
            <w:tcBorders>
              <w:top w:val="single" w:sz="4" w:space="0" w:color="auto"/>
              <w:left w:val="single" w:sz="4" w:space="0" w:color="auto"/>
              <w:bottom w:val="single" w:sz="4" w:space="0" w:color="auto"/>
              <w:right w:val="single" w:sz="4" w:space="0" w:color="auto"/>
            </w:tcBorders>
            <w:vAlign w:val="center"/>
            <w:hideMark/>
          </w:tcPr>
          <w:p w14:paraId="65DCA5FD" w14:textId="77777777" w:rsidR="00844F65" w:rsidRPr="000D47C4" w:rsidRDefault="00844F65">
            <w:pPr>
              <w:spacing w:line="240" w:lineRule="auto"/>
              <w:rPr>
                <w:rFonts w:cs="Arial"/>
                <w:color w:val="000000"/>
                <w:sz w:val="17"/>
                <w:szCs w:val="17"/>
              </w:rPr>
            </w:pPr>
            <w:r w:rsidRPr="000D47C4">
              <w:rPr>
                <w:rFonts w:cs="Arial"/>
                <w:color w:val="000000"/>
                <w:sz w:val="17"/>
                <w:szCs w:val="17"/>
              </w:rPr>
              <w:t xml:space="preserve">Transparency of Data Processing </w:t>
            </w:r>
          </w:p>
        </w:tc>
        <w:tc>
          <w:tcPr>
            <w:tcW w:w="3600" w:type="dxa"/>
            <w:tcBorders>
              <w:top w:val="single" w:sz="4" w:space="0" w:color="auto"/>
              <w:left w:val="single" w:sz="4" w:space="0" w:color="auto"/>
              <w:bottom w:val="single" w:sz="4" w:space="0" w:color="auto"/>
              <w:right w:val="single" w:sz="4" w:space="0" w:color="auto"/>
            </w:tcBorders>
            <w:hideMark/>
          </w:tcPr>
          <w:p w14:paraId="5CD8D903" w14:textId="77777777" w:rsidR="00844F65" w:rsidRPr="000D47C4" w:rsidRDefault="00844F65">
            <w:pPr>
              <w:spacing w:line="240" w:lineRule="auto"/>
              <w:rPr>
                <w:rFonts w:cs="Arial"/>
                <w:color w:val="000000"/>
                <w:sz w:val="17"/>
                <w:szCs w:val="17"/>
              </w:rPr>
            </w:pPr>
            <w:r w:rsidRPr="000D47C4">
              <w:rPr>
                <w:rFonts w:cs="Arial"/>
                <w:color w:val="000000"/>
                <w:sz w:val="17"/>
                <w:szCs w:val="17"/>
              </w:rPr>
              <w:t>Whether the gestational period may be estimated via transparent data processing.</w:t>
            </w:r>
          </w:p>
        </w:tc>
        <w:tc>
          <w:tcPr>
            <w:tcW w:w="4205" w:type="dxa"/>
            <w:tcBorders>
              <w:top w:val="single" w:sz="4" w:space="0" w:color="auto"/>
              <w:left w:val="single" w:sz="4" w:space="0" w:color="auto"/>
              <w:bottom w:val="single" w:sz="4" w:space="0" w:color="auto"/>
              <w:right w:val="single" w:sz="4" w:space="0" w:color="auto"/>
            </w:tcBorders>
            <w:hideMark/>
          </w:tcPr>
          <w:p w14:paraId="060A3CD5"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cs="Arial"/>
                <w:color w:val="000000"/>
                <w:sz w:val="17"/>
                <w:szCs w:val="17"/>
              </w:rPr>
              <w:t>Full transparency of the gestational age algorithm is achievable.</w:t>
            </w:r>
          </w:p>
        </w:tc>
      </w:tr>
      <w:tr w:rsidR="00844F65" w:rsidRPr="000D47C4" w14:paraId="6AD3F9C0" w14:textId="77777777" w:rsidTr="00844F65">
        <w:trPr>
          <w:trHeight w:val="20"/>
        </w:trPr>
        <w:tc>
          <w:tcPr>
            <w:tcW w:w="1559" w:type="dxa"/>
            <w:tcBorders>
              <w:top w:val="single" w:sz="4" w:space="0" w:color="auto"/>
              <w:left w:val="single" w:sz="4" w:space="0" w:color="auto"/>
              <w:bottom w:val="single" w:sz="4" w:space="0" w:color="auto"/>
              <w:right w:val="single" w:sz="4" w:space="0" w:color="auto"/>
            </w:tcBorders>
            <w:vAlign w:val="center"/>
            <w:hideMark/>
          </w:tcPr>
          <w:p w14:paraId="2A26657E" w14:textId="77777777" w:rsidR="00844F65" w:rsidRPr="000D47C4" w:rsidRDefault="00844F65">
            <w:pPr>
              <w:spacing w:line="240" w:lineRule="auto"/>
              <w:rPr>
                <w:rFonts w:cs="Arial"/>
                <w:color w:val="000000"/>
                <w:sz w:val="17"/>
                <w:szCs w:val="17"/>
              </w:rPr>
            </w:pPr>
            <w:r w:rsidRPr="000D47C4">
              <w:rPr>
                <w:rFonts w:cs="Arial"/>
                <w:color w:val="000000"/>
                <w:sz w:val="17"/>
                <w:szCs w:val="17"/>
              </w:rPr>
              <w:t>Provenance</w:t>
            </w:r>
          </w:p>
        </w:tc>
        <w:tc>
          <w:tcPr>
            <w:tcW w:w="3600" w:type="dxa"/>
            <w:tcBorders>
              <w:top w:val="single" w:sz="4" w:space="0" w:color="auto"/>
              <w:left w:val="single" w:sz="4" w:space="0" w:color="auto"/>
              <w:bottom w:val="single" w:sz="4" w:space="0" w:color="auto"/>
              <w:right w:val="single" w:sz="4" w:space="0" w:color="auto"/>
            </w:tcBorders>
            <w:hideMark/>
          </w:tcPr>
          <w:p w14:paraId="1E104E0B" w14:textId="77777777" w:rsidR="00844F65" w:rsidRPr="000D47C4" w:rsidRDefault="00844F65">
            <w:pPr>
              <w:spacing w:line="240" w:lineRule="auto"/>
              <w:rPr>
                <w:rFonts w:cs="Arial"/>
                <w:color w:val="000000"/>
                <w:sz w:val="17"/>
                <w:szCs w:val="17"/>
              </w:rPr>
            </w:pPr>
            <w:r w:rsidRPr="000D47C4">
              <w:rPr>
                <w:rFonts w:cs="Arial"/>
                <w:color w:val="000000"/>
                <w:sz w:val="17"/>
                <w:szCs w:val="17"/>
              </w:rPr>
              <w:t>Whether processes of data collection and database creation and preparation may impact the quality of the data elements involved in gestational age estimation.</w:t>
            </w:r>
          </w:p>
        </w:tc>
        <w:tc>
          <w:tcPr>
            <w:tcW w:w="4205" w:type="dxa"/>
            <w:tcBorders>
              <w:top w:val="single" w:sz="4" w:space="0" w:color="auto"/>
              <w:left w:val="single" w:sz="4" w:space="0" w:color="auto"/>
              <w:bottom w:val="single" w:sz="4" w:space="0" w:color="auto"/>
              <w:right w:val="single" w:sz="4" w:space="0" w:color="auto"/>
            </w:tcBorders>
            <w:hideMark/>
          </w:tcPr>
          <w:p w14:paraId="728EC978" w14:textId="77777777" w:rsidR="00844F65" w:rsidRPr="000D47C4" w:rsidRDefault="00844F65" w:rsidP="00844F65">
            <w:pPr>
              <w:numPr>
                <w:ilvl w:val="0"/>
                <w:numId w:val="13"/>
              </w:numPr>
              <w:spacing w:line="240" w:lineRule="auto"/>
              <w:ind w:left="570" w:hanging="268"/>
              <w:contextualSpacing/>
              <w:rPr>
                <w:rFonts w:cs="Arial"/>
                <w:color w:val="000000"/>
                <w:sz w:val="17"/>
                <w:szCs w:val="17"/>
              </w:rPr>
            </w:pPr>
            <w:r w:rsidRPr="000D47C4">
              <w:rPr>
                <w:rFonts w:cs="Arial"/>
                <w:color w:val="000000"/>
                <w:sz w:val="17"/>
                <w:szCs w:val="17"/>
              </w:rPr>
              <w:t>The way in which the JMDC standardizes diagnosis data from standard disease names to ICD-10 limits the maximum unit of ICD-10 information to the fourth level.</w:t>
            </w:r>
          </w:p>
        </w:tc>
      </w:tr>
    </w:tbl>
    <w:p w14:paraId="75D6308B" w14:textId="77777777" w:rsidR="00AA2464" w:rsidRPr="000D47C4" w:rsidRDefault="00AA2464">
      <w:pPr>
        <w:spacing w:line="240" w:lineRule="auto"/>
        <w:rPr>
          <w:color w:val="000000"/>
          <w:sz w:val="18"/>
        </w:rPr>
      </w:pPr>
      <w:r w:rsidRPr="000D47C4">
        <w:rPr>
          <w:color w:val="000000"/>
          <w:sz w:val="18"/>
        </w:rPr>
        <w:br w:type="page"/>
      </w:r>
    </w:p>
    <w:p w14:paraId="731EC5C8" w14:textId="2B1F1F8D" w:rsidR="00AA2464" w:rsidRPr="000D47C4" w:rsidRDefault="00AA2464" w:rsidP="00AA2464">
      <w:pPr>
        <w:pStyle w:val="TablesFiguresHeading1"/>
        <w:rPr>
          <w:rFonts w:eastAsia="Calibri"/>
          <w:color w:val="000000"/>
          <w:lang w:bidi="ar-SA"/>
        </w:rPr>
      </w:pPr>
      <w:bookmarkStart w:id="20" w:name="_Ref115190901"/>
      <w:bookmarkStart w:id="21" w:name="_Toc131504777"/>
      <w:bookmarkStart w:id="22" w:name="_Toc121481997"/>
      <w:r w:rsidRPr="000D47C4">
        <w:rPr>
          <w:rFonts w:eastAsia="Calibri"/>
          <w:color w:val="000000"/>
          <w:lang w:bidi="ar-SA"/>
        </w:rPr>
        <w:lastRenderedPageBreak/>
        <w:t xml:space="preserve">Supplemental Figure </w:t>
      </w:r>
      <w:r w:rsidRPr="000D47C4">
        <w:rPr>
          <w:color w:val="000000"/>
        </w:rPr>
        <w:fldChar w:fldCharType="begin"/>
      </w:r>
      <w:r w:rsidRPr="000D47C4">
        <w:rPr>
          <w:rFonts w:eastAsia="Calibri"/>
          <w:color w:val="000000"/>
          <w:lang w:bidi="ar-SA"/>
        </w:rPr>
        <w:instrText xml:space="preserve"> SEQ Figure \* ARABIC </w:instrText>
      </w:r>
      <w:r w:rsidRPr="000D47C4">
        <w:rPr>
          <w:color w:val="000000"/>
        </w:rPr>
        <w:fldChar w:fldCharType="separate"/>
      </w:r>
      <w:r w:rsidR="001378C6" w:rsidRPr="000D47C4">
        <w:rPr>
          <w:rFonts w:eastAsia="Calibri"/>
          <w:color w:val="000000"/>
          <w:lang w:bidi="ar-SA"/>
        </w:rPr>
        <w:t>1</w:t>
      </w:r>
      <w:r w:rsidRPr="000D47C4">
        <w:rPr>
          <w:color w:val="000000"/>
        </w:rPr>
        <w:fldChar w:fldCharType="end"/>
      </w:r>
      <w:bookmarkEnd w:id="20"/>
      <w:r w:rsidRPr="000D47C4">
        <w:rPr>
          <w:rFonts w:eastAsia="Calibri"/>
          <w:color w:val="000000"/>
          <w:lang w:bidi="ar-SA"/>
        </w:rPr>
        <w:t>. Maternal and infant characteristics and assessment windows</w:t>
      </w:r>
      <w:bookmarkEnd w:id="21"/>
      <w:bookmarkEnd w:id="22"/>
      <w:r w:rsidRPr="000D47C4">
        <w:rPr>
          <w:rFonts w:eastAsia="Calibri"/>
          <w:color w:val="000000"/>
          <w:lang w:bidi="ar-SA"/>
        </w:rPr>
        <w:t xml:space="preserve"> </w:t>
      </w:r>
    </w:p>
    <w:p w14:paraId="7E96727A" w14:textId="2630D977" w:rsidR="00AA2464" w:rsidRPr="000D47C4" w:rsidRDefault="006653FB" w:rsidP="00AA2464">
      <w:pPr>
        <w:spacing w:line="240" w:lineRule="auto"/>
        <w:rPr>
          <w:rFonts w:eastAsia="Times New Roman Uni" w:cs="Arial"/>
          <w:color w:val="000000"/>
        </w:rPr>
      </w:pPr>
      <w:r w:rsidRPr="000D47C4">
        <w:rPr>
          <w:rFonts w:eastAsia="Times New Roman Uni" w:cs="Arial"/>
          <w:color w:val="000000"/>
        </w:rPr>
        <w:drawing>
          <wp:inline distT="0" distB="0" distL="0" distR="0" wp14:anchorId="0E4E2B7A" wp14:editId="30C5428A">
            <wp:extent cx="5941287" cy="4107767"/>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7813" cy="4126107"/>
                    </a:xfrm>
                    <a:prstGeom prst="rect">
                      <a:avLst/>
                    </a:prstGeom>
                    <a:noFill/>
                  </pic:spPr>
                </pic:pic>
              </a:graphicData>
            </a:graphic>
          </wp:inline>
        </w:drawing>
      </w:r>
    </w:p>
    <w:p w14:paraId="497F9A16" w14:textId="2E7E44A9" w:rsidR="00127B8D" w:rsidRPr="000D47C4" w:rsidRDefault="003223BC" w:rsidP="00127B8D">
      <w:pPr>
        <w:pStyle w:val="Subtitle1"/>
        <w:rPr>
          <w:rFonts w:eastAsiaTheme="minorEastAsia"/>
          <w:color w:val="000000"/>
          <w:lang w:bidi="ar-SA"/>
        </w:rPr>
      </w:pPr>
      <w:r w:rsidRPr="000D47C4">
        <w:rPr>
          <w:rFonts w:eastAsiaTheme="minorEastAsia"/>
          <w:b/>
          <w:color w:val="000000"/>
          <w:lang w:bidi="ar-SA"/>
        </w:rPr>
        <w:t xml:space="preserve">Abbreviations: </w:t>
      </w:r>
      <w:r w:rsidR="00AA2464" w:rsidRPr="000D47C4">
        <w:rPr>
          <w:rFonts w:eastAsiaTheme="minorEastAsia"/>
          <w:color w:val="000000"/>
          <w:lang w:bidi="ar-SA"/>
        </w:rPr>
        <w:t>ACE-Is: Angiotensin-converting enzyme inhibitors. SSRIs: Selective serotonin reuptake inhibitors.</w:t>
      </w:r>
      <w:r w:rsidR="00127B8D" w:rsidRPr="000D47C4">
        <w:rPr>
          <w:rFonts w:eastAsiaTheme="minorEastAsia"/>
          <w:color w:val="000000"/>
          <w:lang w:bidi="ar-SA"/>
        </w:rPr>
        <w:br w:type="page"/>
      </w:r>
    </w:p>
    <w:p w14:paraId="0A36C339" w14:textId="6E89410A" w:rsidR="00127B8D" w:rsidRPr="000D47C4" w:rsidRDefault="00127B8D" w:rsidP="00127B8D">
      <w:pPr>
        <w:keepNext/>
        <w:keepLines/>
        <w:widowControl w:val="0"/>
        <w:autoSpaceDE w:val="0"/>
        <w:autoSpaceDN w:val="0"/>
        <w:spacing w:before="240" w:line="240" w:lineRule="auto"/>
        <w:outlineLvl w:val="5"/>
        <w:rPr>
          <w:rFonts w:eastAsia="Calibri"/>
          <w:b/>
          <w:color w:val="000000"/>
          <w:sz w:val="22"/>
          <w:szCs w:val="22"/>
        </w:rPr>
      </w:pPr>
      <w:bookmarkStart w:id="23" w:name="_Ref122341453"/>
      <w:bookmarkStart w:id="24" w:name="_Toc131504780"/>
      <w:r w:rsidRPr="000D47C4">
        <w:rPr>
          <w:rFonts w:eastAsia="Calibri"/>
          <w:b/>
          <w:color w:val="000000"/>
          <w:sz w:val="22"/>
          <w:szCs w:val="22"/>
        </w:rPr>
        <w:lastRenderedPageBreak/>
        <w:t xml:space="preserve">Supplemental Figure </w:t>
      </w:r>
      <w:r w:rsidRPr="000D47C4">
        <w:rPr>
          <w:color w:val="000000"/>
        </w:rPr>
        <w:fldChar w:fldCharType="begin"/>
      </w:r>
      <w:r w:rsidRPr="000D47C4">
        <w:rPr>
          <w:rFonts w:eastAsia="Calibri"/>
          <w:b/>
          <w:color w:val="000000"/>
          <w:sz w:val="22"/>
          <w:szCs w:val="22"/>
        </w:rPr>
        <w:instrText xml:space="preserve"> SEQ Figure \* ARABIC </w:instrText>
      </w:r>
      <w:r w:rsidRPr="000D47C4">
        <w:rPr>
          <w:color w:val="000000"/>
        </w:rPr>
        <w:fldChar w:fldCharType="separate"/>
      </w:r>
      <w:r w:rsidR="001378C6" w:rsidRPr="000D47C4">
        <w:rPr>
          <w:rFonts w:eastAsia="Calibri"/>
          <w:b/>
          <w:color w:val="000000"/>
          <w:sz w:val="22"/>
          <w:szCs w:val="22"/>
        </w:rPr>
        <w:t>2</w:t>
      </w:r>
      <w:r w:rsidRPr="000D47C4">
        <w:rPr>
          <w:color w:val="000000"/>
        </w:rPr>
        <w:fldChar w:fldCharType="end"/>
      </w:r>
      <w:bookmarkEnd w:id="23"/>
      <w:r w:rsidRPr="000D47C4">
        <w:rPr>
          <w:rFonts w:eastAsia="Calibri"/>
          <w:b/>
          <w:color w:val="000000"/>
          <w:sz w:val="22"/>
          <w:szCs w:val="22"/>
        </w:rPr>
        <w:t>. Value of variable indicating relationship to insurance holder for linked pairs of females of childbearing age with members enrolled at birth who share family identification codes, restricted to those with pregnancy or delivery codes</w:t>
      </w:r>
      <w:bookmarkEnd w:id="24"/>
      <w:r w:rsidRPr="000D47C4">
        <w:rPr>
          <w:rFonts w:eastAsia="Calibri"/>
          <w:b/>
          <w:color w:val="000000"/>
          <w:sz w:val="22"/>
          <w:szCs w:val="22"/>
        </w:rPr>
        <w:t xml:space="preserve"> </w:t>
      </w:r>
    </w:p>
    <w:p w14:paraId="71EC1541" w14:textId="74737C6F" w:rsidR="00127B8D" w:rsidRPr="000D47C4" w:rsidRDefault="003D6878" w:rsidP="00127B8D">
      <w:pPr>
        <w:widowControl w:val="0"/>
        <w:autoSpaceDE w:val="0"/>
        <w:autoSpaceDN w:val="0"/>
        <w:spacing w:line="240" w:lineRule="auto"/>
        <w:rPr>
          <w:rFonts w:eastAsia="Calibri"/>
          <w:color w:val="000000"/>
          <w:sz w:val="22"/>
          <w:szCs w:val="22"/>
        </w:rPr>
      </w:pPr>
      <w:r w:rsidRPr="000D47C4">
        <w:rPr>
          <w:rFonts w:eastAsia="Calibri"/>
          <w:color w:val="000000"/>
          <w:sz w:val="22"/>
          <w:szCs w:val="22"/>
        </w:rPr>
        <w:drawing>
          <wp:inline distT="0" distB="0" distL="0" distR="0" wp14:anchorId="349E0F16" wp14:editId="0FB513CC">
            <wp:extent cx="5929532" cy="321351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2496" cy="3220545"/>
                    </a:xfrm>
                    <a:prstGeom prst="rect">
                      <a:avLst/>
                    </a:prstGeom>
                    <a:noFill/>
                  </pic:spPr>
                </pic:pic>
              </a:graphicData>
            </a:graphic>
          </wp:inline>
        </w:drawing>
      </w:r>
    </w:p>
    <w:p w14:paraId="4F24EDB7" w14:textId="6EFCB751" w:rsidR="00704D63" w:rsidRPr="000D47C4" w:rsidRDefault="00E93929" w:rsidP="00704D63">
      <w:pPr>
        <w:keepLines/>
        <w:widowControl w:val="0"/>
        <w:autoSpaceDE w:val="0"/>
        <w:autoSpaceDN w:val="0"/>
        <w:spacing w:after="480" w:line="240" w:lineRule="auto"/>
        <w:contextualSpacing/>
        <w:rPr>
          <w:rFonts w:eastAsia="Calibri"/>
          <w:color w:val="000000"/>
          <w:sz w:val="16"/>
          <w:szCs w:val="22"/>
        </w:rPr>
      </w:pPr>
      <w:r w:rsidRPr="000D47C4">
        <w:rPr>
          <w:rFonts w:eastAsia="Calibri"/>
          <w:b/>
          <w:color w:val="000000"/>
          <w:sz w:val="16"/>
          <w:szCs w:val="22"/>
        </w:rPr>
        <w:t xml:space="preserve">Notes: </w:t>
      </w:r>
      <w:r w:rsidR="004909B5" w:rsidRPr="000D47C4">
        <w:rPr>
          <w:rFonts w:eastAsia="Calibri"/>
          <w:color w:val="000000"/>
          <w:sz w:val="16"/>
          <w:szCs w:val="22"/>
        </w:rPr>
        <w:t>Mother–infant pairs assumed to be valid</w:t>
      </w:r>
      <w:r w:rsidR="00B1678D" w:rsidRPr="000D47C4">
        <w:rPr>
          <w:rFonts w:eastAsia="Calibri"/>
          <w:color w:val="000000"/>
          <w:sz w:val="16"/>
          <w:szCs w:val="22"/>
        </w:rPr>
        <w:t xml:space="preserve"> pairs</w:t>
      </w:r>
      <w:r w:rsidR="004909B5" w:rsidRPr="000D47C4">
        <w:rPr>
          <w:rFonts w:eastAsia="Calibri"/>
          <w:color w:val="000000"/>
          <w:sz w:val="16"/>
          <w:szCs w:val="22"/>
        </w:rPr>
        <w:t xml:space="preserve"> were those in which the mother was the insured</w:t>
      </w:r>
      <w:r w:rsidR="00E4395D" w:rsidRPr="000D47C4">
        <w:rPr>
          <w:rFonts w:eastAsia="Calibri"/>
          <w:color w:val="000000"/>
          <w:sz w:val="16"/>
          <w:szCs w:val="22"/>
        </w:rPr>
        <w:t xml:space="preserve"> individual</w:t>
      </w:r>
      <w:r w:rsidR="004909B5" w:rsidRPr="000D47C4">
        <w:rPr>
          <w:rFonts w:eastAsia="Calibri"/>
          <w:color w:val="000000"/>
          <w:sz w:val="16"/>
          <w:szCs w:val="22"/>
        </w:rPr>
        <w:t xml:space="preserve"> or the spouse of the insured</w:t>
      </w:r>
      <w:r w:rsidR="00E4395D" w:rsidRPr="000D47C4">
        <w:rPr>
          <w:rFonts w:eastAsia="Calibri"/>
          <w:color w:val="000000"/>
          <w:sz w:val="16"/>
          <w:szCs w:val="22"/>
        </w:rPr>
        <w:t xml:space="preserve"> individual</w:t>
      </w:r>
      <w:r w:rsidR="004909B5" w:rsidRPr="000D47C4">
        <w:rPr>
          <w:rFonts w:eastAsia="Calibri"/>
          <w:color w:val="000000"/>
          <w:sz w:val="16"/>
          <w:szCs w:val="22"/>
        </w:rPr>
        <w:t xml:space="preserve"> and the infant was indicated to be the child. Possible mother–infant pairs were those in which a mother–child relationship was possible but not confirmable without additional family tree information (e.g., aunt and nephew/niece, child and grandchild).</w:t>
      </w:r>
      <w:r w:rsidR="003E354E" w:rsidRPr="000D47C4">
        <w:rPr>
          <w:rFonts w:eastAsia="Calibri"/>
          <w:color w:val="000000"/>
          <w:sz w:val="16"/>
          <w:szCs w:val="22"/>
        </w:rPr>
        <w:t xml:space="preserve"> </w:t>
      </w:r>
      <w:r w:rsidR="004909B5" w:rsidRPr="000D47C4">
        <w:rPr>
          <w:rFonts w:eastAsia="Calibri"/>
          <w:color w:val="000000"/>
          <w:sz w:val="16"/>
          <w:szCs w:val="22"/>
        </w:rPr>
        <w:t xml:space="preserve">Improbable mother–infant pairs were those in which, </w:t>
      </w:r>
      <w:r w:rsidR="00E4395D" w:rsidRPr="000D47C4">
        <w:rPr>
          <w:rFonts w:eastAsia="Calibri"/>
          <w:color w:val="000000"/>
          <w:sz w:val="16"/>
          <w:szCs w:val="22"/>
        </w:rPr>
        <w:t>assuming</w:t>
      </w:r>
      <w:r w:rsidR="004909B5" w:rsidRPr="000D47C4">
        <w:rPr>
          <w:rFonts w:eastAsia="Calibri"/>
          <w:color w:val="000000"/>
          <w:sz w:val="16"/>
          <w:szCs w:val="22"/>
        </w:rPr>
        <w:t xml:space="preserve"> incestuous relationships</w:t>
      </w:r>
      <w:r w:rsidR="00E4395D" w:rsidRPr="000D47C4">
        <w:rPr>
          <w:rFonts w:eastAsia="Calibri"/>
          <w:color w:val="000000"/>
          <w:sz w:val="16"/>
          <w:szCs w:val="22"/>
        </w:rPr>
        <w:t xml:space="preserve"> to be improbable</w:t>
      </w:r>
      <w:r w:rsidR="004909B5" w:rsidRPr="000D47C4">
        <w:rPr>
          <w:rFonts w:eastAsia="Calibri"/>
          <w:color w:val="000000"/>
          <w:sz w:val="16"/>
          <w:szCs w:val="22"/>
        </w:rPr>
        <w:t xml:space="preserve">, an alternative familial relationship </w:t>
      </w:r>
      <w:r w:rsidR="003E354E" w:rsidRPr="000D47C4">
        <w:rPr>
          <w:rFonts w:eastAsia="Calibri"/>
          <w:color w:val="000000"/>
          <w:sz w:val="16"/>
          <w:szCs w:val="22"/>
        </w:rPr>
        <w:t>wa</w:t>
      </w:r>
      <w:r w:rsidR="004909B5" w:rsidRPr="000D47C4">
        <w:rPr>
          <w:rFonts w:eastAsia="Calibri"/>
          <w:color w:val="000000"/>
          <w:sz w:val="16"/>
          <w:szCs w:val="22"/>
        </w:rPr>
        <w:t xml:space="preserve">s more likely (e.g., siblings, grandparent and grandchild). </w:t>
      </w:r>
      <w:r w:rsidR="00127B8D" w:rsidRPr="000D47C4">
        <w:rPr>
          <w:rFonts w:eastAsia="Calibri"/>
          <w:color w:val="000000"/>
          <w:sz w:val="16"/>
          <w:szCs w:val="22"/>
        </w:rPr>
        <w:t xml:space="preserve">Although some of the "adopted child" infant relationships could be valid relationships between mother and child, these are not valid mother–infant pairs for the purposes of studying </w:t>
      </w:r>
      <w:r w:rsidR="00127B8D" w:rsidRPr="000D47C4">
        <w:rPr>
          <w:rFonts w:eastAsia="Calibri"/>
          <w:i/>
          <w:color w:val="000000"/>
          <w:sz w:val="16"/>
          <w:szCs w:val="22"/>
        </w:rPr>
        <w:t>in utero</w:t>
      </w:r>
      <w:r w:rsidR="00127B8D" w:rsidRPr="000D47C4">
        <w:rPr>
          <w:rFonts w:eastAsia="Calibri"/>
          <w:color w:val="000000"/>
          <w:sz w:val="16"/>
          <w:szCs w:val="22"/>
        </w:rPr>
        <w:t xml:space="preserve"> exposures.</w:t>
      </w:r>
      <w:r w:rsidR="00704D63" w:rsidRPr="000D47C4">
        <w:rPr>
          <w:color w:val="000000"/>
          <w:sz w:val="16"/>
          <w:szCs w:val="22"/>
        </w:rPr>
        <w:br w:type="page"/>
      </w:r>
    </w:p>
    <w:p w14:paraId="7E340982" w14:textId="0D895E76" w:rsidR="00216EE3" w:rsidRPr="000D47C4" w:rsidRDefault="00216EE3" w:rsidP="00216EE3">
      <w:pPr>
        <w:keepNext/>
        <w:keepLines/>
        <w:widowControl w:val="0"/>
        <w:autoSpaceDE w:val="0"/>
        <w:autoSpaceDN w:val="0"/>
        <w:spacing w:before="240" w:line="240" w:lineRule="auto"/>
        <w:outlineLvl w:val="5"/>
        <w:rPr>
          <w:b/>
          <w:color w:val="000000"/>
          <w:sz w:val="22"/>
          <w:szCs w:val="22"/>
          <w:lang w:bidi="en-US"/>
        </w:rPr>
      </w:pPr>
      <w:bookmarkStart w:id="25" w:name="_Ref122444862"/>
      <w:bookmarkStart w:id="26" w:name="_Toc131504782"/>
      <w:r w:rsidRPr="000D47C4">
        <w:rPr>
          <w:b/>
          <w:color w:val="000000"/>
          <w:sz w:val="22"/>
          <w:szCs w:val="22"/>
          <w:lang w:bidi="en-US"/>
        </w:rPr>
        <w:lastRenderedPageBreak/>
        <w:t xml:space="preserve">Supplemental Figure </w:t>
      </w:r>
      <w:r w:rsidRPr="000D47C4">
        <w:rPr>
          <w:color w:val="000000"/>
        </w:rPr>
        <w:fldChar w:fldCharType="begin"/>
      </w:r>
      <w:r w:rsidRPr="000D47C4">
        <w:rPr>
          <w:b/>
          <w:color w:val="000000"/>
          <w:sz w:val="22"/>
          <w:szCs w:val="22"/>
          <w:lang w:bidi="en-US"/>
        </w:rPr>
        <w:instrText xml:space="preserve"> SEQ Figure \* ARABIC </w:instrText>
      </w:r>
      <w:r w:rsidRPr="000D47C4">
        <w:rPr>
          <w:color w:val="000000"/>
        </w:rPr>
        <w:fldChar w:fldCharType="separate"/>
      </w:r>
      <w:r w:rsidR="001378C6" w:rsidRPr="000D47C4">
        <w:rPr>
          <w:b/>
          <w:color w:val="000000"/>
          <w:sz w:val="22"/>
          <w:szCs w:val="22"/>
          <w:lang w:bidi="en-US"/>
        </w:rPr>
        <w:t>3</w:t>
      </w:r>
      <w:r w:rsidRPr="000D47C4">
        <w:rPr>
          <w:color w:val="000000"/>
        </w:rPr>
        <w:fldChar w:fldCharType="end"/>
      </w:r>
      <w:bookmarkEnd w:id="25"/>
      <w:r w:rsidRPr="000D47C4">
        <w:rPr>
          <w:b/>
          <w:color w:val="000000"/>
          <w:sz w:val="22"/>
          <w:szCs w:val="22"/>
          <w:lang w:bidi="en-US"/>
        </w:rPr>
        <w:t>. Comparison of true first trimester exposure window with that estimated in the JMDC under various scenarios according to the availability of pregnancy and delivery codes</w:t>
      </w:r>
      <w:bookmarkEnd w:id="26"/>
    </w:p>
    <w:p w14:paraId="2D5DAA54" w14:textId="6529572E" w:rsidR="00216EE3" w:rsidRPr="000D47C4" w:rsidRDefault="00086928" w:rsidP="00216EE3">
      <w:pPr>
        <w:widowControl w:val="0"/>
        <w:autoSpaceDE w:val="0"/>
        <w:autoSpaceDN w:val="0"/>
        <w:spacing w:line="240" w:lineRule="auto"/>
        <w:rPr>
          <w:rFonts w:eastAsia="Garamond" w:cs="Garamond"/>
          <w:color w:val="000000"/>
          <w:sz w:val="22"/>
          <w:szCs w:val="22"/>
          <w:lang w:bidi="en-US"/>
        </w:rPr>
      </w:pPr>
      <w:r w:rsidRPr="000D47C4">
        <w:rPr>
          <w:rFonts w:eastAsia="Garamond" w:cs="Garamond"/>
          <w:color w:val="000000"/>
          <w:sz w:val="22"/>
          <w:szCs w:val="22"/>
          <w:lang w:bidi="en-US"/>
        </w:rPr>
        <w:drawing>
          <wp:inline distT="0" distB="0" distL="0" distR="0" wp14:anchorId="7E026F5A" wp14:editId="225771CA">
            <wp:extent cx="5287617" cy="6345142"/>
            <wp:effectExtent l="0" t="0" r="8890" b="0"/>
            <wp:docPr id="1" name="Picture 1" descr="A screenshot of a pregnancy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pregnancy tes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2035" cy="6362443"/>
                    </a:xfrm>
                    <a:prstGeom prst="rect">
                      <a:avLst/>
                    </a:prstGeom>
                  </pic:spPr>
                </pic:pic>
              </a:graphicData>
            </a:graphic>
          </wp:inline>
        </w:drawing>
      </w:r>
    </w:p>
    <w:p w14:paraId="0768E58A" w14:textId="7EB25B59" w:rsidR="00381D86" w:rsidRPr="000D47C4" w:rsidRDefault="00E93929" w:rsidP="00216EE3">
      <w:pPr>
        <w:keepLines/>
        <w:widowControl w:val="0"/>
        <w:autoSpaceDE w:val="0"/>
        <w:autoSpaceDN w:val="0"/>
        <w:spacing w:after="480" w:line="240" w:lineRule="auto"/>
        <w:contextualSpacing/>
        <w:rPr>
          <w:b/>
          <w:color w:val="000000"/>
          <w:sz w:val="16"/>
          <w:szCs w:val="22"/>
          <w:lang w:bidi="en-US"/>
        </w:rPr>
      </w:pPr>
      <w:r w:rsidRPr="000D47C4">
        <w:rPr>
          <w:b/>
          <w:color w:val="000000"/>
          <w:sz w:val="16"/>
          <w:szCs w:val="22"/>
          <w:lang w:bidi="en-US"/>
        </w:rPr>
        <w:t xml:space="preserve">Notes: </w:t>
      </w:r>
      <w:r w:rsidR="00381D86" w:rsidRPr="000D47C4">
        <w:rPr>
          <w:rFonts w:eastAsiaTheme="minorEastAsia"/>
          <w:color w:val="000000"/>
          <w:sz w:val="16"/>
        </w:rPr>
        <w:t>Figure displays the estimated first trimester exposure window, relative to the true first trimester exposure window, for term (A–D), preterm (E–H), and post-term (I–L) deliveries when pregnancy and/or delivery codes are available or missing. For each set of subfigures, the upper-left box (A, E, I) displays the scenario in which both pregnancy and delivery codes are available. The upper-right box (B, F, J) displays the scenario in which pregnancy codes are available, but delivery codes are missing. The lower-left box (C, G, K) displays the scenario in which pregnancy codes are missing, but delivery codes are available. The lower-right box (D, H, L) displays the scenario in which both pregnancy and delivering codes are missing.</w:t>
      </w:r>
    </w:p>
    <w:p w14:paraId="4E8E9CB2" w14:textId="77777777" w:rsidR="00381D86" w:rsidRPr="000D47C4" w:rsidRDefault="00381D86" w:rsidP="00216EE3">
      <w:pPr>
        <w:keepLines/>
        <w:widowControl w:val="0"/>
        <w:autoSpaceDE w:val="0"/>
        <w:autoSpaceDN w:val="0"/>
        <w:spacing w:after="480" w:line="240" w:lineRule="auto"/>
        <w:contextualSpacing/>
        <w:rPr>
          <w:rFonts w:eastAsiaTheme="minorEastAsia"/>
          <w:color w:val="000000"/>
          <w:sz w:val="16"/>
        </w:rPr>
      </w:pPr>
    </w:p>
    <w:p w14:paraId="7D5C13C8" w14:textId="42065147" w:rsidR="00216EE3" w:rsidRPr="000D47C4" w:rsidRDefault="00086928" w:rsidP="00216EE3">
      <w:pPr>
        <w:keepLines/>
        <w:widowControl w:val="0"/>
        <w:autoSpaceDE w:val="0"/>
        <w:autoSpaceDN w:val="0"/>
        <w:spacing w:after="480" w:line="240" w:lineRule="auto"/>
        <w:contextualSpacing/>
        <w:rPr>
          <w:color w:val="000000"/>
          <w:sz w:val="16"/>
          <w:szCs w:val="22"/>
          <w:lang w:bidi="en-US"/>
        </w:rPr>
      </w:pPr>
      <w:r w:rsidRPr="000D47C4">
        <w:rPr>
          <w:rFonts w:eastAsiaTheme="minorEastAsia"/>
          <w:color w:val="000000"/>
          <w:sz w:val="16"/>
        </w:rPr>
        <w:t>*</w:t>
      </w:r>
      <w:r w:rsidR="00216EE3" w:rsidRPr="000D47C4">
        <w:rPr>
          <w:color w:val="000000"/>
          <w:sz w:val="16"/>
          <w:szCs w:val="22"/>
          <w:lang w:bidi="en-US"/>
        </w:rPr>
        <w:t xml:space="preserve"> Term delivery is defined here as 273 completed gestational days.</w:t>
      </w:r>
    </w:p>
    <w:p w14:paraId="506FD37F" w14:textId="64FE0B2F" w:rsidR="00216EE3" w:rsidRPr="000D47C4" w:rsidRDefault="00086928" w:rsidP="00216EE3">
      <w:pPr>
        <w:keepLines/>
        <w:widowControl w:val="0"/>
        <w:autoSpaceDE w:val="0"/>
        <w:autoSpaceDN w:val="0"/>
        <w:spacing w:after="480" w:line="240" w:lineRule="auto"/>
        <w:contextualSpacing/>
        <w:rPr>
          <w:color w:val="000000"/>
          <w:sz w:val="16"/>
          <w:szCs w:val="22"/>
          <w:lang w:bidi="en-US"/>
        </w:rPr>
      </w:pPr>
      <w:r w:rsidRPr="000D47C4">
        <w:rPr>
          <w:rFonts w:eastAsiaTheme="minorEastAsia"/>
          <w:color w:val="000000"/>
          <w:sz w:val="16"/>
        </w:rPr>
        <w:t>†</w:t>
      </w:r>
      <w:r w:rsidR="00216EE3" w:rsidRPr="000D47C4">
        <w:rPr>
          <w:color w:val="000000"/>
          <w:sz w:val="16"/>
          <w:szCs w:val="22"/>
          <w:vertAlign w:val="superscript"/>
          <w:lang w:bidi="en-US"/>
        </w:rPr>
        <w:t xml:space="preserve"> </w:t>
      </w:r>
      <w:r w:rsidR="00216EE3" w:rsidRPr="000D47C4">
        <w:rPr>
          <w:color w:val="000000"/>
          <w:sz w:val="16"/>
          <w:szCs w:val="22"/>
          <w:lang w:bidi="en-US"/>
        </w:rPr>
        <w:t xml:space="preserve">When delivery code is missing, delivery date/infant date of birth is imputed as the fifteenth day of the infant birth month. </w:t>
      </w:r>
    </w:p>
    <w:p w14:paraId="6D118214" w14:textId="5D71561E" w:rsidR="00216EE3" w:rsidRPr="000D47C4" w:rsidRDefault="00086928" w:rsidP="00216EE3">
      <w:pPr>
        <w:keepLines/>
        <w:widowControl w:val="0"/>
        <w:autoSpaceDE w:val="0"/>
        <w:autoSpaceDN w:val="0"/>
        <w:spacing w:after="480" w:line="240" w:lineRule="auto"/>
        <w:contextualSpacing/>
        <w:rPr>
          <w:color w:val="000000"/>
          <w:sz w:val="16"/>
          <w:szCs w:val="22"/>
          <w:lang w:bidi="en-US"/>
        </w:rPr>
      </w:pPr>
      <w:r w:rsidRPr="000D47C4">
        <w:rPr>
          <w:rFonts w:eastAsiaTheme="minorEastAsia"/>
          <w:color w:val="000000"/>
          <w:sz w:val="16"/>
        </w:rPr>
        <w:t>‡</w:t>
      </w:r>
      <w:r w:rsidR="00216EE3" w:rsidRPr="000D47C4">
        <w:rPr>
          <w:color w:val="000000"/>
          <w:sz w:val="16"/>
          <w:szCs w:val="22"/>
          <w:vertAlign w:val="superscript"/>
          <w:lang w:bidi="en-US"/>
        </w:rPr>
        <w:t xml:space="preserve"> </w:t>
      </w:r>
      <w:r w:rsidR="00216EE3" w:rsidRPr="000D47C4">
        <w:rPr>
          <w:color w:val="000000"/>
          <w:sz w:val="16"/>
          <w:szCs w:val="22"/>
          <w:lang w:bidi="en-US"/>
        </w:rPr>
        <w:t>When pregnancy code is missing, gestational age is imputed as the length of a term birth (273 days).</w:t>
      </w:r>
    </w:p>
    <w:p w14:paraId="53B83C64" w14:textId="3AF58EE5" w:rsidR="00216EE3" w:rsidRPr="000D47C4" w:rsidRDefault="00086928" w:rsidP="00216EE3">
      <w:pPr>
        <w:keepLines/>
        <w:widowControl w:val="0"/>
        <w:autoSpaceDE w:val="0"/>
        <w:autoSpaceDN w:val="0"/>
        <w:spacing w:after="480" w:line="240" w:lineRule="auto"/>
        <w:contextualSpacing/>
        <w:rPr>
          <w:color w:val="000000"/>
          <w:sz w:val="16"/>
          <w:szCs w:val="22"/>
          <w:lang w:bidi="en-US"/>
        </w:rPr>
      </w:pPr>
      <w:r w:rsidRPr="000D47C4">
        <w:rPr>
          <w:rFonts w:eastAsiaTheme="minorEastAsia"/>
          <w:color w:val="000000"/>
          <w:sz w:val="16"/>
        </w:rPr>
        <w:t>§</w:t>
      </w:r>
      <w:r w:rsidR="00216EE3" w:rsidRPr="000D47C4">
        <w:rPr>
          <w:color w:val="000000"/>
          <w:sz w:val="16"/>
          <w:szCs w:val="22"/>
          <w:lang w:bidi="en-US"/>
        </w:rPr>
        <w:t xml:space="preserve"> Preterm delivery is defined here as 245 completed gestational days, but could be as short as 168 days.</w:t>
      </w:r>
    </w:p>
    <w:p w14:paraId="4CBC9DEF" w14:textId="70DB7F20" w:rsidR="00086928" w:rsidRPr="000D47C4" w:rsidRDefault="00086928" w:rsidP="00216EE3">
      <w:pPr>
        <w:keepLines/>
        <w:widowControl w:val="0"/>
        <w:autoSpaceDE w:val="0"/>
        <w:autoSpaceDN w:val="0"/>
        <w:spacing w:after="480" w:line="240" w:lineRule="auto"/>
        <w:contextualSpacing/>
        <w:rPr>
          <w:color w:val="000000"/>
          <w:sz w:val="16"/>
          <w:szCs w:val="22"/>
          <w:lang w:bidi="en-US"/>
        </w:rPr>
      </w:pPr>
      <w:r w:rsidRPr="000D47C4">
        <w:rPr>
          <w:rFonts w:eastAsiaTheme="minorEastAsia"/>
          <w:color w:val="000000"/>
          <w:sz w:val="16"/>
        </w:rPr>
        <w:t>¶</w:t>
      </w:r>
      <w:r w:rsidR="00216EE3" w:rsidRPr="000D47C4">
        <w:rPr>
          <w:color w:val="000000"/>
          <w:sz w:val="16"/>
          <w:szCs w:val="22"/>
          <w:lang w:bidi="en-US"/>
        </w:rPr>
        <w:t xml:space="preserve"> Post-term delivery is defined here as 287 completed gestational days, but could be a long as 294 days. </w:t>
      </w:r>
    </w:p>
    <w:sectPr w:rsidR="00086928" w:rsidRPr="000D47C4" w:rsidSect="00BC259A">
      <w:headerReference w:type="even" r:id="rId13"/>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64B25" w14:textId="77777777" w:rsidR="007F31AD" w:rsidRDefault="007F31AD">
      <w:r>
        <w:separator/>
      </w:r>
    </w:p>
  </w:endnote>
  <w:endnote w:type="continuationSeparator" w:id="0">
    <w:p w14:paraId="0A7BEB7E" w14:textId="77777777" w:rsidR="007F31AD" w:rsidRDefault="007F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Uni">
    <w:altName w:val="Yu Gothic"/>
    <w:charset w:val="80"/>
    <w:family w:val="roman"/>
    <w:pitch w:val="variable"/>
    <w:sig w:usb0="B334AAFF" w:usb1="F9DFFFFF" w:usb2="0000003E" w:usb3="00000000" w:csb0="001F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9816" w14:textId="051D6FA2" w:rsidR="00B1678D" w:rsidRDefault="00B1678D"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4762">
      <w:rPr>
        <w:rStyle w:val="PageNumber"/>
        <w:noProof/>
      </w:rPr>
      <w:t>13</w:t>
    </w:r>
    <w:r>
      <w:rPr>
        <w:rStyle w:val="PageNumber"/>
      </w:rPr>
      <w:fldChar w:fldCharType="end"/>
    </w:r>
  </w:p>
  <w:p w14:paraId="2CAF2E2E" w14:textId="77777777" w:rsidR="00B1678D" w:rsidRDefault="00B1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67A7" w14:textId="767ABC6D" w:rsidR="00B1678D" w:rsidRDefault="00B1678D" w:rsidP="00FF2660">
    <w:pPr>
      <w:pStyle w:val="Footer"/>
      <w:framePr w:wrap="around" w:vAnchor="text" w:hAnchor="margin" w:xAlign="center" w:y="1"/>
      <w:rPr>
        <w:rStyle w:val="PageNumber"/>
      </w:rPr>
    </w:pPr>
    <w:r>
      <w:rPr>
        <w:noProof/>
      </w:rPr>
      <mc:AlternateContent>
        <mc:Choice Requires="wps">
          <w:drawing>
            <wp:anchor distT="0" distB="0" distL="114300" distR="114300" simplePos="0" relativeHeight="251657216" behindDoc="0" locked="0" layoutInCell="0" allowOverlap="1" wp14:anchorId="7AB8E50F" wp14:editId="4BBEEC44">
              <wp:simplePos x="0" y="0"/>
              <wp:positionH relativeFrom="page">
                <wp:posOffset>0</wp:posOffset>
              </wp:positionH>
              <wp:positionV relativeFrom="page">
                <wp:posOffset>9603740</wp:posOffset>
              </wp:positionV>
              <wp:extent cx="7772400" cy="264160"/>
              <wp:effectExtent l="0" t="2540" r="0" b="0"/>
              <wp:wrapNone/>
              <wp:docPr id="2"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B1678D" w:rsidRPr="00740F67" w:rsidRDefault="00B1678D"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8E50F" id="_x0000_t202" coordsize="21600,21600" o:spt="202" path="m,l,21600r21600,l21600,xe">
              <v:stroke joinstyle="miter"/>
              <v:path gradientshapeok="t" o:connecttype="rect"/>
            </v:shapetype>
            <v:shape id="MSIPCM8ef54de2a7a4d03c423a990a" o:spid="_x0000_s1027"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" o:allowincell="f" filled="f" stroked="f">
              <v:textbox inset="20pt,0,,0">
                <w:txbxContent>
                  <w:p w14:paraId="5CBE7705" w14:textId="11E8F27B" w:rsidR="00B1678D" w:rsidRPr="00740F67" w:rsidRDefault="00B1678D"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7E037CD" w14:textId="77777777" w:rsidR="00B1678D" w:rsidRDefault="00B16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C96F" w14:textId="77777777" w:rsidR="007F31AD" w:rsidRDefault="007F31AD">
      <w:r>
        <w:separator/>
      </w:r>
    </w:p>
  </w:footnote>
  <w:footnote w:type="continuationSeparator" w:id="0">
    <w:p w14:paraId="718F870C" w14:textId="77777777" w:rsidR="007F31AD" w:rsidRDefault="007F3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CF01" w14:textId="41E1FA11" w:rsidR="00274762" w:rsidRDefault="00274762">
    <w:pPr>
      <w:pStyle w:val="Header"/>
    </w:pPr>
    <w:r>
      <w:rPr>
        <w:noProof/>
      </w:rPr>
      <mc:AlternateContent>
        <mc:Choice Requires="wps">
          <w:drawing>
            <wp:anchor distT="0" distB="0" distL="0" distR="0" simplePos="0" relativeHeight="251660288" behindDoc="0" locked="0" layoutInCell="1" allowOverlap="1" wp14:anchorId="1543438F" wp14:editId="16A49B6D">
              <wp:simplePos x="635" y="635"/>
              <wp:positionH relativeFrom="page">
                <wp:align>center</wp:align>
              </wp:positionH>
              <wp:positionV relativeFrom="page">
                <wp:align>top</wp:align>
              </wp:positionV>
              <wp:extent cx="443865" cy="443865"/>
              <wp:effectExtent l="0" t="0" r="13335" b="13970"/>
              <wp:wrapNone/>
              <wp:docPr id="5"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4B2E8" w14:textId="670034C9" w:rsidR="00274762" w:rsidRPr="00274762" w:rsidRDefault="00274762" w:rsidP="00274762">
                          <w:pPr>
                            <w:rPr>
                              <w:rFonts w:ascii="Calibri" w:eastAsia="Calibri" w:hAnsi="Calibri" w:cs="Calibri"/>
                              <w:noProof/>
                              <w:color w:val="4A569E"/>
                              <w:szCs w:val="20"/>
                            </w:rPr>
                          </w:pPr>
                          <w:r w:rsidRPr="00274762">
                            <w:rPr>
                              <w:rFonts w:ascii="Calibri" w:eastAsia="Calibri" w:hAnsi="Calibri" w:cs="Calibri"/>
                              <w:noProof/>
                              <w:color w:val="4A569E"/>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43438F" id="_x0000_t202" coordsize="21600,21600" o:spt="202" path="m,l,21600r21600,l21600,xe">
              <v:stroke joinstyle="miter"/>
              <v:path gradientshapeok="t" o:connecttype="rect"/>
            </v:shapetype>
            <v:shape id="Text Box 5" o:spid="_x0000_s1026"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B74B2E8" w14:textId="670034C9" w:rsidR="00274762" w:rsidRPr="00274762" w:rsidRDefault="00274762" w:rsidP="00274762">
                    <w:pPr>
                      <w:rPr>
                        <w:rFonts w:ascii="Calibri" w:eastAsia="Calibri" w:hAnsi="Calibri" w:cs="Calibri"/>
                        <w:noProof/>
                        <w:color w:val="4A569E"/>
                        <w:szCs w:val="20"/>
                      </w:rPr>
                    </w:pPr>
                    <w:r w:rsidRPr="00274762">
                      <w:rPr>
                        <w:rFonts w:ascii="Calibri" w:eastAsia="Calibri" w:hAnsi="Calibri" w:cs="Calibri"/>
                        <w:noProof/>
                        <w:color w:val="4A569E"/>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14503"/>
    <w:multiLevelType w:val="hybridMultilevel"/>
    <w:tmpl w:val="80DCEAE2"/>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90E6327"/>
    <w:multiLevelType w:val="hybridMultilevel"/>
    <w:tmpl w:val="422AB618"/>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D284F3B"/>
    <w:multiLevelType w:val="hybridMultilevel"/>
    <w:tmpl w:val="44C8F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0E314E"/>
    <w:multiLevelType w:val="hybridMultilevel"/>
    <w:tmpl w:val="55287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1D4E31"/>
    <w:multiLevelType w:val="hybridMultilevel"/>
    <w:tmpl w:val="C6BA8378"/>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0322D3"/>
    <w:multiLevelType w:val="hybridMultilevel"/>
    <w:tmpl w:val="F4724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3B7C15"/>
    <w:multiLevelType w:val="hybridMultilevel"/>
    <w:tmpl w:val="ED2C5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E401FF0"/>
    <w:multiLevelType w:val="hybridMultilevel"/>
    <w:tmpl w:val="9380349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EBD528E"/>
    <w:multiLevelType w:val="hybridMultilevel"/>
    <w:tmpl w:val="90E06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3453675">
    <w:abstractNumId w:val="5"/>
  </w:num>
  <w:num w:numId="2" w16cid:durableId="563300385">
    <w:abstractNumId w:val="7"/>
  </w:num>
  <w:num w:numId="3" w16cid:durableId="747460050">
    <w:abstractNumId w:val="14"/>
  </w:num>
  <w:num w:numId="4" w16cid:durableId="842282175">
    <w:abstractNumId w:val="12"/>
  </w:num>
  <w:num w:numId="5" w16cid:durableId="2115707044">
    <w:abstractNumId w:val="4"/>
  </w:num>
  <w:num w:numId="6" w16cid:durableId="1827554326">
    <w:abstractNumId w:val="13"/>
  </w:num>
  <w:num w:numId="7" w16cid:durableId="824784170">
    <w:abstractNumId w:val="10"/>
  </w:num>
  <w:num w:numId="8" w16cid:durableId="1915697716">
    <w:abstractNumId w:val="6"/>
  </w:num>
  <w:num w:numId="9" w16cid:durableId="2141147812">
    <w:abstractNumId w:val="1"/>
  </w:num>
  <w:num w:numId="10" w16cid:durableId="289946671">
    <w:abstractNumId w:val="0"/>
  </w:num>
  <w:num w:numId="11" w16cid:durableId="1401516603">
    <w:abstractNumId w:val="3"/>
  </w:num>
  <w:num w:numId="12" w16cid:durableId="831215847">
    <w:abstractNumId w:val="11"/>
  </w:num>
  <w:num w:numId="13" w16cid:durableId="1504005449">
    <w:abstractNumId w:val="8"/>
  </w:num>
  <w:num w:numId="14" w16cid:durableId="335814524">
    <w:abstractNumId w:val="2"/>
  </w:num>
  <w:num w:numId="15" w16cid:durableId="1393577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ibraries" w:val="&lt;ENLibraries&gt;&lt;Libraries&gt;&lt;item&gt;Contraceptives Implantable-Converted.enl&lt;/item&gt;&lt;/Libraries&gt;&lt;/ENLibraries&gt;"/>
  </w:docVars>
  <w:rsids>
    <w:rsidRoot w:val="00B30BC3"/>
    <w:rsid w:val="00006E2A"/>
    <w:rsid w:val="00021A41"/>
    <w:rsid w:val="00022774"/>
    <w:rsid w:val="00033695"/>
    <w:rsid w:val="000342A0"/>
    <w:rsid w:val="00035CCC"/>
    <w:rsid w:val="00043C1E"/>
    <w:rsid w:val="0005257A"/>
    <w:rsid w:val="00054361"/>
    <w:rsid w:val="00062025"/>
    <w:rsid w:val="000666AF"/>
    <w:rsid w:val="0007252D"/>
    <w:rsid w:val="0008401B"/>
    <w:rsid w:val="00086928"/>
    <w:rsid w:val="00087F9B"/>
    <w:rsid w:val="000A4388"/>
    <w:rsid w:val="000B2BC9"/>
    <w:rsid w:val="000C59ED"/>
    <w:rsid w:val="000D3E37"/>
    <w:rsid w:val="000D47C4"/>
    <w:rsid w:val="000E6B48"/>
    <w:rsid w:val="000E7758"/>
    <w:rsid w:val="000F1CFB"/>
    <w:rsid w:val="00117777"/>
    <w:rsid w:val="00127B8D"/>
    <w:rsid w:val="00127CD5"/>
    <w:rsid w:val="00134EC3"/>
    <w:rsid w:val="001378C6"/>
    <w:rsid w:val="001608B7"/>
    <w:rsid w:val="0017004E"/>
    <w:rsid w:val="00170F20"/>
    <w:rsid w:val="00173279"/>
    <w:rsid w:val="00173AB3"/>
    <w:rsid w:val="00191F49"/>
    <w:rsid w:val="001C48C4"/>
    <w:rsid w:val="001E7479"/>
    <w:rsid w:val="00203209"/>
    <w:rsid w:val="00216EE3"/>
    <w:rsid w:val="00217D65"/>
    <w:rsid w:val="0022632E"/>
    <w:rsid w:val="00240E76"/>
    <w:rsid w:val="00246A32"/>
    <w:rsid w:val="00270A96"/>
    <w:rsid w:val="00272487"/>
    <w:rsid w:val="00274762"/>
    <w:rsid w:val="00285503"/>
    <w:rsid w:val="00286E82"/>
    <w:rsid w:val="00294CB0"/>
    <w:rsid w:val="002A2D9E"/>
    <w:rsid w:val="002C61C3"/>
    <w:rsid w:val="002D1A3E"/>
    <w:rsid w:val="002F4012"/>
    <w:rsid w:val="003155A1"/>
    <w:rsid w:val="00320521"/>
    <w:rsid w:val="003223BC"/>
    <w:rsid w:val="00324666"/>
    <w:rsid w:val="0037212B"/>
    <w:rsid w:val="00376969"/>
    <w:rsid w:val="00381D86"/>
    <w:rsid w:val="0038573C"/>
    <w:rsid w:val="0038598C"/>
    <w:rsid w:val="0039041E"/>
    <w:rsid w:val="003948EC"/>
    <w:rsid w:val="003A6F39"/>
    <w:rsid w:val="003B0D74"/>
    <w:rsid w:val="003B4083"/>
    <w:rsid w:val="003D6878"/>
    <w:rsid w:val="003D69BD"/>
    <w:rsid w:val="003E354E"/>
    <w:rsid w:val="003E77DF"/>
    <w:rsid w:val="004060B8"/>
    <w:rsid w:val="00410570"/>
    <w:rsid w:val="00411796"/>
    <w:rsid w:val="0042510D"/>
    <w:rsid w:val="00431388"/>
    <w:rsid w:val="00473BF1"/>
    <w:rsid w:val="004754C9"/>
    <w:rsid w:val="004909B5"/>
    <w:rsid w:val="00491696"/>
    <w:rsid w:val="004B52C5"/>
    <w:rsid w:val="004C5313"/>
    <w:rsid w:val="004C5DB2"/>
    <w:rsid w:val="004E0368"/>
    <w:rsid w:val="004E2F6D"/>
    <w:rsid w:val="004E782D"/>
    <w:rsid w:val="00511DB2"/>
    <w:rsid w:val="00553800"/>
    <w:rsid w:val="00556F09"/>
    <w:rsid w:val="00565970"/>
    <w:rsid w:val="00585A4D"/>
    <w:rsid w:val="005A6431"/>
    <w:rsid w:val="005E1ECB"/>
    <w:rsid w:val="00600B5C"/>
    <w:rsid w:val="0060400B"/>
    <w:rsid w:val="006057D0"/>
    <w:rsid w:val="00611C5F"/>
    <w:rsid w:val="00616A5D"/>
    <w:rsid w:val="0062140C"/>
    <w:rsid w:val="00646CF0"/>
    <w:rsid w:val="00661C2D"/>
    <w:rsid w:val="00662E52"/>
    <w:rsid w:val="00664525"/>
    <w:rsid w:val="006653FB"/>
    <w:rsid w:val="00667BDF"/>
    <w:rsid w:val="0067425D"/>
    <w:rsid w:val="00680193"/>
    <w:rsid w:val="006947D7"/>
    <w:rsid w:val="006C5368"/>
    <w:rsid w:val="006C58F2"/>
    <w:rsid w:val="006C6E88"/>
    <w:rsid w:val="006D0474"/>
    <w:rsid w:val="006D142F"/>
    <w:rsid w:val="006D4AC5"/>
    <w:rsid w:val="006E46ED"/>
    <w:rsid w:val="006E7713"/>
    <w:rsid w:val="00704D63"/>
    <w:rsid w:val="00711171"/>
    <w:rsid w:val="00723455"/>
    <w:rsid w:val="007265D3"/>
    <w:rsid w:val="00740F67"/>
    <w:rsid w:val="00745C2A"/>
    <w:rsid w:val="00753E6B"/>
    <w:rsid w:val="00776A7C"/>
    <w:rsid w:val="00780A29"/>
    <w:rsid w:val="007900DA"/>
    <w:rsid w:val="007970E8"/>
    <w:rsid w:val="007A1BDB"/>
    <w:rsid w:val="007A2AB8"/>
    <w:rsid w:val="007A3BEE"/>
    <w:rsid w:val="007C30BC"/>
    <w:rsid w:val="007E39E1"/>
    <w:rsid w:val="007E5D6F"/>
    <w:rsid w:val="007F31AD"/>
    <w:rsid w:val="007F32DA"/>
    <w:rsid w:val="007F3E8B"/>
    <w:rsid w:val="00827FC5"/>
    <w:rsid w:val="00844F65"/>
    <w:rsid w:val="0085186D"/>
    <w:rsid w:val="00852799"/>
    <w:rsid w:val="008741C1"/>
    <w:rsid w:val="0088598F"/>
    <w:rsid w:val="00887016"/>
    <w:rsid w:val="008A08C0"/>
    <w:rsid w:val="008A4036"/>
    <w:rsid w:val="008A52A5"/>
    <w:rsid w:val="008B697C"/>
    <w:rsid w:val="008B7AD5"/>
    <w:rsid w:val="008C361E"/>
    <w:rsid w:val="008E3EA8"/>
    <w:rsid w:val="00900663"/>
    <w:rsid w:val="00901244"/>
    <w:rsid w:val="0091401F"/>
    <w:rsid w:val="009147B3"/>
    <w:rsid w:val="00927DE6"/>
    <w:rsid w:val="009345FC"/>
    <w:rsid w:val="00937F3D"/>
    <w:rsid w:val="00946800"/>
    <w:rsid w:val="009563F4"/>
    <w:rsid w:val="00956C4D"/>
    <w:rsid w:val="009828D3"/>
    <w:rsid w:val="00992CB9"/>
    <w:rsid w:val="009A1F5A"/>
    <w:rsid w:val="009B1D49"/>
    <w:rsid w:val="009D3AD0"/>
    <w:rsid w:val="009F3C4E"/>
    <w:rsid w:val="00A10913"/>
    <w:rsid w:val="00A20FFB"/>
    <w:rsid w:val="00A259BC"/>
    <w:rsid w:val="00A3756A"/>
    <w:rsid w:val="00A445D7"/>
    <w:rsid w:val="00A6170F"/>
    <w:rsid w:val="00A63CD7"/>
    <w:rsid w:val="00A70251"/>
    <w:rsid w:val="00AA2464"/>
    <w:rsid w:val="00AB389E"/>
    <w:rsid w:val="00AB47E4"/>
    <w:rsid w:val="00AC1F93"/>
    <w:rsid w:val="00AC5480"/>
    <w:rsid w:val="00AD76B0"/>
    <w:rsid w:val="00AE5062"/>
    <w:rsid w:val="00B1678D"/>
    <w:rsid w:val="00B26A6E"/>
    <w:rsid w:val="00B30BC3"/>
    <w:rsid w:val="00B72C63"/>
    <w:rsid w:val="00B7570E"/>
    <w:rsid w:val="00B82724"/>
    <w:rsid w:val="00B86FEB"/>
    <w:rsid w:val="00B96017"/>
    <w:rsid w:val="00BB027B"/>
    <w:rsid w:val="00BC259A"/>
    <w:rsid w:val="00C43B3D"/>
    <w:rsid w:val="00C44F04"/>
    <w:rsid w:val="00C548FC"/>
    <w:rsid w:val="00C701F9"/>
    <w:rsid w:val="00C94612"/>
    <w:rsid w:val="00CB0023"/>
    <w:rsid w:val="00CC1ADF"/>
    <w:rsid w:val="00CD758F"/>
    <w:rsid w:val="00CE79D7"/>
    <w:rsid w:val="00CE7DDC"/>
    <w:rsid w:val="00CF4102"/>
    <w:rsid w:val="00D00B4B"/>
    <w:rsid w:val="00D0377C"/>
    <w:rsid w:val="00D10823"/>
    <w:rsid w:val="00D20F53"/>
    <w:rsid w:val="00D50641"/>
    <w:rsid w:val="00D51863"/>
    <w:rsid w:val="00D578A6"/>
    <w:rsid w:val="00D700C3"/>
    <w:rsid w:val="00D7204D"/>
    <w:rsid w:val="00D81B3E"/>
    <w:rsid w:val="00D94F22"/>
    <w:rsid w:val="00DA0FE5"/>
    <w:rsid w:val="00DB0A0D"/>
    <w:rsid w:val="00DD3575"/>
    <w:rsid w:val="00DE5F42"/>
    <w:rsid w:val="00DF4C7F"/>
    <w:rsid w:val="00DF6A1F"/>
    <w:rsid w:val="00E031E1"/>
    <w:rsid w:val="00E1216B"/>
    <w:rsid w:val="00E209DC"/>
    <w:rsid w:val="00E35BE4"/>
    <w:rsid w:val="00E4395D"/>
    <w:rsid w:val="00E45ED2"/>
    <w:rsid w:val="00E93929"/>
    <w:rsid w:val="00E96D45"/>
    <w:rsid w:val="00EB0A1B"/>
    <w:rsid w:val="00EC0D75"/>
    <w:rsid w:val="00ED0E30"/>
    <w:rsid w:val="00ED4D96"/>
    <w:rsid w:val="00EE0017"/>
    <w:rsid w:val="00EE2FBA"/>
    <w:rsid w:val="00F03012"/>
    <w:rsid w:val="00F05A9C"/>
    <w:rsid w:val="00F05E46"/>
    <w:rsid w:val="00F16121"/>
    <w:rsid w:val="00F210A1"/>
    <w:rsid w:val="00F24210"/>
    <w:rsid w:val="00F41860"/>
    <w:rsid w:val="00F424C5"/>
    <w:rsid w:val="00F56A5E"/>
    <w:rsid w:val="00F67733"/>
    <w:rsid w:val="00F82795"/>
    <w:rsid w:val="00F901D4"/>
    <w:rsid w:val="00F91124"/>
    <w:rsid w:val="00F9503E"/>
    <w:rsid w:val="00FA2EA1"/>
    <w:rsid w:val="00FA7797"/>
    <w:rsid w:val="00FB5A89"/>
    <w:rsid w:val="00FC05F2"/>
    <w:rsid w:val="00FD4807"/>
    <w:rsid w:val="00FE7493"/>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paragraph" w:styleId="Heading6">
    <w:name w:val="heading 6"/>
    <w:basedOn w:val="Normal"/>
    <w:next w:val="Normal"/>
    <w:link w:val="Heading6Char"/>
    <w:semiHidden/>
    <w:unhideWhenUsed/>
    <w:qFormat/>
    <w:rsid w:val="00B72C6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table" w:customStyle="1" w:styleId="TableGrid5">
    <w:name w:val="Table Grid5"/>
    <w:basedOn w:val="TableNormal"/>
    <w:next w:val="TableGrid"/>
    <w:uiPriority w:val="39"/>
    <w:rsid w:val="00CF410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44F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B72C63"/>
    <w:rPr>
      <w:rFonts w:asciiTheme="majorHAnsi" w:eastAsiaTheme="majorEastAsia" w:hAnsiTheme="majorHAnsi" w:cstheme="majorBidi"/>
      <w:color w:val="1F3763" w:themeColor="accent1" w:themeShade="7F"/>
      <w:szCs w:val="24"/>
    </w:rPr>
  </w:style>
  <w:style w:type="paragraph" w:customStyle="1" w:styleId="TablesFiguresHeading1">
    <w:name w:val="Tables/Figures Heading1"/>
    <w:basedOn w:val="Normal"/>
    <w:next w:val="Normal"/>
    <w:uiPriority w:val="9"/>
    <w:qFormat/>
    <w:rsid w:val="00AA2464"/>
    <w:pPr>
      <w:keepNext/>
      <w:keepLines/>
      <w:widowControl w:val="0"/>
      <w:autoSpaceDE w:val="0"/>
      <w:autoSpaceDN w:val="0"/>
      <w:spacing w:before="240" w:line="240" w:lineRule="auto"/>
      <w:outlineLvl w:val="5"/>
    </w:pPr>
    <w:rPr>
      <w:b/>
      <w:sz w:val="22"/>
      <w:szCs w:val="22"/>
      <w:lang w:bidi="en-US"/>
    </w:rPr>
  </w:style>
  <w:style w:type="paragraph" w:customStyle="1" w:styleId="Subtitle1">
    <w:name w:val="Subtitle1"/>
    <w:basedOn w:val="Normal"/>
    <w:next w:val="Normal"/>
    <w:uiPriority w:val="11"/>
    <w:qFormat/>
    <w:rsid w:val="00AA2464"/>
    <w:pPr>
      <w:keepLines/>
      <w:widowControl w:val="0"/>
      <w:autoSpaceDE w:val="0"/>
      <w:autoSpaceDN w:val="0"/>
      <w:spacing w:after="480" w:line="240" w:lineRule="auto"/>
      <w:contextualSpacing/>
    </w:pPr>
    <w:rPr>
      <w:sz w:val="16"/>
      <w:szCs w:val="22"/>
      <w:lang w:bidi="en-US"/>
    </w:rPr>
  </w:style>
  <w:style w:type="table" w:customStyle="1" w:styleId="TableGrid111">
    <w:name w:val="Table Grid111"/>
    <w:basedOn w:val="TableNormal"/>
    <w:uiPriority w:val="39"/>
    <w:rsid w:val="00E209D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89979">
      <w:bodyDiv w:val="1"/>
      <w:marLeft w:val="0"/>
      <w:marRight w:val="0"/>
      <w:marTop w:val="0"/>
      <w:marBottom w:val="0"/>
      <w:divBdr>
        <w:top w:val="none" w:sz="0" w:space="0" w:color="auto"/>
        <w:left w:val="none" w:sz="0" w:space="0" w:color="auto"/>
        <w:bottom w:val="none" w:sz="0" w:space="0" w:color="auto"/>
        <w:right w:val="none" w:sz="0" w:space="0" w:color="auto"/>
      </w:divBdr>
    </w:div>
    <w:div w:id="376979112">
      <w:bodyDiv w:val="1"/>
      <w:marLeft w:val="0"/>
      <w:marRight w:val="0"/>
      <w:marTop w:val="0"/>
      <w:marBottom w:val="0"/>
      <w:divBdr>
        <w:top w:val="none" w:sz="0" w:space="0" w:color="auto"/>
        <w:left w:val="none" w:sz="0" w:space="0" w:color="auto"/>
        <w:bottom w:val="none" w:sz="0" w:space="0" w:color="auto"/>
        <w:right w:val="none" w:sz="0" w:space="0" w:color="auto"/>
      </w:divBdr>
    </w:div>
    <w:div w:id="381750367">
      <w:bodyDiv w:val="1"/>
      <w:marLeft w:val="0"/>
      <w:marRight w:val="0"/>
      <w:marTop w:val="0"/>
      <w:marBottom w:val="0"/>
      <w:divBdr>
        <w:top w:val="none" w:sz="0" w:space="0" w:color="auto"/>
        <w:left w:val="none" w:sz="0" w:space="0" w:color="auto"/>
        <w:bottom w:val="none" w:sz="0" w:space="0" w:color="auto"/>
        <w:right w:val="none" w:sz="0" w:space="0" w:color="auto"/>
      </w:divBdr>
    </w:div>
    <w:div w:id="626006965">
      <w:bodyDiv w:val="1"/>
      <w:marLeft w:val="0"/>
      <w:marRight w:val="0"/>
      <w:marTop w:val="0"/>
      <w:marBottom w:val="0"/>
      <w:divBdr>
        <w:top w:val="none" w:sz="0" w:space="0" w:color="auto"/>
        <w:left w:val="none" w:sz="0" w:space="0" w:color="auto"/>
        <w:bottom w:val="none" w:sz="0" w:space="0" w:color="auto"/>
        <w:right w:val="none" w:sz="0" w:space="0" w:color="auto"/>
      </w:divBdr>
    </w:div>
    <w:div w:id="664015050">
      <w:bodyDiv w:val="1"/>
      <w:marLeft w:val="0"/>
      <w:marRight w:val="0"/>
      <w:marTop w:val="0"/>
      <w:marBottom w:val="0"/>
      <w:divBdr>
        <w:top w:val="none" w:sz="0" w:space="0" w:color="auto"/>
        <w:left w:val="none" w:sz="0" w:space="0" w:color="auto"/>
        <w:bottom w:val="none" w:sz="0" w:space="0" w:color="auto"/>
        <w:right w:val="none" w:sz="0" w:space="0" w:color="auto"/>
      </w:divBdr>
    </w:div>
    <w:div w:id="1016345455">
      <w:bodyDiv w:val="1"/>
      <w:marLeft w:val="0"/>
      <w:marRight w:val="0"/>
      <w:marTop w:val="0"/>
      <w:marBottom w:val="0"/>
      <w:divBdr>
        <w:top w:val="none" w:sz="0" w:space="0" w:color="auto"/>
        <w:left w:val="none" w:sz="0" w:space="0" w:color="auto"/>
        <w:bottom w:val="none" w:sz="0" w:space="0" w:color="auto"/>
        <w:right w:val="none" w:sz="0" w:space="0" w:color="auto"/>
      </w:divBdr>
    </w:div>
    <w:div w:id="1162085090">
      <w:bodyDiv w:val="1"/>
      <w:marLeft w:val="0"/>
      <w:marRight w:val="0"/>
      <w:marTop w:val="0"/>
      <w:marBottom w:val="0"/>
      <w:divBdr>
        <w:top w:val="none" w:sz="0" w:space="0" w:color="auto"/>
        <w:left w:val="none" w:sz="0" w:space="0" w:color="auto"/>
        <w:bottom w:val="none" w:sz="0" w:space="0" w:color="auto"/>
        <w:right w:val="none" w:sz="0" w:space="0" w:color="auto"/>
      </w:divBdr>
    </w:div>
    <w:div w:id="1268348301">
      <w:bodyDiv w:val="1"/>
      <w:marLeft w:val="0"/>
      <w:marRight w:val="0"/>
      <w:marTop w:val="0"/>
      <w:marBottom w:val="0"/>
      <w:divBdr>
        <w:top w:val="none" w:sz="0" w:space="0" w:color="auto"/>
        <w:left w:val="none" w:sz="0" w:space="0" w:color="auto"/>
        <w:bottom w:val="none" w:sz="0" w:space="0" w:color="auto"/>
        <w:right w:val="none" w:sz="0" w:space="0" w:color="auto"/>
      </w:divBdr>
    </w:div>
    <w:div w:id="1445422211">
      <w:bodyDiv w:val="1"/>
      <w:marLeft w:val="0"/>
      <w:marRight w:val="0"/>
      <w:marTop w:val="0"/>
      <w:marBottom w:val="0"/>
      <w:divBdr>
        <w:top w:val="none" w:sz="0" w:space="0" w:color="auto"/>
        <w:left w:val="none" w:sz="0" w:space="0" w:color="auto"/>
        <w:bottom w:val="none" w:sz="0" w:space="0" w:color="auto"/>
        <w:right w:val="none" w:sz="0" w:space="0" w:color="auto"/>
      </w:divBdr>
    </w:div>
    <w:div w:id="1517885304">
      <w:bodyDiv w:val="1"/>
      <w:marLeft w:val="0"/>
      <w:marRight w:val="0"/>
      <w:marTop w:val="0"/>
      <w:marBottom w:val="0"/>
      <w:divBdr>
        <w:top w:val="none" w:sz="0" w:space="0" w:color="auto"/>
        <w:left w:val="none" w:sz="0" w:space="0" w:color="auto"/>
        <w:bottom w:val="none" w:sz="0" w:space="0" w:color="auto"/>
        <w:right w:val="none" w:sz="0" w:space="0" w:color="auto"/>
      </w:divBdr>
    </w:div>
    <w:div w:id="1638680659">
      <w:bodyDiv w:val="1"/>
      <w:marLeft w:val="0"/>
      <w:marRight w:val="0"/>
      <w:marTop w:val="0"/>
      <w:marBottom w:val="0"/>
      <w:divBdr>
        <w:top w:val="none" w:sz="0" w:space="0" w:color="auto"/>
        <w:left w:val="none" w:sz="0" w:space="0" w:color="auto"/>
        <w:bottom w:val="none" w:sz="0" w:space="0" w:color="auto"/>
        <w:right w:val="none" w:sz="0" w:space="0" w:color="auto"/>
      </w:divBdr>
    </w:div>
    <w:div w:id="1841895862">
      <w:bodyDiv w:val="1"/>
      <w:marLeft w:val="0"/>
      <w:marRight w:val="0"/>
      <w:marTop w:val="0"/>
      <w:marBottom w:val="0"/>
      <w:divBdr>
        <w:top w:val="none" w:sz="0" w:space="0" w:color="auto"/>
        <w:left w:val="none" w:sz="0" w:space="0" w:color="auto"/>
        <w:bottom w:val="none" w:sz="0" w:space="0" w:color="auto"/>
        <w:right w:val="none" w:sz="0" w:space="0" w:color="auto"/>
      </w:divBdr>
    </w:div>
    <w:div w:id="1886678130">
      <w:bodyDiv w:val="1"/>
      <w:marLeft w:val="0"/>
      <w:marRight w:val="0"/>
      <w:marTop w:val="0"/>
      <w:marBottom w:val="0"/>
      <w:divBdr>
        <w:top w:val="none" w:sz="0" w:space="0" w:color="auto"/>
        <w:left w:val="none" w:sz="0" w:space="0" w:color="auto"/>
        <w:bottom w:val="none" w:sz="0" w:space="0" w:color="auto"/>
        <w:right w:val="none" w:sz="0" w:space="0" w:color="auto"/>
      </w:divBdr>
    </w:div>
    <w:div w:id="192776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dc361d-9d58-419d-85c0-203e56b61a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DFEE81425F7B4EA3F8BA3C8B04EFBB" ma:contentTypeVersion="16" ma:contentTypeDescription="Create a new document." ma:contentTypeScope="" ma:versionID="1d8aa9b9f2b8d614493469eecfd59f11">
  <xsd:schema xmlns:xsd="http://www.w3.org/2001/XMLSchema" xmlns:xs="http://www.w3.org/2001/XMLSchema" xmlns:p="http://schemas.microsoft.com/office/2006/metadata/properties" xmlns:ns3="20dc361d-9d58-419d-85c0-203e56b61a6e" xmlns:ns4="ac8692a4-4f2d-4033-b1a9-b0097fba9a16" targetNamespace="http://schemas.microsoft.com/office/2006/metadata/properties" ma:root="true" ma:fieldsID="1d9ba3049696ac5f710210142fa6a872" ns3:_="" ns4:_="">
    <xsd:import namespace="20dc361d-9d58-419d-85c0-203e56b61a6e"/>
    <xsd:import namespace="ac8692a4-4f2d-4033-b1a9-b0097fba9a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c361d-9d58-419d-85c0-203e56b61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8692a4-4f2d-4033-b1a9-b0097fba9a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5CC78-CB7B-4463-94CD-10F7E8BEFA84}">
  <ds:schemaRefs>
    <ds:schemaRef ds:uri="http://schemas.microsoft.com/office/2006/metadata/properties"/>
    <ds:schemaRef ds:uri="http://schemas.microsoft.com/office/infopath/2007/PartnerControls"/>
    <ds:schemaRef ds:uri="20dc361d-9d58-419d-85c0-203e56b61a6e"/>
  </ds:schemaRefs>
</ds:datastoreItem>
</file>

<file path=customXml/itemProps2.xml><?xml version="1.0" encoding="utf-8"?>
<ds:datastoreItem xmlns:ds="http://schemas.openxmlformats.org/officeDocument/2006/customXml" ds:itemID="{C0CB1DE1-9E69-42AC-8475-79757B1E6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c361d-9d58-419d-85c0-203e56b61a6e"/>
    <ds:schemaRef ds:uri="ac8692a4-4f2d-4033-b1a9-b0097fba9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A10CD-B931-439C-A990-BD6105D0F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3750</Words>
  <Characters>21377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Manuscript template</vt:lpstr>
    </vt:vector>
  </TitlesOfParts>
  <Company>Dove Medical Press</Company>
  <LinksUpToDate>false</LinksUpToDate>
  <CharactersWithSpaces>25077</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Hardgrave, Melissa</cp:lastModifiedBy>
  <cp:revision>2</cp:revision>
  <cp:lastPrinted>2009-01-07T21:57:00Z</cp:lastPrinted>
  <dcterms:created xsi:type="dcterms:W3CDTF">2023-12-06T22:26:00Z</dcterms:created>
  <dcterms:modified xsi:type="dcterms:W3CDTF">2023-12-06T22:26:00Z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y fmtid="{D5CDD505-2E9C-101B-9397-08002B2CF9AE}" pid="9" name="ContentTypeId">
    <vt:lpwstr>0x01010008DFEE81425F7B4EA3F8BA3C8B04EFBB</vt:lpwstr>
  </property>
  <property fmtid="{D5CDD505-2E9C-101B-9397-08002B2CF9AE}" pid="10" name="ClassificationContentMarkingHeaderShapeIds">
    <vt:lpwstr>4,5,8</vt:lpwstr>
  </property>
  <property fmtid="{D5CDD505-2E9C-101B-9397-08002B2CF9AE}" pid="11" name="ClassificationContentMarkingHeaderFontProps">
    <vt:lpwstr>#4a569e,10,Calibri</vt:lpwstr>
  </property>
  <property fmtid="{D5CDD505-2E9C-101B-9397-08002B2CF9AE}" pid="12" name="ClassificationContentMarkingHeaderText">
    <vt:lpwstr>Internal</vt:lpwstr>
  </property>
  <property fmtid="{D5CDD505-2E9C-101B-9397-08002B2CF9AE}" pid="13" name="MSIP_Label_9e3dcb88-8425-4e1d-b1a3-bd5572915bbc_Enabled">
    <vt:lpwstr>true</vt:lpwstr>
  </property>
  <property fmtid="{D5CDD505-2E9C-101B-9397-08002B2CF9AE}" pid="14" name="MSIP_Label_9e3dcb88-8425-4e1d-b1a3-bd5572915bbc_SetDate">
    <vt:lpwstr>2023-11-26T18:19:32Z</vt:lpwstr>
  </property>
  <property fmtid="{D5CDD505-2E9C-101B-9397-08002B2CF9AE}" pid="15" name="MSIP_Label_9e3dcb88-8425-4e1d-b1a3-bd5572915bbc_Method">
    <vt:lpwstr>Privileged</vt:lpwstr>
  </property>
  <property fmtid="{D5CDD505-2E9C-101B-9397-08002B2CF9AE}" pid="16" name="MSIP_Label_9e3dcb88-8425-4e1d-b1a3-bd5572915bbc_Name">
    <vt:lpwstr>Internal</vt:lpwstr>
  </property>
  <property fmtid="{D5CDD505-2E9C-101B-9397-08002B2CF9AE}" pid="17" name="MSIP_Label_9e3dcb88-8425-4e1d-b1a3-bd5572915bbc_SiteId">
    <vt:lpwstr>aca3c8d6-aa71-4e1a-a10e-03572fc58c0b</vt:lpwstr>
  </property>
  <property fmtid="{D5CDD505-2E9C-101B-9397-08002B2CF9AE}" pid="18" name="MSIP_Label_9e3dcb88-8425-4e1d-b1a3-bd5572915bbc_ActionId">
    <vt:lpwstr>37dfe047-2f5c-48b7-b396-38a3d0386af5</vt:lpwstr>
  </property>
  <property fmtid="{D5CDD505-2E9C-101B-9397-08002B2CF9AE}" pid="19" name="MSIP_Label_9e3dcb88-8425-4e1d-b1a3-bd5572915bbc_ContentBits">
    <vt:lpwstr>1</vt:lpwstr>
  </property>
</Properties>
</file>