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 Material List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1 </w:t>
      </w:r>
      <w:r>
        <w:rPr>
          <w:rFonts w:hint="default" w:ascii="Arial" w:hAnsi="Arial" w:cs="Arial"/>
          <w:sz w:val="20"/>
          <w:szCs w:val="20"/>
        </w:rPr>
        <w:t xml:space="preserve">184 ST23 </w:t>
      </w:r>
      <w:r>
        <w:rPr>
          <w:rFonts w:hint="default" w:ascii="Arial" w:hAnsi="Arial" w:cs="Arial"/>
          <w:i/>
          <w:iCs/>
          <w:sz w:val="20"/>
          <w:szCs w:val="20"/>
        </w:rPr>
        <w:t>Kp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sequencing data information used in this study.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 table 2</w:t>
      </w:r>
      <w:r>
        <w:rPr>
          <w:rFonts w:hint="default" w:ascii="Arial" w:hAnsi="Arial" w:cs="Arial"/>
          <w:sz w:val="20"/>
          <w:szCs w:val="20"/>
        </w:rPr>
        <w:t xml:space="preserve"> 184 ST23 </w:t>
      </w:r>
      <w:r>
        <w:rPr>
          <w:rFonts w:hint="default" w:ascii="Arial" w:hAnsi="Arial" w:cs="Arial"/>
          <w:i/>
          <w:iCs/>
          <w:sz w:val="20"/>
          <w:szCs w:val="20"/>
        </w:rPr>
        <w:t>Kp</w:t>
      </w:r>
      <w:r>
        <w:rPr>
          <w:rFonts w:hint="default" w:ascii="Arial" w:hAnsi="Arial" w:cs="Arial"/>
          <w:sz w:val="20"/>
          <w:szCs w:val="20"/>
        </w:rPr>
        <w:t xml:space="preserve"> cinical data. Orange yellow annotates clonally transmitted clinical strain information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default" w:ascii="Arial" w:hAnsi="Arial" w:cs="Arial"/>
          <w:sz w:val="20"/>
          <w:szCs w:val="20"/>
        </w:rPr>
        <w:t>green annotates abscess information, and blue annotates sepsis information.</w:t>
      </w:r>
    </w:p>
    <w:p>
      <w:pPr>
        <w:rPr>
          <w:rFonts w:hint="default" w:ascii="Arial" w:hAnsi="Arial" w:cs="Arial"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3-1 </w:t>
      </w:r>
      <w:r>
        <w:rPr>
          <w:rFonts w:hint="default" w:ascii="Arial" w:hAnsi="Arial" w:cs="Arial"/>
          <w:bCs/>
          <w:sz w:val="20"/>
          <w:szCs w:val="20"/>
        </w:rPr>
        <w:t>Comparison of clinical characteristics of MDR and non-MDR ST23 strains.</w:t>
      </w:r>
    </w:p>
    <w:p>
      <w:pPr>
        <w:rPr>
          <w:rFonts w:hint="default" w:ascii="Arial" w:hAnsi="Arial" w:cs="Arial"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3-2 </w:t>
      </w:r>
      <w:r>
        <w:rPr>
          <w:rFonts w:hint="default" w:ascii="Arial" w:hAnsi="Arial" w:cs="Arial"/>
          <w:bCs/>
          <w:sz w:val="20"/>
          <w:szCs w:val="20"/>
        </w:rPr>
        <w:t>Clinical characteristics of 10 ST23 strains with poor prognosis.</w:t>
      </w:r>
    </w:p>
    <w:p>
      <w:pPr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 table 4</w:t>
      </w:r>
      <w:r>
        <w:rPr>
          <w:rFonts w:hint="default" w:ascii="Arial" w:hAnsi="Arial" w:cs="Arial"/>
          <w:sz w:val="20"/>
          <w:szCs w:val="20"/>
        </w:rPr>
        <w:t xml:space="preserve"> Species complex</w:t>
      </w:r>
      <w:r>
        <w:rPr>
          <w:rFonts w:hint="eastAsia" w:ascii="Arial" w:hAnsi="Arial" w:cs="Arial"/>
          <w:sz w:val="20"/>
          <w:szCs w:val="20"/>
          <w:lang w:val="en-US" w:eastAsia="zh-CN"/>
        </w:rPr>
        <w:t>,</w:t>
      </w:r>
      <w:r>
        <w:rPr>
          <w:rFonts w:hint="default" w:ascii="Arial" w:hAnsi="Arial" w:cs="Arial"/>
          <w:sz w:val="20"/>
          <w:szCs w:val="20"/>
        </w:rPr>
        <w:t>K locus, O_locus,Omp_mutations</w:t>
      </w:r>
      <w:r>
        <w:rPr>
          <w:rFonts w:hint="eastAsia" w:ascii="Arial" w:hAnsi="Arial" w:cs="Arial"/>
          <w:sz w:val="20"/>
          <w:szCs w:val="20"/>
          <w:lang w:val="en-US" w:eastAsia="zh-CN"/>
        </w:rPr>
        <w:t>,</w:t>
      </w:r>
      <w:r>
        <w:rPr>
          <w:rFonts w:hint="default" w:ascii="Arial" w:hAnsi="Arial" w:cs="Arial"/>
          <w:sz w:val="20"/>
          <w:szCs w:val="20"/>
        </w:rPr>
        <w:t xml:space="preserve">CG23 sublineage  of 184 ST23 </w:t>
      </w:r>
      <w:r>
        <w:rPr>
          <w:rFonts w:hint="default" w:ascii="Arial" w:hAnsi="Arial" w:cs="Arial"/>
          <w:i/>
          <w:iCs/>
          <w:sz w:val="20"/>
          <w:szCs w:val="20"/>
        </w:rPr>
        <w:t>Kp</w:t>
      </w:r>
      <w:r>
        <w:rPr>
          <w:rFonts w:hint="default" w:ascii="Arial" w:hAnsi="Arial" w:cs="Arial"/>
          <w:sz w:val="20"/>
          <w:szCs w:val="20"/>
        </w:rPr>
        <w:t xml:space="preserve"> used in this study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, </w:t>
      </w:r>
      <w:r>
        <w:rPr>
          <w:rFonts w:hint="default" w:ascii="Arial" w:hAnsi="Arial" w:cs="Arial"/>
          <w:sz w:val="20"/>
          <w:szCs w:val="20"/>
        </w:rPr>
        <w:t xml:space="preserve">highlighted in blue. The clinical information carried by </w:t>
      </w:r>
      <w:r>
        <w:rPr>
          <w:rFonts w:hint="default" w:ascii="Arial" w:hAnsi="Arial" w:cs="Arial"/>
          <w:i/>
          <w:iCs/>
          <w:sz w:val="20"/>
          <w:szCs w:val="20"/>
        </w:rPr>
        <w:t>ICEKp1</w:t>
      </w:r>
      <w:r>
        <w:rPr>
          <w:rFonts w:hint="default" w:ascii="Arial" w:hAnsi="Arial" w:cs="Arial"/>
          <w:sz w:val="20"/>
          <w:szCs w:val="20"/>
        </w:rPr>
        <w:t xml:space="preserve"> with </w:t>
      </w:r>
      <w:r>
        <w:rPr>
          <w:rFonts w:hint="default" w:ascii="Arial" w:hAnsi="Arial" w:cs="Arial"/>
          <w:i/>
          <w:iCs/>
          <w:sz w:val="20"/>
          <w:szCs w:val="20"/>
        </w:rPr>
        <w:t>ybt2</w:t>
      </w:r>
      <w:r>
        <w:rPr>
          <w:rFonts w:hint="default" w:ascii="Arial" w:hAnsi="Arial" w:cs="Arial"/>
          <w:sz w:val="20"/>
          <w:szCs w:val="20"/>
        </w:rPr>
        <w:t xml:space="preserve"> or </w:t>
      </w:r>
      <w:r>
        <w:rPr>
          <w:rFonts w:hint="default" w:ascii="Arial" w:hAnsi="Arial" w:cs="Arial"/>
          <w:i/>
          <w:iCs/>
          <w:sz w:val="20"/>
          <w:szCs w:val="20"/>
        </w:rPr>
        <w:t>ICEKp3</w:t>
      </w:r>
      <w:r>
        <w:rPr>
          <w:rFonts w:hint="default" w:ascii="Arial" w:hAnsi="Arial" w:cs="Arial"/>
          <w:sz w:val="20"/>
          <w:szCs w:val="20"/>
        </w:rPr>
        <w:t xml:space="preserve"> with </w:t>
      </w:r>
      <w:r>
        <w:rPr>
          <w:rFonts w:hint="default" w:ascii="Arial" w:hAnsi="Arial" w:cs="Arial"/>
          <w:i/>
          <w:iCs/>
          <w:sz w:val="20"/>
          <w:szCs w:val="20"/>
        </w:rPr>
        <w:t>ybt9</w:t>
      </w:r>
      <w:r>
        <w:rPr>
          <w:rFonts w:hint="default" w:ascii="Arial" w:hAnsi="Arial" w:cs="Arial"/>
          <w:sz w:val="20"/>
          <w:szCs w:val="20"/>
        </w:rPr>
        <w:t xml:space="preserve"> strain is displayed in green</w:t>
      </w:r>
      <w:r>
        <w:rPr>
          <w:rFonts w:hint="default" w:ascii="Arial" w:hAnsi="Arial" w:cs="Arial"/>
          <w:sz w:val="20"/>
          <w:szCs w:val="20"/>
          <w:lang w:val="en-GB"/>
        </w:rPr>
        <w:t>.</w:t>
      </w:r>
    </w:p>
    <w:p>
      <w:pPr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</w:t>
      </w:r>
      <w:r>
        <w:rPr>
          <w:rFonts w:hint="default" w:ascii="Arial" w:hAnsi="Arial" w:cs="Arial"/>
          <w:b/>
          <w:bCs/>
          <w:sz w:val="20"/>
          <w:szCs w:val="20"/>
          <w:lang w:eastAsia="zh-CN"/>
        </w:rPr>
        <w:t>figure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 xml:space="preserve">1 </w:t>
      </w:r>
      <w:r>
        <w:rPr>
          <w:rFonts w:hint="default" w:ascii="Arial" w:hAnsi="Arial" w:cs="Arial"/>
          <w:i/>
          <w:iCs/>
          <w:sz w:val="20"/>
          <w:szCs w:val="20"/>
        </w:rPr>
        <w:t xml:space="preserve">SNP </w:t>
      </w:r>
      <w:r>
        <w:rPr>
          <w:rFonts w:hint="default" w:ascii="Arial" w:hAnsi="Arial" w:cs="Arial"/>
          <w:sz w:val="20"/>
          <w:szCs w:val="20"/>
        </w:rPr>
        <w:t>matrix plot of 184 ST23</w:t>
      </w:r>
      <w:r>
        <w:rPr>
          <w:rFonts w:hint="default" w:ascii="Arial" w:hAnsi="Arial" w:cs="Arial"/>
          <w:i/>
          <w:iCs/>
          <w:sz w:val="20"/>
          <w:szCs w:val="20"/>
        </w:rPr>
        <w:t xml:space="preserve"> Klebsiella pneumoniae</w:t>
      </w:r>
      <w:r>
        <w:rPr>
          <w:rFonts w:hint="default" w:ascii="Arial" w:hAnsi="Arial" w:cs="Arial"/>
          <w:sz w:val="20"/>
          <w:szCs w:val="20"/>
        </w:rPr>
        <w:t xml:space="preserve"> isolates.</w:t>
      </w: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1 </w:t>
      </w:r>
      <w:r>
        <w:rPr>
          <w:rFonts w:hint="default" w:ascii="Arial" w:hAnsi="Arial" w:cs="Arial"/>
          <w:sz w:val="20"/>
          <w:szCs w:val="20"/>
        </w:rPr>
        <w:t xml:space="preserve">184 ST23 </w:t>
      </w:r>
      <w:r>
        <w:rPr>
          <w:rFonts w:hint="default" w:ascii="Arial" w:hAnsi="Arial" w:cs="Arial"/>
          <w:i/>
          <w:iCs/>
          <w:sz w:val="20"/>
          <w:szCs w:val="20"/>
        </w:rPr>
        <w:t>Kp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sequencing data information used in this study.</w:t>
      </w:r>
      <w:r>
        <w:rPr>
          <w:rFonts w:hint="eastAsia" w:cstheme="minorBidi"/>
          <w:kern w:val="0"/>
          <w:sz w:val="24"/>
          <w:szCs w:val="22"/>
          <w:lang w:val="en-US" w:eastAsia="zh-CN" w:bidi="ar-SA"/>
        </w:rPr>
        <w:tab/>
      </w:r>
    </w:p>
    <w:tbl>
      <w:tblPr>
        <w:tblStyle w:val="5"/>
        <w:tblpPr w:leftFromText="180" w:rightFromText="180" w:vertAnchor="text" w:horzAnchor="page" w:tblpX="1717" w:tblpY="81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10"/>
        <w:gridCol w:w="1156"/>
        <w:gridCol w:w="2937"/>
        <w:gridCol w:w="1192"/>
        <w:gridCol w:w="13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Project number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train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File Name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Accession number _interlinkage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Sample number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Assembly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01-05.fasta.gz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CNS0259222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KP2408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01-15.fasta.gz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CNS0258965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KP1831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01-23.fasta.gz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CNS0258957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CNS0258954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KP2440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01-41.fasta.gz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CNS0258939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KP2290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01-75.fasta.gz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CNS0258905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KP2154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02-28.fasta.gz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CNS0258871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KP2152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02-30.fasta.gz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CNS0258869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KP1933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03-09.fasta.gz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CNS0258810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KP1858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CNS0258795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KP2519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03-49.fasta.gz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CNS0258773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KP2430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04-21.fasta.gz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CNS0258720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04-27.fasta.gz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CNS0258714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KP2397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04-43.fasta.gz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CNS0258698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KP2388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04-48.fasta.gz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CNS0258693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KP2313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05-11.fasta.gz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CNS0258650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KP2314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05-12.fasta.gz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CNS0258649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KP2293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05-25.fasta.gz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CNS0258637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KP2294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05-26.fasta.gz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CNS0258636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KP2178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06-12.fasta.gz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CNS0258569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KP2084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06-68.fasta.gz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CNS0258513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KP2064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06-76.fasta.gz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CNS0258505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KP2028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07-19.fasta.gz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CNS0258481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KP2020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07-26.fasta.gz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CNS0258474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KP1989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07-40.fasta.gz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CNS0258460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KP1981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07-47.fasta.gz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CNS0258453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KP1954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07-59.fasta.gz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CNS0258441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KP1890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08-15.fasta.gz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CNS0258404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KP1876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CNS0258393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KP1875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08-27.fasta.gz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CNS0258392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KP1840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08-54.fasta.gz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CNS0258365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08-59.fasta.gz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CNS0258360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KP1818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08-65.fasta.gz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CNS0258354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KP1781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09-03.fasta.gz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CNS0258335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KP2119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09-42.fasta.gz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CNS0258296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KP1982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09-57.fasta.gz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CNS0258281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KP2487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10-08.fasta.gz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CNS0258249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KP2468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10-12.fasta.gz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CNS0258245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KP2357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10-32.fasta.gz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CNS0258225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KP2076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11-02.fasta.gz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CNS0258174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KP1917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11-33.fasta.gz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CNS0258143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KP1317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12-01.fasta.gz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CNS0257831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KP1520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12-11.fasta.gz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CNS0257462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KP1525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12-13.fasta.gz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CNS0257508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KP1553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12-32.fasta.gz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CNS0258063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KP1606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12-41.fasta.gz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CNS0257871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KP1605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12-42.fasta.gz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CNS0257869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KP1618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12-78.fasta.gz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CNS0258110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KP1631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13-16.fasta.gz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CNS0257886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KP1642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13-20.fasta.gz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CNS0257895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KP1623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13-22.fasta.gz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CNS0257879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KP1679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13-40.fasta.gz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CNS0257920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KP1707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13-52.fasta.gz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CNS0257940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KP1653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13-59.fasta.gz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CNS0257904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KP1691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13-70.fasta.gz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CNS0257925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KP1740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14-55.fasta.gz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CNS0257959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KP1741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14-57.fasta.gz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CNS0257957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KP1023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14-81.fasta.gz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CNS0257325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KP1056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15-25.fasta.gz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CNS0257343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KP1061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15-37.fasta.gz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CNS0257540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KP1075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15-53.fasta.gz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CNS0257547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KP1058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15-67.fasta.gz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CNS0257342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15-68.fasta.gz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CNS0257572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KP1101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15-71.fasta.gz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CNS0257561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KP1127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16-08.fasta.gz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CNS0257580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KP1165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16-53.fasta.gz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CNS0257601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KP1189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17-03.fasta.gz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CNS0257381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KP1239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17-07.fasta.gz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CNS0257383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KP1218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17-17.fasta.gz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CNS0257401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KP1195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17-30.fasta.gz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CNS0257391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KP1305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18-11.fasta.gz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CNS0257424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KP1370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18-72.fasta.gz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CNS0257505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KP1412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19-30.fasta.gz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CNS0257746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KP1458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20-05.fasta.gz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CNS0258044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KP1464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20-13.fasta.gz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CNS0257770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CNA0016197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KP0431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20-79.fasta.gz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CNS0256712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KP0401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20-80.fasta.gz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CNS0256681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KP0411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21-06.fasta.gz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CNS0256689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KP0436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21-10-0.fasta.gz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CNS0256732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KP0445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21-14.fasta.gz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CNS0256723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KP0466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21-27.fasta.gz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CNS0256747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KP0394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21-29.fasta.gz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CNS0256673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KP0430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21-49.fasta.gz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CNS0256708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KP0497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21-56.fasta.gz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CNS0256776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KP0461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21-75.fasta.gz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CNS0256739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KP0400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22-20.fasta.gz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CNS0256677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KP0456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22-31.fasta.gz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CNS0256734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KP0521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22-38.fasta.gz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CNS0256654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22-50.fasta.gz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CNS0256796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KP0519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22-53.fasta.gz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CNS0256799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KP0534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22-68.fasta.gz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CNS0256815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KP0535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22-69.fasta.gz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CNS0256816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KP0555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23-11.fasta.gz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CNS0256836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KP0575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23-31.fasta.gz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CNS0256856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KP0628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24-03.fasta.gz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CNS0256911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KP0629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24-21.fasta.gz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CNS0256912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KP0650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CNS0256933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KP0660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24-36.fasta.gz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CNS0256943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KP0777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25-30.fasta.gz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CNS0257063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KP0770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25-47.fasta.gz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CNS0257052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KP0744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25-58.fasta.gz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CNS0257028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KP0858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26-14.fasta.gz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CNS0257150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KP0788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26-39.fasta.gz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CNS0257070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KP0836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26-50.fasta.gz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CNS0257094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KP0820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26-57.fasta.gz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CNS0257107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KP0832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26-61.fasta.gz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CNS0257120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KP0881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27-07.fasta.gz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CNS0257170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KP0891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27-12.fasta.gz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CNS0257185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KP0885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27-17.fasta.gz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CNS0257176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KP0852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27-36.fasta.gz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CNS0257143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KP0849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27-45.fasta.gz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CNS0257136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KP0835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27-49.fasta.gz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CNS0257121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KP0949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27-66.fasta.gz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CNS0257246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KP0935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27-76.fasta.gz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CNS0257228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KP0939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28-05.fasta.gz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CNS0257232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28-21.fasta.gz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CNS0257208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KP0937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CNS0257230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KP0964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28-39.fasta.gz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CNS0257262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KP0975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28-40.fasta.gz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CNS0257272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KP0985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28-46-0.fasta.gz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CNS0257282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KP0977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28-51.fasta.gz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CNS0257277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KP0965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28-55-0.fasta.gz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CNS0257260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KP1009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28-69.fasta.gz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CNS0257307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KP1017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29-12.fasta.gz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CNS0257317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KP1015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29-18.fasta.gz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CNS0257314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KP0170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29-28-0.fasta.gz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CNS0256419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KP0178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29-34.fasta.gz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CNS0256427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KP0174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29-39.fasta.gz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CNS0256416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KP0215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29-50.fasta.gz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CNS0256464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KP0196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29-54.fasta.gz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CNS0256443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KP0199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29-59.fasta.gz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CNS0256447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KP0193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29-66.fasta.gz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CNS0256439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29-73-0.fasta.gz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CNS0256462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KP0205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29-76.fasta.gz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CNS0256451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KP0209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30-1-0.fasta.gz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CNS0256457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KP0227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30-20.fasta.gz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CNS0256475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KP0262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30-48.fasta.gz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CNS0256513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KP0263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30-51.fasta.gz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CNS0256515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KP0252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30-56.fasta.gz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CNS0256501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KP0256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30-61.fasta.gz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CNS0256507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KP0280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30-75.fasta.gz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CNS0256529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KP0349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31-39.fasta.gz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CNS0256595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KP0380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31-46-0.fasta.gz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CNS0256624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KP0339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31-51.fasta.gz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CNS0256586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KP0325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31-68.fasta.gz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CNS0256570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KP0323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31-70.fasta.gz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CNS0256565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KP0331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32-03.fasta.gz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CNS0256575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KP0335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32-11.fasta.gz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CNS0256579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KP0314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32-14.fasta.gz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CNS0256558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KP0159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32-23.fasta.gz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CNS0256404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KP0027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32-43.fasta.gz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CNS0256254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KP0019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32-44.fasta.gz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CNS0256249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KP0141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33-02.fasta.gz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CNS0256378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KP0004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33-08.fasta.gz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CNS0256391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KP0014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33-20.fasta.gz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CNS0256242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KP0020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33-39.fasta.gz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CNS0256250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KP0050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33-45.fasta.gz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CNS0256279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KP0045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33-46.fasta.gz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CNS0256275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KP0067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33-54.fasta.gz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CNS0256296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KP0055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33-56.fasta.gz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CNS0256283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KP0086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34-04.fasta.gz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CNS0256316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KP0084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34-07.fasta.gz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CNS0256315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KP0102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34-10.fasta.gz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CNS0256396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KP0037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34-25.fasta.gz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CNS0256267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KP0039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34-26.fasta.gz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CNS0256268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KP0121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34-38.fasta.gz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CNS0256355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KP2541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34-41.fasta.gz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CNS0256345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CNA0014772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KP2550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34-48.fasta.gz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CNS0259074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KP2570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34-51.fasta.gz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CNS0259082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KP2572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34-55.fasta.gz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CNS0259279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KP2616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34-75.fasta.gz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CNS0259090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KP2628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34-76.fasta.gz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CNS0259093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KP2671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36-21.fasta.gz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CNS0259007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KP2685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36-32.fasta.gz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CNS0259152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KP2689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36-40.fasta.gz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CNS0259012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KP2702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36-57.fasta.gz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CNS0259063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KP2728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37-10.fasta.gz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CNS0259260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KP2739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37-14.fasta.gz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CNS0259261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KP2757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37-34.fasta.gz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CNS0259283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KP2771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37-47.fasta.gz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CNS0259191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KP2783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37-59.fasta.gz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CNS0259197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KP2798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37-72.fasta.gz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CNS0259207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KP2824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38-18.fasta.gz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instrText xml:space="preserve"> HYPERLINK "http://db.cngb.org/search/project/CNP0001198/"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sz w:val="13"/>
                <w:szCs w:val="13"/>
                <w:u w:val="single"/>
              </w:rPr>
              <w:t>http://db.cngb.org/search/project/CNP0001198/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3"/>
                <w:szCs w:val="13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CNS0259215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CNP0001198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KP2827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38-23.fasta.gz</w:t>
            </w:r>
          </w:p>
        </w:tc>
        <w:tc>
          <w:tcPr>
            <w:tcW w:w="172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800080"/>
                <w:sz w:val="13"/>
                <w:szCs w:val="13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800080"/>
                <w:kern w:val="0"/>
                <w:sz w:val="13"/>
                <w:szCs w:val="13"/>
                <w:u w:val="single"/>
                <w:lang w:val="en-US" w:eastAsia="zh-CN" w:bidi="ar"/>
              </w:rPr>
              <w:t>http://db.cngb.org/search/project/CNP0001198/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CNS0259055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CNA0017482</w:t>
            </w:r>
          </w:p>
        </w:tc>
      </w:tr>
    </w:tbl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2 </w:t>
      </w:r>
      <w:r>
        <w:rPr>
          <w:rFonts w:hint="default" w:ascii="Arial" w:hAnsi="Arial" w:cs="Arial"/>
          <w:b w:val="0"/>
          <w:bCs w:val="0"/>
          <w:sz w:val="20"/>
          <w:szCs w:val="20"/>
        </w:rPr>
        <w:t>184 ST23 Kp cinical data. Orange yellow annotates clonally transmitted clinical strain information, green annotates abscess information, and blue annotates sepsis information.</w:t>
      </w:r>
    </w:p>
    <w:tbl>
      <w:tblPr>
        <w:tblStyle w:val="5"/>
        <w:tblpPr w:leftFromText="180" w:rightFromText="180" w:vertAnchor="text" w:horzAnchor="page" w:tblpXSpec="center" w:tblpY="538"/>
        <w:tblOverlap w:val="never"/>
        <w:tblW w:w="47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418"/>
        <w:gridCol w:w="1327"/>
        <w:gridCol w:w="1127"/>
        <w:gridCol w:w="482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Bacterial number</w:t>
            </w:r>
          </w:p>
        </w:tc>
        <w:tc>
          <w:tcPr>
            <w:tcW w:w="10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Sample source</w:t>
            </w:r>
          </w:p>
        </w:tc>
        <w:tc>
          <w:tcPr>
            <w:tcW w:w="8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Location at time of culture</w:t>
            </w:r>
          </w:p>
        </w:tc>
        <w:tc>
          <w:tcPr>
            <w:tcW w:w="8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Infection source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Sepsis</w:t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Clinical outcome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KP0159</w:t>
            </w:r>
          </w:p>
        </w:tc>
        <w:tc>
          <w:tcPr>
            <w:tcW w:w="1013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KP0628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KP0858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KP0937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KP0965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KP1015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KP1023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abdominal cavity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KP1056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KP1458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KP1520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pelvic cavity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KP1525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KP2119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KP2440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KP2487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KP0039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KP0086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Neck / prostate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KP0141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KP0263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KP0339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KP0394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KP0400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KP0436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KP0885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abdominal cavity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KP1195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KP1218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KP1239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KP1305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emergency treatment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Leg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KP1464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KP1618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Pharynx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KP1831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KP2154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KP2290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KP2468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foot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KP2616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KP2628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KP2757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KP0045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KP0050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KP0121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KP0174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emergency treatment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KP0205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KP0323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emergency treatment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KP0349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KP0461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KP0660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KP0788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KP0836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KP0849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KP0939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KP0985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KP1061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KP1691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KP1741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KP1933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KP0199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KP0280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KP0027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KP0055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KP0770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KP0777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KP0949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KP1917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KP1982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KP2152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KP0004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KP0019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KP0020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KP0067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KP0102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KP0170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KP0193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KP0227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KP0252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KP0325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CSF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KP0430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KP0650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KP0832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KP0852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KP1017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KP1642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KP1653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KP1679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KP1707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KP1840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KP1954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KP1989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KP2313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KP2550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abdominal cavity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KP2572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KP2689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KP2739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KP2827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pelvic cavity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KP0215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KP0935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KP0964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KP0975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KP0977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KP1412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KP1781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KP0084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KP0178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KP0209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KP0335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KP0445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KP0456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KP0534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KP0555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KP0629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KP0820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KP0881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KP0916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KP1009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KP1075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KP1101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KP1165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KP1189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KP1631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KP1818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KP1875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emergency treatment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KP1890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KP2020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KP2084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KP2178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KP2294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KP2314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KP2408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KP2519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KP2541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KP2570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KP2685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KP2771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KP2783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KP2798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KP0037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KP0256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KP0401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KP0411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KP0431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KP0466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KP0497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KP0519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KP0535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KP0575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KP0835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KP1127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KP1317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KP1605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KP1606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KP1740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KP1876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KP2028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KP2064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KP2293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KP2388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KP2416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KP2430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emergency treatment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KP2671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KP2702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ICU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KP2824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KP0014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KP0262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KP0314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KP0331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KP0891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skin and soft tissue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KP1858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Urine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urinary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KP1981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KP0380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KP0744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KP1370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Poor prognosis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KP2397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KP0196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Blood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Outpatient  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primary bacteraemia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KP0521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cerebral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KP1058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surgical department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KP1553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KP1623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respiratory tract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KP2076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Abscess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liver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KP2357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internal medicine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other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_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 Improvement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Y:yes</w:t>
      </w:r>
      <w:r>
        <w:rPr>
          <w:rFonts w:hint="eastAsia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N:no</w:t>
      </w:r>
    </w:p>
    <w:p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3-1: </w:t>
      </w:r>
      <w:r>
        <w:rPr>
          <w:rFonts w:hint="default" w:ascii="Arial" w:hAnsi="Arial" w:cs="Arial"/>
          <w:sz w:val="20"/>
          <w:szCs w:val="20"/>
        </w:rPr>
        <w:t>Comparison of clinical characteristics of MDR and non-MDR ST23 KP strains.</w:t>
      </w:r>
    </w:p>
    <w:tbl>
      <w:tblPr>
        <w:tblStyle w:val="5"/>
        <w:tblpPr w:leftFromText="180" w:rightFromText="180" w:vertAnchor="text" w:horzAnchor="page" w:tblpX="1932" w:tblpY="96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331"/>
        <w:gridCol w:w="1774"/>
        <w:gridCol w:w="1713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left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Characteristics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MDR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Non -MDR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Total</w:t>
            </w:r>
          </w:p>
        </w:tc>
        <w:tc>
          <w:tcPr>
            <w:tcW w:w="51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both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P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(N=14)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(N=170)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(N=184)</w:t>
            </w:r>
          </w:p>
        </w:tc>
        <w:tc>
          <w:tcPr>
            <w:tcW w:w="5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Sex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Male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12 (85.71%)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123 (72.35%)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135 (73.4%) 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Famale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 (14.29%)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47 (27.65%)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49 (26.6%) 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Age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61.29±14.34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54.90±15.82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55.39±15.77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4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Acquired infection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CAI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9 (64.29%)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111 (65.29%)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120(65.22%)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HAI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5 (35.71%)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59 (34.71%)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64(34.78%)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4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Location at time of culture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nternal medicine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 (21.43%)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75 (44.12%)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78(42.39%)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surgical department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 (42.86%)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40 (23.53%)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46(25.00%)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ICU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 (21.43%)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37 (21.76%)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40(21.74%)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Outpatient and emergency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 (14.29%)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18 (10.59%)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20(10.87%)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Infection source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Primary bacteraemia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 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20 (11.76%)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20(10.87%)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Respiratory tract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 (50.00%)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101 (59.41%)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108(58.70%)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Abscess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 (28.57%)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32 (18.82%)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36(19.57%)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Urinary tract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 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 (3.53%)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6(3.26%)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Skin and soft tissue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 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 (3.53%)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6(3.26%)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Other source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 (21.43%)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5 (2.94%)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8(3.26%)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left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Comorbidity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Surgery within 2 weeks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 (21.43%)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11 (6.47%)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14(7.61%)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Diabetes mellitus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 (21.43%)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22 (12.94%)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25(13.59%)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Trauma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 (14.29%)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16 (9.41%)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18(9.78%)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Malignant tumour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 (7.14%)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28 (16.47%)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29(15.96%)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Cerebral vascular disease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 (14.29%)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33 (19.41%)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35(19.02%)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Pulmonary disease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 (7.14%)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27 (15.88%)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28(15.22%)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Other diseases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7(4.12%)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7(3.80%)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Hypertension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2(1.18%)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2(1.09%)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Chronic liver disease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2(14.29%)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6(3.53%)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8(4.35%)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Coronary heart disease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7(4.12%)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7(3.80%)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Immunosuppressive diseases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4(2.35%)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4(2.18%)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No underlying disease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0(0.00%)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7(4.12%)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7(3.80%)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 xml:space="preserve">Sepsis or septic shock 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1 (7.14%) 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11 (6.47%) 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12 (6.52%) 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both"/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Clinical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sz w:val="15"/>
                <w:szCs w:val="15"/>
                <w:lang w:val="en-US" w:eastAsia="zh-CN"/>
              </w:rPr>
              <w:t>outcomes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Improvement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13 (92.86%)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161 (94.71%)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174(94.57%)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ind w:firstLine="300" w:firstLineChars="20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Poor prognosis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 (7.14%)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9 (5.29%)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10(5.43%)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80" w:lineRule="auto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15"/>
                <w:szCs w:val="15"/>
                <w:lang w:eastAsia="zh-CN"/>
              </w:rPr>
            </w:pPr>
          </w:p>
        </w:tc>
      </w:tr>
    </w:tbl>
    <w:p>
      <w:pP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P&lt;0.05 was considered to be statistically significant</w:t>
      </w:r>
      <w:r>
        <w:rPr>
          <w:rFonts w:hint="eastAsia" w:ascii="Arial" w:hAnsi="Arial" w:cs="Arial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.</w:t>
      </w:r>
    </w:p>
    <w:p>
      <w:pP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Style w:val="14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>Supplementary table 3-2</w:t>
      </w:r>
      <w:r>
        <w:rPr>
          <w:rStyle w:val="15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>:</w:t>
      </w:r>
      <w:r>
        <w:rPr>
          <w:rStyle w:val="15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 xml:space="preserve"> Clinical characteristics of 10 ST23 strains with poor prognosis</w:t>
      </w:r>
      <w:bookmarkStart w:id="0" w:name="_GoBack"/>
      <w:bookmarkEnd w:id="0"/>
      <w:r>
        <w:rPr>
          <w:rStyle w:val="15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.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"/>
        <w:gridCol w:w="609"/>
        <w:gridCol w:w="827"/>
        <w:gridCol w:w="364"/>
        <w:gridCol w:w="591"/>
        <w:gridCol w:w="481"/>
        <w:gridCol w:w="264"/>
        <w:gridCol w:w="1109"/>
        <w:gridCol w:w="1373"/>
        <w:gridCol w:w="636"/>
        <w:gridCol w:w="500"/>
        <w:gridCol w:w="509"/>
        <w:gridCol w:w="491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MDR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Strains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Sample source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Age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Gender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Year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CAI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Location at time of culture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clinical diagnosis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Sepsis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Fever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WBC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N%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KP0159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2014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emergency department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Postoperative hydrocephalus;pulmonary infection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89.9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KP0174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2014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emergency department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tetanus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88.7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KP0325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CSF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2014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N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surgical ward 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Cerebrospinal fluid leakage; After chordoma surgery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89.9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KP0445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2015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ICU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79.1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KP0466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Blood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2015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N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ICU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Constrictive pericarditis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98.1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KP0858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Blood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2015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medical ward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Diabetes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24.1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93.9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KP1370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Blood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2016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medical ward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Systemic lupus erythematosus; Lupus nephritis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83.8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KP2119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Blood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2017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N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ICU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Valvular heart disease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93.2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KP2388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2017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ICU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Severe pneumonia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9.9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86.5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KP2689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Blood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medical ward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Acute non lymphocytic leukemia type M3 (high possibility)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Y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1.09</w:t>
            </w:r>
          </w:p>
        </w:tc>
      </w:tr>
    </w:tbl>
    <w:p>
      <w:pP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4 </w:t>
      </w:r>
      <w:r>
        <w:rPr>
          <w:rFonts w:hint="default" w:ascii="Arial" w:hAnsi="Arial" w:cs="Arial"/>
          <w:b w:val="0"/>
          <w:bCs w:val="0"/>
          <w:sz w:val="20"/>
          <w:szCs w:val="20"/>
        </w:rPr>
        <w:t>Species complex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0"/>
          <w:szCs w:val="20"/>
        </w:rPr>
        <w:t>K locus,O_locus,Omp_mutations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0"/>
          <w:szCs w:val="20"/>
        </w:rPr>
        <w:t>CG23 sublineage of 184 ST23 Kp used in this study, highlighted in blue. The clinical information carried by ICEKp1 with ybt2 or ICEKp3 with ybt9 strain is displayed in green.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9"/>
        <w:gridCol w:w="1052"/>
        <w:gridCol w:w="851"/>
        <w:gridCol w:w="587"/>
        <w:gridCol w:w="704"/>
        <w:gridCol w:w="1074"/>
        <w:gridCol w:w="977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Strain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Sample source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Species complex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Clonal group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 locus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O_locus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Omp_mutations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Sublineage CG23-I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Yersiniabactin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9; ICEKp3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KP2408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KP1831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KP2440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KP2290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KP2154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KP2152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KP1933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KP1858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KP2519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KP2430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KP2397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KP2388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KP2313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KP2314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KP2293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KP2294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KP2178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KP2084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KP2064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2; ICEKp1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KP2028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KP2020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KP1989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KP1981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KP1954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KP1890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KP1876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KP1875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KP1840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KP1818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KP1781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KP2119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KP1982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KP2487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KP2468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KP2357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KP2076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KP1917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KP1317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KP1520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KP1525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KP1553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KP1606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KP1605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KP1618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KP1631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KP1642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KP1623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KP1679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KP1707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KP1653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KP1691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KP1740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KP1741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KP1023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KP1056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KP1061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KP1075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KP1058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KP1101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KP1127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KP1165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KP1189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KP1239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KP1218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KP1195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KP1305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KP1370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KP1412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KP1458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KP1464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KP0431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KP0401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KP0411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KP0436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KP0445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KP0466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KP0394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KP0430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KP0497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KP0461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Digestive system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2; ICEKp1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KP0400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KP0456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KP0521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KP0519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KP0534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KP0535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KP0555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KP0575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KP0628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KP0629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KP0650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Others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KP0660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KP0777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KP0770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KP0744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KP0858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KP0788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KP0836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KP0820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KP0832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KP0881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KP0891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KP0885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KP0852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KP0849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KP0835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KP0949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KP0935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KP0939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KP0937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KP0964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KP0975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KP0985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KP0977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KP0965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KP1009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KP1017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KP1015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KP0170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6E0B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2; ICEKp1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KP0178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(incomplete)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KP0174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KP0215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KP0196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KP0199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KP0193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KP0205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KP0209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KP0227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KP0262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KP0263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KP0252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KP0256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KP0280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KP0349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KP0380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KP0339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KP0325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CSF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KP0323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KP0331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KP0335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KP0314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KP0159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KP0027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KP0019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KP0141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KP0004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KP0014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KP0020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KP0050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KP0045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KP0067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KP0055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KP0086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KP0084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KP0102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KP0037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KP0039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KP0121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Others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KP2541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KP2550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KP2570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KP2572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KP2616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KP2628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 (truncated)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KP2671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no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KP2685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KP2689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KP2702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Blood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KP2728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KP2739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Urine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KP2757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Abscess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KP2771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KP2783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KP2798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KP2824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Respiratory secretion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KP2827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Drainage &amp; Puncture fluid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KpI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CG23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KL1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O1/O2v2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D7EE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yes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ybt 1; ICEKp10</w:t>
            </w:r>
          </w:p>
        </w:tc>
      </w:tr>
    </w:tbl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b/>
          <w:bCs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</w:t>
      </w:r>
      <w:r>
        <w:rPr>
          <w:rFonts w:hint="default" w:ascii="Arial" w:hAnsi="Arial" w:cs="Arial"/>
          <w:b/>
          <w:bCs/>
          <w:sz w:val="20"/>
          <w:szCs w:val="20"/>
          <w:lang w:eastAsia="zh-CN"/>
        </w:rPr>
        <w:t>figure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 xml:space="preserve">1 </w:t>
      </w:r>
      <w:r>
        <w:rPr>
          <w:rFonts w:hint="default" w:ascii="Arial" w:hAnsi="Arial" w:cs="Arial"/>
          <w:i/>
          <w:iCs/>
          <w:sz w:val="20"/>
          <w:szCs w:val="20"/>
        </w:rPr>
        <w:t xml:space="preserve">SNP </w:t>
      </w:r>
      <w:r>
        <w:rPr>
          <w:rFonts w:hint="default" w:ascii="Arial" w:hAnsi="Arial" w:cs="Arial"/>
          <w:sz w:val="20"/>
          <w:szCs w:val="20"/>
        </w:rPr>
        <w:t>matrix plot of 184 ST23</w:t>
      </w:r>
      <w:r>
        <w:rPr>
          <w:rFonts w:hint="default" w:ascii="Arial" w:hAnsi="Arial" w:cs="Arial"/>
          <w:i/>
          <w:iCs/>
          <w:sz w:val="20"/>
          <w:szCs w:val="20"/>
        </w:rPr>
        <w:t xml:space="preserve"> Klebsiella pneumoniae</w:t>
      </w:r>
      <w:r>
        <w:rPr>
          <w:rFonts w:hint="default" w:ascii="Arial" w:hAnsi="Arial" w:cs="Arial"/>
          <w:sz w:val="20"/>
          <w:szCs w:val="20"/>
        </w:rPr>
        <w:t xml:space="preserve"> isolates.</w:t>
      </w:r>
    </w:p>
    <w:p>
      <w:pPr>
        <w:jc w:val="center"/>
        <w:rPr>
          <w:rFonts w:cs="Times New Roman"/>
          <w:lang w:val="en-GB"/>
        </w:rPr>
      </w:pPr>
      <w:r>
        <w:rPr>
          <w:rFonts w:hint="eastAsia" w:eastAsia="宋体" w:cs="Times New Roman"/>
          <w:lang w:val="en-GB" w:eastAsia="zh-CN"/>
        </w:rPr>
        <w:drawing>
          <wp:inline distT="0" distB="0" distL="114300" distR="114300">
            <wp:extent cx="3168650" cy="7731125"/>
            <wp:effectExtent l="0" t="0" r="6350" b="3175"/>
            <wp:docPr id="1" name="图片 1" descr="15_Nov_2023_Supplementary_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_Nov_2023_Supplementary_figur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773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7565D0"/>
    <w:rsid w:val="00013606"/>
    <w:rsid w:val="002279F9"/>
    <w:rsid w:val="00266892"/>
    <w:rsid w:val="002B560A"/>
    <w:rsid w:val="002E422E"/>
    <w:rsid w:val="00315F70"/>
    <w:rsid w:val="003554DE"/>
    <w:rsid w:val="003573E5"/>
    <w:rsid w:val="003F57BE"/>
    <w:rsid w:val="00456FCA"/>
    <w:rsid w:val="00476710"/>
    <w:rsid w:val="005C01D9"/>
    <w:rsid w:val="00690B91"/>
    <w:rsid w:val="0073144C"/>
    <w:rsid w:val="007565D0"/>
    <w:rsid w:val="00842227"/>
    <w:rsid w:val="008D147A"/>
    <w:rsid w:val="009A05FB"/>
    <w:rsid w:val="009E440A"/>
    <w:rsid w:val="00A21E98"/>
    <w:rsid w:val="00A44BC3"/>
    <w:rsid w:val="00A912AC"/>
    <w:rsid w:val="00BD53D6"/>
    <w:rsid w:val="00D7113C"/>
    <w:rsid w:val="00DF720E"/>
    <w:rsid w:val="00E71646"/>
    <w:rsid w:val="00E71DA4"/>
    <w:rsid w:val="00E77560"/>
    <w:rsid w:val="00FD0BBF"/>
    <w:rsid w:val="03D41080"/>
    <w:rsid w:val="062260D2"/>
    <w:rsid w:val="0B774992"/>
    <w:rsid w:val="0DE37457"/>
    <w:rsid w:val="0E3C6626"/>
    <w:rsid w:val="0ED24AE4"/>
    <w:rsid w:val="0FD04DF1"/>
    <w:rsid w:val="0FF9020E"/>
    <w:rsid w:val="10781A40"/>
    <w:rsid w:val="10CA7A92"/>
    <w:rsid w:val="156E13E2"/>
    <w:rsid w:val="17343EB7"/>
    <w:rsid w:val="174F2A9F"/>
    <w:rsid w:val="17C94FE7"/>
    <w:rsid w:val="1A7F5449"/>
    <w:rsid w:val="1B762B2C"/>
    <w:rsid w:val="1BD23C9F"/>
    <w:rsid w:val="1E37603B"/>
    <w:rsid w:val="1E543394"/>
    <w:rsid w:val="1E760CF8"/>
    <w:rsid w:val="1F2B2044"/>
    <w:rsid w:val="1FFA18E0"/>
    <w:rsid w:val="202F7912"/>
    <w:rsid w:val="21004E0A"/>
    <w:rsid w:val="21303941"/>
    <w:rsid w:val="21C2452E"/>
    <w:rsid w:val="23F21382"/>
    <w:rsid w:val="24942439"/>
    <w:rsid w:val="24E15E31"/>
    <w:rsid w:val="259300DB"/>
    <w:rsid w:val="26EA2F3C"/>
    <w:rsid w:val="278A18D2"/>
    <w:rsid w:val="281274AD"/>
    <w:rsid w:val="28CC2921"/>
    <w:rsid w:val="29D532D8"/>
    <w:rsid w:val="2A4729D1"/>
    <w:rsid w:val="2AC84BEB"/>
    <w:rsid w:val="2DFE0923"/>
    <w:rsid w:val="2F1F1CE4"/>
    <w:rsid w:val="2F94153F"/>
    <w:rsid w:val="31EF32D3"/>
    <w:rsid w:val="3216172B"/>
    <w:rsid w:val="34302015"/>
    <w:rsid w:val="37421881"/>
    <w:rsid w:val="382341AB"/>
    <w:rsid w:val="386121DB"/>
    <w:rsid w:val="3C58589D"/>
    <w:rsid w:val="3C926C30"/>
    <w:rsid w:val="3CF03B2D"/>
    <w:rsid w:val="3D9372DA"/>
    <w:rsid w:val="3E720B7D"/>
    <w:rsid w:val="3F040A9F"/>
    <w:rsid w:val="40692574"/>
    <w:rsid w:val="42BF647C"/>
    <w:rsid w:val="430E4DA0"/>
    <w:rsid w:val="43C6653F"/>
    <w:rsid w:val="45725A27"/>
    <w:rsid w:val="491F7C74"/>
    <w:rsid w:val="4C5A6A60"/>
    <w:rsid w:val="4D9B3EA0"/>
    <w:rsid w:val="50306C0B"/>
    <w:rsid w:val="51965DB7"/>
    <w:rsid w:val="538452A3"/>
    <w:rsid w:val="54901A26"/>
    <w:rsid w:val="5A702873"/>
    <w:rsid w:val="5A7C5E33"/>
    <w:rsid w:val="5B1769FD"/>
    <w:rsid w:val="5C3C6D38"/>
    <w:rsid w:val="5D722610"/>
    <w:rsid w:val="5DFB3D39"/>
    <w:rsid w:val="5E9B2E43"/>
    <w:rsid w:val="5FAE5A31"/>
    <w:rsid w:val="5FC87A03"/>
    <w:rsid w:val="623F0400"/>
    <w:rsid w:val="62AA63A9"/>
    <w:rsid w:val="63624A72"/>
    <w:rsid w:val="64790728"/>
    <w:rsid w:val="65C7198A"/>
    <w:rsid w:val="6628609A"/>
    <w:rsid w:val="66910670"/>
    <w:rsid w:val="66A17AC3"/>
    <w:rsid w:val="679D472E"/>
    <w:rsid w:val="693410C2"/>
    <w:rsid w:val="69407A67"/>
    <w:rsid w:val="6AB9362D"/>
    <w:rsid w:val="6C0F3CBD"/>
    <w:rsid w:val="6C711CE5"/>
    <w:rsid w:val="6E054DDB"/>
    <w:rsid w:val="6E8E745D"/>
    <w:rsid w:val="6ECE5F81"/>
    <w:rsid w:val="6F621945"/>
    <w:rsid w:val="6F963F3C"/>
    <w:rsid w:val="6F9C351D"/>
    <w:rsid w:val="70C57F2C"/>
    <w:rsid w:val="71744080"/>
    <w:rsid w:val="717C1858"/>
    <w:rsid w:val="71D907BB"/>
    <w:rsid w:val="71FB277D"/>
    <w:rsid w:val="73C23F18"/>
    <w:rsid w:val="76F61765"/>
    <w:rsid w:val="77F9644F"/>
    <w:rsid w:val="798E2128"/>
    <w:rsid w:val="7DC26844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="宋体" w:cstheme="minorBidi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paragraph" w:customStyle="1" w:styleId="10">
    <w:name w:val="Table Caption"/>
    <w:basedOn w:val="2"/>
    <w:qFormat/>
    <w:uiPriority w:val="0"/>
    <w:pPr>
      <w:keepNext/>
      <w:spacing w:before="0" w:after="120"/>
    </w:pPr>
    <w:rPr>
      <w:rFonts w:asciiTheme="minorHAnsi" w:hAnsiTheme="minorHAnsi" w:eastAsiaTheme="minorEastAsia" w:cstheme="minorBidi"/>
      <w:i/>
      <w:sz w:val="24"/>
      <w:szCs w:val="24"/>
    </w:rPr>
  </w:style>
  <w:style w:type="character" w:customStyle="1" w:styleId="11">
    <w:name w:val="font51"/>
    <w:basedOn w:val="6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Arial" w:hAnsi="Arial" w:cs="Arial"/>
      <w:b/>
      <w:bCs/>
      <w:color w:val="112055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default" w:ascii="Arial" w:hAnsi="Arial" w:cs="Arial"/>
      <w:b/>
      <w:bCs/>
      <w:color w:val="000000"/>
      <w:sz w:val="21"/>
      <w:szCs w:val="21"/>
      <w:u w:val="none"/>
    </w:rPr>
  </w:style>
  <w:style w:type="character" w:customStyle="1" w:styleId="15">
    <w:name w:val="font3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5836</Words>
  <Characters>43767</Characters>
  <Lines>5</Lines>
  <Paragraphs>1</Paragraphs>
  <TotalTime>1</TotalTime>
  <ScaleCrop>false</ScaleCrop>
  <LinksUpToDate>false</LinksUpToDate>
  <CharactersWithSpaces>46158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2023-03-17T13:58:00Z</dcterms:created>
  <dc:creator>西蒙的家</dc:creator>
  <cp:lastModifiedBy>竹篙</cp:lastModifiedBy>
  <cp:lastPrinted>2023-06-22T04:21:00Z</cp:lastPrinted>
  <dcterms:modified xsi:type="dcterms:W3CDTF">2023-11-19T12:40:48Z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92A692EC6982474A9F4AF8F294E3E10C_13</vt:lpwstr>
  </property>
</Properties>
</file>