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D3FE" w14:textId="09FEF2E0" w:rsidR="00620958" w:rsidRPr="00464296" w:rsidRDefault="00620958" w:rsidP="00464296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464296">
        <w:rPr>
          <w:rFonts w:ascii="Arial" w:hAnsi="Arial" w:cs="Arial"/>
          <w:b/>
          <w:bCs/>
          <w:sz w:val="20"/>
          <w:szCs w:val="20"/>
        </w:rPr>
        <w:t>Supplementary Tables</w:t>
      </w:r>
    </w:p>
    <w:p w14:paraId="3774807A" w14:textId="26B0B589" w:rsidR="00241642" w:rsidRPr="00464296" w:rsidRDefault="00241642" w:rsidP="00EF4EC8">
      <w:pPr>
        <w:spacing w:line="480" w:lineRule="auto"/>
        <w:rPr>
          <w:rFonts w:ascii="Arial" w:hAnsi="Arial" w:cs="Arial"/>
          <w:sz w:val="20"/>
          <w:szCs w:val="20"/>
        </w:rPr>
      </w:pPr>
      <w:r w:rsidRPr="00464296">
        <w:rPr>
          <w:rFonts w:ascii="Arial" w:hAnsi="Arial" w:cs="Arial"/>
          <w:sz w:val="20"/>
          <w:szCs w:val="20"/>
        </w:rPr>
        <w:t>Supplementary Table 1. One-sided noncompliance with a complete violation of positivity. Simulation</w:t>
      </w:r>
      <w:r w:rsidR="00B22E54">
        <w:rPr>
          <w:rFonts w:ascii="Arial" w:hAnsi="Arial" w:cs="Arial"/>
          <w:sz w:val="20"/>
          <w:szCs w:val="20"/>
        </w:rPr>
        <w:t xml:space="preserve"> </w:t>
      </w:r>
      <w:r w:rsidRPr="00464296">
        <w:rPr>
          <w:rFonts w:ascii="Arial" w:hAnsi="Arial" w:cs="Arial"/>
          <w:sz w:val="20"/>
          <w:szCs w:val="20"/>
        </w:rPr>
        <w:t>results for comparing the bias and variances of inverse-probability-of-treatment weighted (IPTW) estimators based on two different versions of the propensity scores. Treatment effects are heterogeneous.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41"/>
        <w:gridCol w:w="1316"/>
        <w:gridCol w:w="1201"/>
        <w:gridCol w:w="1438"/>
        <w:gridCol w:w="1318"/>
        <w:gridCol w:w="1320"/>
        <w:gridCol w:w="1316"/>
      </w:tblGrid>
      <w:tr w:rsidR="00181877" w:rsidRPr="00464296" w14:paraId="57C86F16" w14:textId="77777777" w:rsidTr="00464296">
        <w:trPr>
          <w:trHeight w:val="288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C004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prevalence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188A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strength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36417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Absolute bias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386DE" w14:textId="7A4BEB1C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Variance x 10</w:t>
            </w: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DB8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Relative</w:t>
            </w:r>
          </w:p>
        </w:tc>
      </w:tr>
      <w:tr w:rsidR="00181877" w:rsidRPr="00464296" w14:paraId="6123A4EB" w14:textId="77777777" w:rsidTr="00464296">
        <w:trPr>
          <w:trHeight w:val="288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880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</w:t>
            </w:r>
            <w:proofErr w:type="spellEnd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(Z=1)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DAC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</w:t>
            </w:r>
            <w:proofErr w:type="spellEnd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(U=c)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3A4E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PST-X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8E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PST-ZX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6F7F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PST-X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C5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PST-ZX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0437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Efficiency</w:t>
            </w:r>
          </w:p>
        </w:tc>
      </w:tr>
      <w:tr w:rsidR="00181877" w:rsidRPr="00464296" w14:paraId="08830FF1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DCA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AFE0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CE69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682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AD1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437.49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4950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219.12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542E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181877" w:rsidRPr="00464296" w14:paraId="78F3A659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3442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7D70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0F63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151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022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128.78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44A1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72.42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8484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181877" w:rsidRPr="00464296" w14:paraId="31796291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A1D6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722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DD3F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9CDE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C87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5293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52.75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6F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0.72</w:t>
            </w:r>
          </w:p>
        </w:tc>
      </w:tr>
      <w:tr w:rsidR="00181877" w:rsidRPr="00464296" w14:paraId="412EE7C6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32DD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0820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842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FF1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2FD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1DC9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43.83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C19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0.76</w:t>
            </w:r>
          </w:p>
        </w:tc>
      </w:tr>
      <w:tr w:rsidR="00181877" w:rsidRPr="00464296" w14:paraId="6799B4CD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75B7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BEB3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D555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04E7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8D3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108.25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90F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60.94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5FEC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181877" w:rsidRPr="00464296" w14:paraId="0F956E56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509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B7B7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8DC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FE4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834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32.74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E4C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B542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0.73</w:t>
            </w:r>
          </w:p>
        </w:tc>
      </w:tr>
      <w:tr w:rsidR="00181877" w:rsidRPr="00464296" w14:paraId="1C49A541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860C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6C06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1125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B905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2F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68E1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4FD7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0.82</w:t>
            </w:r>
          </w:p>
        </w:tc>
      </w:tr>
      <w:tr w:rsidR="00181877" w:rsidRPr="00464296" w14:paraId="01DEF383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604A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E121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9E8F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9942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37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CC70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14.57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98F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</w:tr>
      <w:tr w:rsidR="00181877" w:rsidRPr="00464296" w14:paraId="602896B0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94A5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6A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C70D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427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427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3B41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CE6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0.80</w:t>
            </w:r>
          </w:p>
        </w:tc>
      </w:tr>
      <w:tr w:rsidR="00181877" w:rsidRPr="00464296" w14:paraId="555C7618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D48D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D4E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923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985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76DC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16.42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9863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13.76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5DC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0.84</w:t>
            </w:r>
          </w:p>
        </w:tc>
      </w:tr>
      <w:tr w:rsidR="00181877" w:rsidRPr="00464296" w14:paraId="73DAFA8A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4E9C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92FC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9EFE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6120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D00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8191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65F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</w:t>
            </w:r>
          </w:p>
        </w:tc>
      </w:tr>
      <w:tr w:rsidR="00181877" w:rsidRPr="00464296" w14:paraId="0F89E113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E5A" w14:textId="77777777" w:rsidR="00181877" w:rsidRPr="00464296" w:rsidRDefault="00181877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5408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882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2682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168E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0A72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8E7B" w14:textId="77777777" w:rsidR="00181877" w:rsidRPr="00464296" w:rsidRDefault="00181877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</w:tr>
    </w:tbl>
    <w:p w14:paraId="0B8DDDE0" w14:textId="47D4157B" w:rsidR="00181877" w:rsidRPr="00464296" w:rsidRDefault="00464296" w:rsidP="00464296">
      <w:pPr>
        <w:spacing w:line="480" w:lineRule="auto"/>
        <w:rPr>
          <w:rFonts w:ascii="Arial" w:hAnsi="Arial" w:cs="Arial"/>
          <w:sz w:val="20"/>
          <w:szCs w:val="20"/>
        </w:rPr>
      </w:pPr>
      <w:r w:rsidRPr="00A915C1">
        <w:rPr>
          <w:rFonts w:ascii="Arial" w:hAnsi="Arial" w:cs="Arial"/>
          <w:sz w:val="20"/>
          <w:szCs w:val="20"/>
        </w:rPr>
        <w:t>Abbreviations: PST-X, propensity score of treatment condition</w:t>
      </w:r>
      <w:r>
        <w:rPr>
          <w:rFonts w:ascii="Arial" w:hAnsi="Arial" w:cs="Arial"/>
          <w:sz w:val="20"/>
          <w:szCs w:val="20"/>
        </w:rPr>
        <w:t>ing</w:t>
      </w:r>
      <w:r w:rsidRPr="00A915C1">
        <w:rPr>
          <w:rFonts w:ascii="Arial" w:hAnsi="Arial" w:cs="Arial"/>
          <w:sz w:val="20"/>
          <w:szCs w:val="20"/>
        </w:rPr>
        <w:t xml:space="preserve"> on pretreatment variables</w:t>
      </w:r>
      <w:r>
        <w:rPr>
          <w:rFonts w:ascii="Arial" w:hAnsi="Arial" w:cs="Arial"/>
          <w:sz w:val="20"/>
          <w:szCs w:val="20"/>
        </w:rPr>
        <w:t xml:space="preserve"> only</w:t>
      </w:r>
      <w:r w:rsidRPr="00A915C1">
        <w:rPr>
          <w:rFonts w:ascii="Arial" w:hAnsi="Arial" w:cs="Arial"/>
          <w:sz w:val="20"/>
          <w:szCs w:val="20"/>
        </w:rPr>
        <w:t>; PST-ZX, propensity score of treatment condition</w:t>
      </w:r>
      <w:r>
        <w:rPr>
          <w:rFonts w:ascii="Arial" w:hAnsi="Arial" w:cs="Arial"/>
          <w:sz w:val="20"/>
          <w:szCs w:val="20"/>
        </w:rPr>
        <w:t>ing</w:t>
      </w:r>
      <w:r w:rsidRPr="00A915C1">
        <w:rPr>
          <w:rFonts w:ascii="Arial" w:hAnsi="Arial" w:cs="Arial"/>
          <w:sz w:val="20"/>
          <w:szCs w:val="20"/>
        </w:rPr>
        <w:t xml:space="preserve"> on instrumental and pretreatment variables.</w:t>
      </w:r>
      <w:r w:rsidR="00181877" w:rsidRPr="00464296">
        <w:rPr>
          <w:rFonts w:ascii="Arial" w:hAnsi="Arial" w:cs="Arial"/>
          <w:sz w:val="20"/>
          <w:szCs w:val="20"/>
        </w:rPr>
        <w:br w:type="page"/>
      </w:r>
    </w:p>
    <w:p w14:paraId="490A4376" w14:textId="77777777" w:rsidR="00241642" w:rsidRPr="00464296" w:rsidRDefault="00241642" w:rsidP="00464296">
      <w:pPr>
        <w:spacing w:line="480" w:lineRule="auto"/>
        <w:rPr>
          <w:rFonts w:ascii="Arial" w:hAnsi="Arial" w:cs="Arial"/>
          <w:sz w:val="20"/>
          <w:szCs w:val="20"/>
        </w:rPr>
      </w:pPr>
      <w:r w:rsidRPr="00464296">
        <w:rPr>
          <w:rFonts w:ascii="Arial" w:hAnsi="Arial" w:cs="Arial"/>
          <w:sz w:val="20"/>
          <w:szCs w:val="20"/>
        </w:rPr>
        <w:lastRenderedPageBreak/>
        <w:t>Supplementary Table 2. Two-sided noncompliance with a near violation of positivity. Simulation results for comparing the bias and variances of inverse-probability-of-treatment weighted (IPTW) estimators based on two different versions of the propensity scores. Treatment effects are heterogeneous.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40"/>
        <w:gridCol w:w="1316"/>
        <w:gridCol w:w="1201"/>
        <w:gridCol w:w="1438"/>
        <w:gridCol w:w="1201"/>
        <w:gridCol w:w="1438"/>
        <w:gridCol w:w="1316"/>
      </w:tblGrid>
      <w:tr w:rsidR="00615914" w:rsidRPr="00464296" w14:paraId="1F9BC87A" w14:textId="77777777" w:rsidTr="00464296">
        <w:trPr>
          <w:trHeight w:val="288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01D3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prevalence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E14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strength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9187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Absolute bias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CA052" w14:textId="62D4FDA0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Variance x </w:t>
            </w:r>
            <w:r w:rsidR="00A81C74"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A81C74" w:rsidRPr="004642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C6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Relative</w:t>
            </w:r>
          </w:p>
        </w:tc>
      </w:tr>
      <w:tr w:rsidR="00615914" w:rsidRPr="00464296" w14:paraId="52A9A761" w14:textId="77777777" w:rsidTr="00464296">
        <w:trPr>
          <w:trHeight w:val="288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C0D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</w:t>
            </w:r>
            <w:proofErr w:type="spellEnd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(Z=1)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E89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</w:t>
            </w:r>
            <w:proofErr w:type="spellEnd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(U=c)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541A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PST-X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D4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PST-ZX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D876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PST-X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08F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PST-ZX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031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Efficiency</w:t>
            </w:r>
          </w:p>
        </w:tc>
      </w:tr>
      <w:tr w:rsidR="00615914" w:rsidRPr="00464296" w14:paraId="7E51AB30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112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1A3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541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FA4F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572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64B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858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</w:tr>
      <w:tr w:rsidR="00615914" w:rsidRPr="00464296" w14:paraId="66C54970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4926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024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747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49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FA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955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FC2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</w:t>
            </w:r>
          </w:p>
        </w:tc>
      </w:tr>
      <w:tr w:rsidR="00615914" w:rsidRPr="00464296" w14:paraId="4C59347E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4A98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7B3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5B3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182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D9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10.92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134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CB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1.84</w:t>
            </w:r>
          </w:p>
        </w:tc>
      </w:tr>
      <w:tr w:rsidR="00615914" w:rsidRPr="00464296" w14:paraId="63A0A221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A1B7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981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5D1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C75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573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6BD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32E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</w:t>
            </w:r>
          </w:p>
        </w:tc>
      </w:tr>
      <w:tr w:rsidR="00615914" w:rsidRPr="00464296" w14:paraId="564124B8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C08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D9A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56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0E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7C24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34F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7F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</w:t>
            </w:r>
          </w:p>
        </w:tc>
      </w:tr>
      <w:tr w:rsidR="00615914" w:rsidRPr="00464296" w14:paraId="580CDCCB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7B38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CBB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F8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4A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8AE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CD2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12.51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3A5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</w:t>
            </w:r>
          </w:p>
        </w:tc>
      </w:tr>
      <w:tr w:rsidR="00615914" w:rsidRPr="00464296" w14:paraId="61BEA2B8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32CA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171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7E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24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64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218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0E6F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</w:t>
            </w:r>
          </w:p>
        </w:tc>
      </w:tr>
      <w:tr w:rsidR="00615914" w:rsidRPr="00464296" w14:paraId="21048229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6A59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BBB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233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758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E03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507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8D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3.64</w:t>
            </w:r>
          </w:p>
        </w:tc>
      </w:tr>
      <w:tr w:rsidR="00615914" w:rsidRPr="00464296" w14:paraId="31C9151D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284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F26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E48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ABD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EE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758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0D4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</w:tr>
      <w:tr w:rsidR="00615914" w:rsidRPr="00464296" w14:paraId="52D292B7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DA0C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B00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3384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3E8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5FF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76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12.29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44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</w:t>
            </w:r>
          </w:p>
        </w:tc>
      </w:tr>
      <w:tr w:rsidR="00615914" w:rsidRPr="00464296" w14:paraId="1EA4159C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4F0B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4DA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1F3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69A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C43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67B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A08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</w:t>
            </w:r>
          </w:p>
        </w:tc>
      </w:tr>
      <w:tr w:rsidR="00615914" w:rsidRPr="00464296" w14:paraId="79D821AE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C39D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0B8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A9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C7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DAF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022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76C4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3.92</w:t>
            </w:r>
          </w:p>
        </w:tc>
      </w:tr>
    </w:tbl>
    <w:p w14:paraId="04934A2D" w14:textId="3F6FBD20" w:rsidR="00615914" w:rsidRPr="00464296" w:rsidRDefault="00464296" w:rsidP="00464296">
      <w:pPr>
        <w:spacing w:line="480" w:lineRule="auto"/>
        <w:rPr>
          <w:rFonts w:ascii="Arial" w:hAnsi="Arial" w:cs="Arial"/>
          <w:sz w:val="20"/>
          <w:szCs w:val="20"/>
        </w:rPr>
      </w:pPr>
      <w:r w:rsidRPr="00A915C1">
        <w:rPr>
          <w:rFonts w:ascii="Arial" w:hAnsi="Arial" w:cs="Arial"/>
          <w:sz w:val="20"/>
          <w:szCs w:val="20"/>
        </w:rPr>
        <w:t>Abbreviations: PST-X, propensity score of treatment condition</w:t>
      </w:r>
      <w:r>
        <w:rPr>
          <w:rFonts w:ascii="Arial" w:hAnsi="Arial" w:cs="Arial"/>
          <w:sz w:val="20"/>
          <w:szCs w:val="20"/>
        </w:rPr>
        <w:t>ing</w:t>
      </w:r>
      <w:r w:rsidRPr="00A915C1">
        <w:rPr>
          <w:rFonts w:ascii="Arial" w:hAnsi="Arial" w:cs="Arial"/>
          <w:sz w:val="20"/>
          <w:szCs w:val="20"/>
        </w:rPr>
        <w:t xml:space="preserve"> on pretreatment variables</w:t>
      </w:r>
      <w:r>
        <w:rPr>
          <w:rFonts w:ascii="Arial" w:hAnsi="Arial" w:cs="Arial"/>
          <w:sz w:val="20"/>
          <w:szCs w:val="20"/>
        </w:rPr>
        <w:t xml:space="preserve"> only</w:t>
      </w:r>
      <w:r w:rsidRPr="00A915C1">
        <w:rPr>
          <w:rFonts w:ascii="Arial" w:hAnsi="Arial" w:cs="Arial"/>
          <w:sz w:val="20"/>
          <w:szCs w:val="20"/>
        </w:rPr>
        <w:t>; PST-ZX, propensity score of treatment condition</w:t>
      </w:r>
      <w:r>
        <w:rPr>
          <w:rFonts w:ascii="Arial" w:hAnsi="Arial" w:cs="Arial"/>
          <w:sz w:val="20"/>
          <w:szCs w:val="20"/>
        </w:rPr>
        <w:t>ing</w:t>
      </w:r>
      <w:r w:rsidRPr="00A915C1">
        <w:rPr>
          <w:rFonts w:ascii="Arial" w:hAnsi="Arial" w:cs="Arial"/>
          <w:sz w:val="20"/>
          <w:szCs w:val="20"/>
        </w:rPr>
        <w:t xml:space="preserve"> on instrumental and pretreatment variables.</w:t>
      </w:r>
    </w:p>
    <w:p w14:paraId="1CC57FFD" w14:textId="5FCBC3AE" w:rsidR="00615914" w:rsidRPr="00464296" w:rsidRDefault="00615914" w:rsidP="00464296">
      <w:pPr>
        <w:spacing w:line="480" w:lineRule="auto"/>
        <w:rPr>
          <w:rFonts w:ascii="Arial" w:hAnsi="Arial" w:cs="Arial"/>
          <w:sz w:val="20"/>
          <w:szCs w:val="20"/>
        </w:rPr>
      </w:pPr>
      <w:r w:rsidRPr="00464296">
        <w:rPr>
          <w:rFonts w:ascii="Arial" w:hAnsi="Arial" w:cs="Arial"/>
          <w:sz w:val="20"/>
          <w:szCs w:val="20"/>
        </w:rPr>
        <w:br w:type="page"/>
      </w:r>
    </w:p>
    <w:p w14:paraId="78428AE2" w14:textId="77777777" w:rsidR="00241642" w:rsidRPr="00464296" w:rsidRDefault="00241642" w:rsidP="00464296">
      <w:pPr>
        <w:spacing w:line="480" w:lineRule="auto"/>
        <w:rPr>
          <w:rFonts w:ascii="Arial" w:hAnsi="Arial" w:cs="Arial"/>
          <w:sz w:val="20"/>
          <w:szCs w:val="20"/>
        </w:rPr>
      </w:pPr>
      <w:r w:rsidRPr="00464296">
        <w:rPr>
          <w:rFonts w:ascii="Arial" w:hAnsi="Arial" w:cs="Arial"/>
          <w:sz w:val="20"/>
          <w:szCs w:val="20"/>
        </w:rPr>
        <w:lastRenderedPageBreak/>
        <w:t>Supplementary Table 3. Two-sided noncompliance without a positivity violation. Simulation results for comparing the variances of inverse-probability-of-treatment weighted (IPTW) estimators based on two different versions of the propensity scores. Treatment effects are heterogeneous.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40"/>
        <w:gridCol w:w="1316"/>
        <w:gridCol w:w="1201"/>
        <w:gridCol w:w="1438"/>
        <w:gridCol w:w="1201"/>
        <w:gridCol w:w="1438"/>
        <w:gridCol w:w="1316"/>
      </w:tblGrid>
      <w:tr w:rsidR="00615914" w:rsidRPr="00464296" w14:paraId="2F036BAC" w14:textId="77777777" w:rsidTr="00464296">
        <w:trPr>
          <w:trHeight w:val="288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CC1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prevalence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0A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 strength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E53C4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Absolute bias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082E3" w14:textId="3E968ED6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Variance x </w:t>
            </w:r>
            <w:r w:rsidR="00A81C74"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A81C74" w:rsidRPr="004642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FB8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Relative</w:t>
            </w:r>
          </w:p>
        </w:tc>
      </w:tr>
      <w:tr w:rsidR="00615914" w:rsidRPr="00464296" w14:paraId="47458372" w14:textId="77777777" w:rsidTr="00464296">
        <w:trPr>
          <w:trHeight w:val="288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621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</w:t>
            </w:r>
            <w:proofErr w:type="spellEnd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(Z=1)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574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</w:t>
            </w:r>
            <w:proofErr w:type="spellEnd"/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(U=c)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67AAF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PST-X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613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PST-ZX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76C6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PST-X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453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PST-ZX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7B6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Efficiency</w:t>
            </w:r>
          </w:p>
        </w:tc>
      </w:tr>
      <w:tr w:rsidR="00615914" w:rsidRPr="00464296" w14:paraId="392AB6F7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82C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935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26E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466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1A3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3FB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2EDD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</w:t>
            </w:r>
          </w:p>
        </w:tc>
      </w:tr>
      <w:tr w:rsidR="00615914" w:rsidRPr="00464296" w14:paraId="08C21291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040A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B31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9A2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C5D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F9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9B9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0B0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</w:t>
            </w:r>
          </w:p>
        </w:tc>
      </w:tr>
      <w:tr w:rsidR="00615914" w:rsidRPr="00464296" w14:paraId="0DCFC2E3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0471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CA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049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ED9D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00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31D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D4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</w:tr>
      <w:tr w:rsidR="00615914" w:rsidRPr="00464296" w14:paraId="5ED01C70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43FF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7D0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5FD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E0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354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8.39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9D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12.44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554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</w:tr>
      <w:tr w:rsidR="00615914" w:rsidRPr="00464296" w14:paraId="4BE458A0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EA9F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D23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7CF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82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12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E1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34B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</w:tr>
      <w:tr w:rsidR="00615914" w:rsidRPr="00464296" w14:paraId="21035134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CD8A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F1B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BC83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C3B0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DF1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9B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669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</w:t>
            </w:r>
          </w:p>
        </w:tc>
      </w:tr>
      <w:tr w:rsidR="00615914" w:rsidRPr="00464296" w14:paraId="5DFCB448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0C56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0DE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F9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1DA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2CD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1DD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863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</w:tr>
      <w:tr w:rsidR="00615914" w:rsidRPr="00464296" w14:paraId="281274C8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1196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82C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91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B58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E1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141B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2AE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</w:t>
            </w:r>
          </w:p>
        </w:tc>
      </w:tr>
      <w:tr w:rsidR="00615914" w:rsidRPr="00464296" w14:paraId="321ECED0" w14:textId="77777777" w:rsidTr="00464296">
        <w:trPr>
          <w:trHeight w:val="288"/>
        </w:trPr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D65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0F49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667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DD1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C15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4DB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486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</w:t>
            </w:r>
          </w:p>
        </w:tc>
      </w:tr>
      <w:tr w:rsidR="00615914" w:rsidRPr="00464296" w14:paraId="069B751D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DB06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70B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CA4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6B9A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A9F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68D4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49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</w:tr>
      <w:tr w:rsidR="00615914" w:rsidRPr="00464296" w14:paraId="7BAA5F16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951B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FC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76C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2A8F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7EFF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EAE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4E5F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</w:t>
            </w:r>
          </w:p>
        </w:tc>
      </w:tr>
      <w:tr w:rsidR="00615914" w:rsidRPr="00464296" w14:paraId="33CB96D6" w14:textId="77777777" w:rsidTr="00464296">
        <w:trPr>
          <w:trHeight w:val="288"/>
        </w:trPr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C142" w14:textId="77777777" w:rsidR="00615914" w:rsidRPr="00464296" w:rsidRDefault="00615914" w:rsidP="00464296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DAF8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1557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BC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A16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B911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11.77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8A62" w14:textId="77777777" w:rsidR="00615914" w:rsidRPr="00464296" w:rsidRDefault="00615914" w:rsidP="00464296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2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</w:t>
            </w:r>
          </w:p>
        </w:tc>
      </w:tr>
    </w:tbl>
    <w:p w14:paraId="74F0927C" w14:textId="6046F185" w:rsidR="00615914" w:rsidRPr="00464296" w:rsidRDefault="00464296" w:rsidP="00464296">
      <w:pPr>
        <w:spacing w:line="480" w:lineRule="auto"/>
        <w:rPr>
          <w:rFonts w:ascii="Arial" w:hAnsi="Arial" w:cs="Arial"/>
          <w:sz w:val="20"/>
          <w:szCs w:val="20"/>
        </w:rPr>
      </w:pPr>
      <w:r w:rsidRPr="00A915C1">
        <w:rPr>
          <w:rFonts w:ascii="Arial" w:hAnsi="Arial" w:cs="Arial"/>
          <w:sz w:val="20"/>
          <w:szCs w:val="20"/>
        </w:rPr>
        <w:t>Abbreviations: PST-X, propensity score of treatment condition</w:t>
      </w:r>
      <w:r>
        <w:rPr>
          <w:rFonts w:ascii="Arial" w:hAnsi="Arial" w:cs="Arial"/>
          <w:sz w:val="20"/>
          <w:szCs w:val="20"/>
        </w:rPr>
        <w:t>ing</w:t>
      </w:r>
      <w:r w:rsidRPr="00A915C1">
        <w:rPr>
          <w:rFonts w:ascii="Arial" w:hAnsi="Arial" w:cs="Arial"/>
          <w:sz w:val="20"/>
          <w:szCs w:val="20"/>
        </w:rPr>
        <w:t xml:space="preserve"> on pretreatment variables</w:t>
      </w:r>
      <w:r>
        <w:rPr>
          <w:rFonts w:ascii="Arial" w:hAnsi="Arial" w:cs="Arial"/>
          <w:sz w:val="20"/>
          <w:szCs w:val="20"/>
        </w:rPr>
        <w:t xml:space="preserve"> only</w:t>
      </w:r>
      <w:r w:rsidRPr="00A915C1">
        <w:rPr>
          <w:rFonts w:ascii="Arial" w:hAnsi="Arial" w:cs="Arial"/>
          <w:sz w:val="20"/>
          <w:szCs w:val="20"/>
        </w:rPr>
        <w:t>; PST-ZX, propensity score of treatment condition</w:t>
      </w:r>
      <w:r>
        <w:rPr>
          <w:rFonts w:ascii="Arial" w:hAnsi="Arial" w:cs="Arial"/>
          <w:sz w:val="20"/>
          <w:szCs w:val="20"/>
        </w:rPr>
        <w:t>ing</w:t>
      </w:r>
      <w:r w:rsidRPr="00A915C1">
        <w:rPr>
          <w:rFonts w:ascii="Arial" w:hAnsi="Arial" w:cs="Arial"/>
          <w:sz w:val="20"/>
          <w:szCs w:val="20"/>
        </w:rPr>
        <w:t xml:space="preserve"> on instrumental and pretreatment variables.</w:t>
      </w:r>
    </w:p>
    <w:sectPr w:rsidR="00615914" w:rsidRPr="00464296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299E" w14:textId="77777777" w:rsidR="00FD627B" w:rsidRDefault="00FD627B" w:rsidP="00565A28">
      <w:pPr>
        <w:spacing w:after="0" w:line="240" w:lineRule="auto"/>
      </w:pPr>
      <w:r>
        <w:separator/>
      </w:r>
    </w:p>
  </w:endnote>
  <w:endnote w:type="continuationSeparator" w:id="0">
    <w:p w14:paraId="52D085EF" w14:textId="77777777" w:rsidR="00FD627B" w:rsidRDefault="00FD627B" w:rsidP="0056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BD50" w14:textId="16583B6D" w:rsidR="00565A28" w:rsidRDefault="00565A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EC7F1E" wp14:editId="7CCCEF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065613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8DF1B" w14:textId="69A3EFC3" w:rsidR="00565A28" w:rsidRPr="00565A28" w:rsidRDefault="00565A28" w:rsidP="00565A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5A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C7F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F48DF1B" w14:textId="69A3EFC3" w:rsidR="00565A28" w:rsidRPr="00565A28" w:rsidRDefault="00565A28" w:rsidP="00565A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5A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C881" w14:textId="309B6BB1" w:rsidR="00565A28" w:rsidRDefault="00565A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7F3EC4" wp14:editId="1A6914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6818087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C064B" w14:textId="54FA223E" w:rsidR="00565A28" w:rsidRPr="00565A28" w:rsidRDefault="00565A28" w:rsidP="00565A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5A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F3E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52C064B" w14:textId="54FA223E" w:rsidR="00565A28" w:rsidRPr="00565A28" w:rsidRDefault="00565A28" w:rsidP="00565A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5A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6727" w14:textId="11C44A13" w:rsidR="00565A28" w:rsidRDefault="00565A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5A6490" wp14:editId="2A3328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1383993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320EF" w14:textId="4EE33DA0" w:rsidR="00565A28" w:rsidRPr="00565A28" w:rsidRDefault="00565A28" w:rsidP="00565A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5A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64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E1320EF" w14:textId="4EE33DA0" w:rsidR="00565A28" w:rsidRPr="00565A28" w:rsidRDefault="00565A28" w:rsidP="00565A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5A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9B45" w14:textId="77777777" w:rsidR="00FD627B" w:rsidRDefault="00FD627B" w:rsidP="00565A28">
      <w:pPr>
        <w:spacing w:after="0" w:line="240" w:lineRule="auto"/>
      </w:pPr>
      <w:r>
        <w:separator/>
      </w:r>
    </w:p>
  </w:footnote>
  <w:footnote w:type="continuationSeparator" w:id="0">
    <w:p w14:paraId="0E0BC56E" w14:textId="77777777" w:rsidR="00FD627B" w:rsidRDefault="00FD627B" w:rsidP="00565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14"/>
    <w:rsid w:val="0005173B"/>
    <w:rsid w:val="00181877"/>
    <w:rsid w:val="00241642"/>
    <w:rsid w:val="00261560"/>
    <w:rsid w:val="00407B6D"/>
    <w:rsid w:val="00464296"/>
    <w:rsid w:val="00516956"/>
    <w:rsid w:val="00565A28"/>
    <w:rsid w:val="00615914"/>
    <w:rsid w:val="00620958"/>
    <w:rsid w:val="007043EE"/>
    <w:rsid w:val="00793221"/>
    <w:rsid w:val="00A242F8"/>
    <w:rsid w:val="00A81C74"/>
    <w:rsid w:val="00AA093E"/>
    <w:rsid w:val="00B22E54"/>
    <w:rsid w:val="00B70280"/>
    <w:rsid w:val="00BA2E18"/>
    <w:rsid w:val="00C80B69"/>
    <w:rsid w:val="00EF4EC8"/>
    <w:rsid w:val="00F6504B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4765"/>
  <w15:chartTrackingRefBased/>
  <w15:docId w15:val="{3331A407-4E10-4007-B93F-821C7A80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A2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Choi, Byeongyeob</dc:creator>
  <cp:keywords/>
  <dc:description/>
  <cp:lastModifiedBy>Choi, Byeongyeob</cp:lastModifiedBy>
  <cp:revision>5</cp:revision>
  <dcterms:created xsi:type="dcterms:W3CDTF">2023-10-23T16:21:00Z</dcterms:created>
  <dcterms:modified xsi:type="dcterms:W3CDTF">2023-10-23T18:21:00Z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60313e3b,36090732,69644c8f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2023-10-21T05:01:03Z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7507f908-05bc-421d-a98f-fdc2dfb0dfed</vt:lpwstr>
  </property>
  <property fmtid="{D5CDD505-2E9C-101B-9397-08002B2CF9AE}" pid="11" name="MSIP_Label_2bbab825-a111-45e4-86a1-18cee0005896_ContentBits">
    <vt:lpwstr>2</vt:lpwstr>
  </property>
</Properties>
</file>