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C5AC" w14:textId="3A74F9B9" w:rsidR="00A27093" w:rsidRPr="00EB73DA" w:rsidRDefault="00026A02" w:rsidP="00A27093">
      <w:pPr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Supplementary </w:t>
      </w:r>
      <w:r w:rsidR="00257A36">
        <w:rPr>
          <w:rFonts w:ascii="Times New Roman" w:hAnsi="Times New Roman" w:cs="Times New Roman"/>
          <w:color w:val="000000" w:themeColor="text1"/>
          <w:szCs w:val="20"/>
        </w:rPr>
        <w:t>T</w:t>
      </w:r>
      <w:r w:rsidR="00A27093" w:rsidRPr="00EB73DA">
        <w:rPr>
          <w:rFonts w:ascii="Times New Roman" w:hAnsi="Times New Roman" w:cs="Times New Roman"/>
          <w:color w:val="000000" w:themeColor="text1"/>
          <w:szCs w:val="20"/>
        </w:rPr>
        <w:t>able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3088A">
        <w:rPr>
          <w:rFonts w:ascii="Times New Roman" w:hAnsi="Times New Roman" w:cs="Times New Roman"/>
          <w:color w:val="000000" w:themeColor="text1"/>
          <w:szCs w:val="20"/>
        </w:rPr>
        <w:t>S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>1</w:t>
      </w:r>
      <w:r w:rsidR="00A27093" w:rsidRPr="00EB73DA">
        <w:rPr>
          <w:rFonts w:ascii="Times New Roman" w:hAnsi="Times New Roman" w:cs="Times New Roman"/>
          <w:color w:val="000000" w:themeColor="text1"/>
          <w:szCs w:val="20"/>
        </w:rPr>
        <w:t>.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 R</w:t>
      </w:r>
      <w:r w:rsidR="00A27093" w:rsidRPr="00EB73DA">
        <w:rPr>
          <w:rFonts w:ascii="Times New Roman" w:hAnsi="Times New Roman" w:cs="Times New Roman"/>
          <w:color w:val="000000" w:themeColor="text1"/>
          <w:szCs w:val="20"/>
        </w:rPr>
        <w:t xml:space="preserve">isk factors </w:t>
      </w:r>
      <w:r w:rsidR="00A27093">
        <w:rPr>
          <w:rFonts w:ascii="Times New Roman" w:hAnsi="Times New Roman" w:cs="Times New Roman" w:hint="eastAsia"/>
          <w:color w:val="000000" w:themeColor="text1"/>
          <w:szCs w:val="20"/>
        </w:rPr>
        <w:t>o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>f</w:t>
      </w:r>
      <w:r w:rsidR="00A27093" w:rsidRPr="00EB73D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male </w:t>
      </w:r>
      <w:r w:rsidR="00CC3FA7">
        <w:rPr>
          <w:rFonts w:ascii="Times New Roman" w:hAnsi="Times New Roman" w:cs="Times New Roman"/>
          <w:color w:val="000000" w:themeColor="text1"/>
          <w:szCs w:val="20"/>
        </w:rPr>
        <w:t>subjects</w:t>
      </w:r>
      <w:r w:rsidR="001405EE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>in the COPD and non-COPD group</w:t>
      </w:r>
      <w:r w:rsidR="00257A36">
        <w:rPr>
          <w:rFonts w:ascii="Times New Roman" w:hAnsi="Times New Roman" w:cs="Times New Roman"/>
          <w:color w:val="000000" w:themeColor="text1"/>
          <w:szCs w:val="20"/>
        </w:rPr>
        <w:t>s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 from the </w:t>
      </w:r>
      <w:r w:rsidR="00A27093">
        <w:rPr>
          <w:rFonts w:ascii="Times New Roman" w:eastAsiaTheme="minorHAnsi" w:hAnsi="Times New Roman" w:cs="Times New Roman" w:hint="eastAsia"/>
          <w:color w:val="000000" w:themeColor="text1"/>
          <w:szCs w:val="20"/>
        </w:rPr>
        <w:t>KNHANES</w:t>
      </w:r>
    </w:p>
    <w:tbl>
      <w:tblPr>
        <w:tblStyle w:val="a3"/>
        <w:tblpPr w:leftFromText="142" w:rightFromText="142" w:tblpY="714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2252"/>
        <w:gridCol w:w="2252"/>
        <w:gridCol w:w="2252"/>
        <w:gridCol w:w="1259"/>
      </w:tblGrid>
      <w:tr w:rsidR="00A27093" w:rsidRPr="00EB73DA" w14:paraId="23CF88DB" w14:textId="77777777" w:rsidTr="00CC3FA7">
        <w:trPr>
          <w:trHeight w:val="510"/>
        </w:trPr>
        <w:tc>
          <w:tcPr>
            <w:tcW w:w="24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42B1A" w14:textId="0DE90A07" w:rsidR="00A27093" w:rsidRPr="000132A8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6798F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Total</w:t>
            </w:r>
          </w:p>
          <w:p w14:paraId="34E23931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(</w:t>
            </w:r>
            <w:r w:rsidRPr="00C84AF6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Cs w:val="20"/>
              </w:rPr>
              <w:t>n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=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7701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8E943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COPD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group</w:t>
            </w:r>
          </w:p>
          <w:p w14:paraId="01D98EB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(</w:t>
            </w:r>
            <w:r w:rsidRPr="00C84AF6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Cs w:val="20"/>
              </w:rPr>
              <w:t>n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=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1729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531D1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Non-COPD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 xml:space="preserve"> group</w:t>
            </w:r>
          </w:p>
          <w:p w14:paraId="0394D3E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(</w:t>
            </w:r>
            <w:r w:rsidRPr="00C84AF6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Cs w:val="20"/>
                <w:lang w:val="fr-FR"/>
              </w:rPr>
              <w:t>n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 xml:space="preserve"> =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5972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)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21F81" w14:textId="262EFAA5" w:rsidR="00A27093" w:rsidRPr="00EB73DA" w:rsidRDefault="00B5460F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Cs w:val="20"/>
                <w:lang w:val="fr-FR"/>
              </w:rPr>
              <w:t>p</w:t>
            </w:r>
            <w:r w:rsidR="00257A36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-</w:t>
            </w:r>
            <w:r w:rsidR="00A27093"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value</w:t>
            </w:r>
          </w:p>
        </w:tc>
      </w:tr>
      <w:tr w:rsidR="00A27093" w:rsidRPr="00EB73DA" w14:paraId="509FF2F5" w14:textId="77777777" w:rsidTr="00CC3FA7">
        <w:trPr>
          <w:trHeight w:val="247"/>
        </w:trPr>
        <w:tc>
          <w:tcPr>
            <w:tcW w:w="2467" w:type="dxa"/>
            <w:tcBorders>
              <w:top w:val="single" w:sz="12" w:space="0" w:color="auto"/>
            </w:tcBorders>
          </w:tcPr>
          <w:p w14:paraId="6BC21019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hAnsi="Times New Roman" w:cs="Times New Roman"/>
                <w:color w:val="000000" w:themeColor="text1"/>
                <w:szCs w:val="20"/>
              </w:rPr>
              <w:t>Risk factors</w:t>
            </w:r>
          </w:p>
        </w:tc>
        <w:tc>
          <w:tcPr>
            <w:tcW w:w="2252" w:type="dxa"/>
            <w:tcBorders>
              <w:top w:val="single" w:sz="12" w:space="0" w:color="auto"/>
            </w:tcBorders>
          </w:tcPr>
          <w:p w14:paraId="0EF0876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</w:tcBorders>
          </w:tcPr>
          <w:p w14:paraId="3C87E2E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</w:tcBorders>
          </w:tcPr>
          <w:p w14:paraId="4419436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14:paraId="183BFE85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4B507215" w14:textId="77777777" w:rsidTr="00CC3FA7">
        <w:trPr>
          <w:trHeight w:val="262"/>
        </w:trPr>
        <w:tc>
          <w:tcPr>
            <w:tcW w:w="2467" w:type="dxa"/>
          </w:tcPr>
          <w:p w14:paraId="23387527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(cigarette smoking)</w:t>
            </w:r>
          </w:p>
        </w:tc>
        <w:tc>
          <w:tcPr>
            <w:tcW w:w="2252" w:type="dxa"/>
          </w:tcPr>
          <w:p w14:paraId="47F30BF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841 (62.9%)</w:t>
            </w:r>
          </w:p>
        </w:tc>
        <w:tc>
          <w:tcPr>
            <w:tcW w:w="2252" w:type="dxa"/>
          </w:tcPr>
          <w:p w14:paraId="521F08C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278 (73.9%)</w:t>
            </w:r>
          </w:p>
        </w:tc>
        <w:tc>
          <w:tcPr>
            <w:tcW w:w="2252" w:type="dxa"/>
          </w:tcPr>
          <w:p w14:paraId="0BA0926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563 (59.7%)</w:t>
            </w:r>
          </w:p>
        </w:tc>
        <w:tc>
          <w:tcPr>
            <w:tcW w:w="1259" w:type="dxa"/>
          </w:tcPr>
          <w:p w14:paraId="2A1D910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&lt;0.001</w:t>
            </w:r>
          </w:p>
        </w:tc>
      </w:tr>
      <w:tr w:rsidR="00A27093" w:rsidRPr="00EB73DA" w14:paraId="287DF875" w14:textId="77777777" w:rsidTr="00CC3FA7">
        <w:trPr>
          <w:trHeight w:val="247"/>
        </w:trPr>
        <w:tc>
          <w:tcPr>
            <w:tcW w:w="2467" w:type="dxa"/>
          </w:tcPr>
          <w:p w14:paraId="68357B99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I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(infection)</w:t>
            </w:r>
          </w:p>
        </w:tc>
        <w:tc>
          <w:tcPr>
            <w:tcW w:w="2252" w:type="dxa"/>
          </w:tcPr>
          <w:p w14:paraId="66D392F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42 (5.7%)</w:t>
            </w:r>
          </w:p>
        </w:tc>
        <w:tc>
          <w:tcPr>
            <w:tcW w:w="2252" w:type="dxa"/>
          </w:tcPr>
          <w:p w14:paraId="5DBA0DA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62 (9.4%)</w:t>
            </w:r>
          </w:p>
        </w:tc>
        <w:tc>
          <w:tcPr>
            <w:tcW w:w="2252" w:type="dxa"/>
          </w:tcPr>
          <w:p w14:paraId="45A9DC0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80 (4.7%)</w:t>
            </w:r>
          </w:p>
        </w:tc>
        <w:tc>
          <w:tcPr>
            <w:tcW w:w="1259" w:type="dxa"/>
          </w:tcPr>
          <w:p w14:paraId="206A48F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&lt;0.001</w:t>
            </w:r>
          </w:p>
        </w:tc>
      </w:tr>
      <w:tr w:rsidR="00A27093" w:rsidRPr="00EB73DA" w14:paraId="1E52D87A" w14:textId="77777777" w:rsidTr="00CC3FA7">
        <w:trPr>
          <w:trHeight w:val="247"/>
        </w:trPr>
        <w:tc>
          <w:tcPr>
            <w:tcW w:w="2467" w:type="dxa"/>
          </w:tcPr>
          <w:p w14:paraId="03B17A59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P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(pollution)</w:t>
            </w:r>
          </w:p>
        </w:tc>
        <w:tc>
          <w:tcPr>
            <w:tcW w:w="2252" w:type="dxa"/>
          </w:tcPr>
          <w:p w14:paraId="4AAF53A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40 (8.3%)</w:t>
            </w:r>
          </w:p>
        </w:tc>
        <w:tc>
          <w:tcPr>
            <w:tcW w:w="2252" w:type="dxa"/>
          </w:tcPr>
          <w:p w14:paraId="432893F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70 (9.8%)</w:t>
            </w:r>
          </w:p>
        </w:tc>
        <w:tc>
          <w:tcPr>
            <w:tcW w:w="2252" w:type="dxa"/>
          </w:tcPr>
          <w:p w14:paraId="06C15F5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70 (7.9%)</w:t>
            </w:r>
          </w:p>
        </w:tc>
        <w:tc>
          <w:tcPr>
            <w:tcW w:w="1259" w:type="dxa"/>
          </w:tcPr>
          <w:p w14:paraId="4372988B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009</w:t>
            </w:r>
          </w:p>
        </w:tc>
      </w:tr>
      <w:tr w:rsidR="00A27093" w:rsidRPr="00EB73DA" w14:paraId="3DC08A25" w14:textId="77777777" w:rsidTr="00CC3FA7">
        <w:trPr>
          <w:trHeight w:val="262"/>
        </w:trPr>
        <w:tc>
          <w:tcPr>
            <w:tcW w:w="2467" w:type="dxa"/>
          </w:tcPr>
          <w:p w14:paraId="6B477AD6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A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(asthma)</w:t>
            </w:r>
          </w:p>
        </w:tc>
        <w:tc>
          <w:tcPr>
            <w:tcW w:w="2252" w:type="dxa"/>
          </w:tcPr>
          <w:p w14:paraId="30405EA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51 (2.0%)</w:t>
            </w:r>
          </w:p>
        </w:tc>
        <w:tc>
          <w:tcPr>
            <w:tcW w:w="2252" w:type="dxa"/>
          </w:tcPr>
          <w:p w14:paraId="307AF5C5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6 (5.6%)</w:t>
            </w:r>
          </w:p>
        </w:tc>
        <w:tc>
          <w:tcPr>
            <w:tcW w:w="2252" w:type="dxa"/>
          </w:tcPr>
          <w:p w14:paraId="783351A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 (0.9%)</w:t>
            </w:r>
          </w:p>
        </w:tc>
        <w:tc>
          <w:tcPr>
            <w:tcW w:w="1259" w:type="dxa"/>
          </w:tcPr>
          <w:p w14:paraId="63D000E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&lt;0.001</w:t>
            </w:r>
          </w:p>
        </w:tc>
      </w:tr>
      <w:tr w:rsidR="00A27093" w:rsidRPr="00EB73DA" w14:paraId="37720FD0" w14:textId="77777777" w:rsidTr="00CC3FA7">
        <w:trPr>
          <w:trHeight w:val="262"/>
        </w:trPr>
        <w:tc>
          <w:tcPr>
            <w:tcW w:w="2467" w:type="dxa"/>
          </w:tcPr>
          <w:p w14:paraId="1E80858F" w14:textId="22807B4E" w:rsidR="00A27093" w:rsidRPr="00EB73DA" w:rsidRDefault="00A27093" w:rsidP="00CC3FA7">
            <w:pPr>
              <w:ind w:firstLineChars="100" w:firstLine="200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color w:val="000000" w:themeColor="text1"/>
                <w:szCs w:val="20"/>
              </w:rPr>
              <w:t>U</w:t>
            </w:r>
            <w:r w:rsidR="00257A36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(u</w:t>
            </w:r>
            <w:r>
              <w:rPr>
                <w:rFonts w:ascii="Times New Roman" w:eastAsiaTheme="minorHAnsi" w:hAnsi="Times New Roman" w:cs="Times New Roman" w:hint="eastAsia"/>
                <w:color w:val="000000" w:themeColor="text1"/>
                <w:szCs w:val="20"/>
              </w:rPr>
              <w:t>nidentified</w:t>
            </w:r>
            <w:r w:rsidR="00257A36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252" w:type="dxa"/>
          </w:tcPr>
          <w:p w14:paraId="439089CD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448 (31.8%)</w:t>
            </w:r>
          </w:p>
        </w:tc>
        <w:tc>
          <w:tcPr>
            <w:tcW w:w="2252" w:type="dxa"/>
          </w:tcPr>
          <w:p w14:paraId="1B0368EC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48 (20.1%)</w:t>
            </w:r>
          </w:p>
        </w:tc>
        <w:tc>
          <w:tcPr>
            <w:tcW w:w="2252" w:type="dxa"/>
          </w:tcPr>
          <w:p w14:paraId="6CDCEB57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100 (35.2%)</w:t>
            </w:r>
          </w:p>
        </w:tc>
        <w:tc>
          <w:tcPr>
            <w:tcW w:w="1259" w:type="dxa"/>
          </w:tcPr>
          <w:p w14:paraId="723D5EFD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2B8AD778" w14:textId="77777777" w:rsidTr="00CC3FA7">
        <w:trPr>
          <w:trHeight w:val="247"/>
        </w:trPr>
        <w:tc>
          <w:tcPr>
            <w:tcW w:w="4719" w:type="dxa"/>
            <w:gridSpan w:val="2"/>
            <w:tcBorders>
              <w:top w:val="single" w:sz="4" w:space="0" w:color="auto"/>
            </w:tcBorders>
          </w:tcPr>
          <w:p w14:paraId="2DD57ACD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Number of risk factors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among the above four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71D4D4F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0CFA5D4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7BD8142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&lt;0.001</w:t>
            </w:r>
          </w:p>
        </w:tc>
      </w:tr>
      <w:tr w:rsidR="00A27093" w:rsidRPr="00EB73DA" w14:paraId="1A1E3F34" w14:textId="77777777" w:rsidTr="00CC3FA7">
        <w:trPr>
          <w:trHeight w:val="247"/>
        </w:trPr>
        <w:tc>
          <w:tcPr>
            <w:tcW w:w="2467" w:type="dxa"/>
          </w:tcPr>
          <w:p w14:paraId="0878D743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2252" w:type="dxa"/>
          </w:tcPr>
          <w:p w14:paraId="1EE6CF7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448 (31.8%)</w:t>
            </w:r>
          </w:p>
        </w:tc>
        <w:tc>
          <w:tcPr>
            <w:tcW w:w="2252" w:type="dxa"/>
          </w:tcPr>
          <w:p w14:paraId="17B14BC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48 (20.1%)</w:t>
            </w:r>
          </w:p>
        </w:tc>
        <w:tc>
          <w:tcPr>
            <w:tcW w:w="2252" w:type="dxa"/>
          </w:tcPr>
          <w:p w14:paraId="07B461A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100 (35.2%)</w:t>
            </w:r>
          </w:p>
        </w:tc>
        <w:tc>
          <w:tcPr>
            <w:tcW w:w="1259" w:type="dxa"/>
          </w:tcPr>
          <w:p w14:paraId="2E12965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282625DE" w14:textId="77777777" w:rsidTr="00CC3FA7">
        <w:trPr>
          <w:trHeight w:val="262"/>
        </w:trPr>
        <w:tc>
          <w:tcPr>
            <w:tcW w:w="2467" w:type="dxa"/>
          </w:tcPr>
          <w:p w14:paraId="156B7F31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2252" w:type="dxa"/>
          </w:tcPr>
          <w:p w14:paraId="57FB315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472 (58.1%)</w:t>
            </w:r>
          </w:p>
        </w:tc>
        <w:tc>
          <w:tcPr>
            <w:tcW w:w="2252" w:type="dxa"/>
          </w:tcPr>
          <w:p w14:paraId="5AA1062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082 (62.6%)</w:t>
            </w:r>
          </w:p>
        </w:tc>
        <w:tc>
          <w:tcPr>
            <w:tcW w:w="2252" w:type="dxa"/>
          </w:tcPr>
          <w:p w14:paraId="6E76432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390 (56.8%)</w:t>
            </w:r>
          </w:p>
        </w:tc>
        <w:tc>
          <w:tcPr>
            <w:tcW w:w="1259" w:type="dxa"/>
          </w:tcPr>
          <w:p w14:paraId="49FA734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5D0CAC5D" w14:textId="77777777" w:rsidTr="00CC3FA7">
        <w:trPr>
          <w:trHeight w:val="247"/>
        </w:trPr>
        <w:tc>
          <w:tcPr>
            <w:tcW w:w="2467" w:type="dxa"/>
          </w:tcPr>
          <w:p w14:paraId="5A8787C5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2252" w:type="dxa"/>
          </w:tcPr>
          <w:p w14:paraId="1C706D6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41 (9.6%)</w:t>
            </w:r>
          </w:p>
        </w:tc>
        <w:tc>
          <w:tcPr>
            <w:tcW w:w="2252" w:type="dxa"/>
          </w:tcPr>
          <w:p w14:paraId="2021E44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73 (15.8%)</w:t>
            </w:r>
          </w:p>
        </w:tc>
        <w:tc>
          <w:tcPr>
            <w:tcW w:w="2252" w:type="dxa"/>
          </w:tcPr>
          <w:p w14:paraId="4F3F6C2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68 (7.8%)</w:t>
            </w:r>
          </w:p>
        </w:tc>
        <w:tc>
          <w:tcPr>
            <w:tcW w:w="1259" w:type="dxa"/>
          </w:tcPr>
          <w:p w14:paraId="4F2517B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61886F9B" w14:textId="77777777" w:rsidTr="00CC3FA7">
        <w:trPr>
          <w:trHeight w:val="247"/>
        </w:trPr>
        <w:tc>
          <w:tcPr>
            <w:tcW w:w="2467" w:type="dxa"/>
          </w:tcPr>
          <w:p w14:paraId="4A3D4B8B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2252" w:type="dxa"/>
          </w:tcPr>
          <w:p w14:paraId="2C87F295" w14:textId="40FC2EA5" w:rsidR="00A27093" w:rsidRPr="00EB73DA" w:rsidRDefault="00A27093" w:rsidP="00D336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 (0.5%)</w:t>
            </w:r>
          </w:p>
        </w:tc>
        <w:tc>
          <w:tcPr>
            <w:tcW w:w="2252" w:type="dxa"/>
          </w:tcPr>
          <w:p w14:paraId="767204D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6 (1.5%)</w:t>
            </w:r>
          </w:p>
        </w:tc>
        <w:tc>
          <w:tcPr>
            <w:tcW w:w="2252" w:type="dxa"/>
          </w:tcPr>
          <w:p w14:paraId="0F3157B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 (0.2%)</w:t>
            </w:r>
          </w:p>
        </w:tc>
        <w:tc>
          <w:tcPr>
            <w:tcW w:w="1259" w:type="dxa"/>
          </w:tcPr>
          <w:p w14:paraId="72FFFC8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0DE9382B" w14:textId="77777777" w:rsidTr="00CC3FA7">
        <w:trPr>
          <w:trHeight w:val="262"/>
        </w:trPr>
        <w:tc>
          <w:tcPr>
            <w:tcW w:w="2467" w:type="dxa"/>
          </w:tcPr>
          <w:p w14:paraId="4A2E8B1D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2252" w:type="dxa"/>
          </w:tcPr>
          <w:p w14:paraId="769BB066" w14:textId="140073A8" w:rsidR="00A27093" w:rsidRPr="00EB73DA" w:rsidRDefault="00A27093" w:rsidP="00D3366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</w:tcPr>
          <w:p w14:paraId="4DCB233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</w:tcPr>
          <w:p w14:paraId="051350C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</w:tcPr>
          <w:p w14:paraId="510D7FB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579E8C14" w14:textId="77777777" w:rsidTr="00CC3FA7">
        <w:trPr>
          <w:trHeight w:val="247"/>
        </w:trPr>
        <w:tc>
          <w:tcPr>
            <w:tcW w:w="2467" w:type="dxa"/>
            <w:tcBorders>
              <w:top w:val="single" w:sz="4" w:space="0" w:color="auto"/>
            </w:tcBorders>
          </w:tcPr>
          <w:p w14:paraId="471C954C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only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2E986FF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094 (53.2%)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290CD53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92 (57.4%)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6C5B669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102 (51.9%)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097B3B4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&lt;0.001</w:t>
            </w:r>
          </w:p>
        </w:tc>
      </w:tr>
      <w:tr w:rsidR="00A27093" w:rsidRPr="00EB73DA" w14:paraId="32765CF4" w14:textId="77777777" w:rsidTr="00CC3FA7">
        <w:trPr>
          <w:trHeight w:val="247"/>
        </w:trPr>
        <w:tc>
          <w:tcPr>
            <w:tcW w:w="2467" w:type="dxa"/>
          </w:tcPr>
          <w:p w14:paraId="7870C151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I only</w:t>
            </w:r>
          </w:p>
        </w:tc>
        <w:tc>
          <w:tcPr>
            <w:tcW w:w="2252" w:type="dxa"/>
          </w:tcPr>
          <w:p w14:paraId="18B5296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45 (1.9%)</w:t>
            </w:r>
          </w:p>
        </w:tc>
        <w:tc>
          <w:tcPr>
            <w:tcW w:w="2252" w:type="dxa"/>
          </w:tcPr>
          <w:p w14:paraId="79021A5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 (2.2%)</w:t>
            </w:r>
          </w:p>
        </w:tc>
        <w:tc>
          <w:tcPr>
            <w:tcW w:w="2252" w:type="dxa"/>
          </w:tcPr>
          <w:p w14:paraId="60B8CE0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07 (1.8%)</w:t>
            </w:r>
          </w:p>
        </w:tc>
        <w:tc>
          <w:tcPr>
            <w:tcW w:w="1259" w:type="dxa"/>
          </w:tcPr>
          <w:p w14:paraId="2CC591C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274</w:t>
            </w:r>
          </w:p>
        </w:tc>
      </w:tr>
      <w:tr w:rsidR="00A27093" w:rsidRPr="00EB73DA" w14:paraId="6C0D80BF" w14:textId="77777777" w:rsidTr="00CC3FA7">
        <w:trPr>
          <w:trHeight w:val="262"/>
        </w:trPr>
        <w:tc>
          <w:tcPr>
            <w:tcW w:w="2467" w:type="dxa"/>
          </w:tcPr>
          <w:p w14:paraId="01D8D86F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P only</w:t>
            </w:r>
          </w:p>
        </w:tc>
        <w:tc>
          <w:tcPr>
            <w:tcW w:w="2252" w:type="dxa"/>
          </w:tcPr>
          <w:p w14:paraId="76F3BAF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92 (2.5%)</w:t>
            </w:r>
          </w:p>
        </w:tc>
        <w:tc>
          <w:tcPr>
            <w:tcW w:w="2252" w:type="dxa"/>
          </w:tcPr>
          <w:p w14:paraId="7F59839B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 (2.0%)</w:t>
            </w:r>
          </w:p>
        </w:tc>
        <w:tc>
          <w:tcPr>
            <w:tcW w:w="2252" w:type="dxa"/>
          </w:tcPr>
          <w:p w14:paraId="281AC04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58 (2.6%)</w:t>
            </w:r>
          </w:p>
        </w:tc>
        <w:tc>
          <w:tcPr>
            <w:tcW w:w="1259" w:type="dxa"/>
          </w:tcPr>
          <w:p w14:paraId="254F3E15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111</w:t>
            </w:r>
          </w:p>
        </w:tc>
      </w:tr>
      <w:tr w:rsidR="00A27093" w:rsidRPr="00EB73DA" w14:paraId="4600F262" w14:textId="77777777" w:rsidTr="00CC3FA7">
        <w:trPr>
          <w:trHeight w:val="247"/>
        </w:trPr>
        <w:tc>
          <w:tcPr>
            <w:tcW w:w="2467" w:type="dxa"/>
          </w:tcPr>
          <w:p w14:paraId="5D110669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gramStart"/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A</w:t>
            </w:r>
            <w:proofErr w:type="gramEnd"/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only</w:t>
            </w:r>
          </w:p>
        </w:tc>
        <w:tc>
          <w:tcPr>
            <w:tcW w:w="2252" w:type="dxa"/>
          </w:tcPr>
          <w:p w14:paraId="712FE10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 (0.5%)</w:t>
            </w:r>
          </w:p>
        </w:tc>
        <w:tc>
          <w:tcPr>
            <w:tcW w:w="2252" w:type="dxa"/>
          </w:tcPr>
          <w:p w14:paraId="54D9BA0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 (1.0%)</w:t>
            </w:r>
          </w:p>
        </w:tc>
        <w:tc>
          <w:tcPr>
            <w:tcW w:w="2252" w:type="dxa"/>
          </w:tcPr>
          <w:p w14:paraId="3FC2F77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 (0.4%)</w:t>
            </w:r>
          </w:p>
        </w:tc>
        <w:tc>
          <w:tcPr>
            <w:tcW w:w="1259" w:type="dxa"/>
          </w:tcPr>
          <w:p w14:paraId="359C3DF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3C6F932D" w14:textId="77777777" w:rsidTr="00CC3FA7">
        <w:trPr>
          <w:trHeight w:val="247"/>
        </w:trPr>
        <w:tc>
          <w:tcPr>
            <w:tcW w:w="2467" w:type="dxa"/>
          </w:tcPr>
          <w:p w14:paraId="2D5F7D68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I</w:t>
            </w:r>
          </w:p>
        </w:tc>
        <w:tc>
          <w:tcPr>
            <w:tcW w:w="2252" w:type="dxa"/>
          </w:tcPr>
          <w:p w14:paraId="435AD68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37 (3.1%)</w:t>
            </w:r>
          </w:p>
        </w:tc>
        <w:tc>
          <w:tcPr>
            <w:tcW w:w="2252" w:type="dxa"/>
          </w:tcPr>
          <w:p w14:paraId="0EE4A10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6 (5.6%)</w:t>
            </w:r>
          </w:p>
        </w:tc>
        <w:tc>
          <w:tcPr>
            <w:tcW w:w="2252" w:type="dxa"/>
          </w:tcPr>
          <w:p w14:paraId="74036FC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41 (2.4%)</w:t>
            </w:r>
          </w:p>
        </w:tc>
        <w:tc>
          <w:tcPr>
            <w:tcW w:w="1259" w:type="dxa"/>
          </w:tcPr>
          <w:p w14:paraId="42E3E90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&lt;0.001</w:t>
            </w:r>
          </w:p>
        </w:tc>
      </w:tr>
      <w:tr w:rsidR="00A27093" w:rsidRPr="00EB73DA" w14:paraId="365234C0" w14:textId="77777777" w:rsidTr="00CC3FA7">
        <w:trPr>
          <w:trHeight w:val="262"/>
        </w:trPr>
        <w:tc>
          <w:tcPr>
            <w:tcW w:w="2467" w:type="dxa"/>
          </w:tcPr>
          <w:p w14:paraId="1F6DF2D3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P</w:t>
            </w:r>
          </w:p>
        </w:tc>
        <w:tc>
          <w:tcPr>
            <w:tcW w:w="2252" w:type="dxa"/>
          </w:tcPr>
          <w:p w14:paraId="58095B7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93 (5.1%)</w:t>
            </w:r>
          </w:p>
        </w:tc>
        <w:tc>
          <w:tcPr>
            <w:tcW w:w="2252" w:type="dxa"/>
          </w:tcPr>
          <w:p w14:paraId="7A06199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11 (6.4%)</w:t>
            </w:r>
          </w:p>
        </w:tc>
        <w:tc>
          <w:tcPr>
            <w:tcW w:w="2252" w:type="dxa"/>
          </w:tcPr>
          <w:p w14:paraId="57110615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82 (4.7%)</w:t>
            </w:r>
          </w:p>
        </w:tc>
        <w:tc>
          <w:tcPr>
            <w:tcW w:w="1259" w:type="dxa"/>
          </w:tcPr>
          <w:p w14:paraId="4323251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0.00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5</w:t>
            </w:r>
          </w:p>
        </w:tc>
      </w:tr>
      <w:tr w:rsidR="00A27093" w:rsidRPr="00EB73DA" w14:paraId="53FF48DC" w14:textId="77777777" w:rsidTr="00CC3FA7">
        <w:trPr>
          <w:trHeight w:val="247"/>
        </w:trPr>
        <w:tc>
          <w:tcPr>
            <w:tcW w:w="2467" w:type="dxa"/>
          </w:tcPr>
          <w:p w14:paraId="0ABE8458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A</w:t>
            </w:r>
          </w:p>
        </w:tc>
        <w:tc>
          <w:tcPr>
            <w:tcW w:w="2252" w:type="dxa"/>
          </w:tcPr>
          <w:p w14:paraId="49E7C83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 (1.0%)</w:t>
            </w:r>
          </w:p>
        </w:tc>
        <w:tc>
          <w:tcPr>
            <w:tcW w:w="2252" w:type="dxa"/>
          </w:tcPr>
          <w:p w14:paraId="5BF97C5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 (3.1%)</w:t>
            </w:r>
          </w:p>
        </w:tc>
        <w:tc>
          <w:tcPr>
            <w:tcW w:w="2252" w:type="dxa"/>
          </w:tcPr>
          <w:p w14:paraId="0D23E795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 (0.4%)</w:t>
            </w:r>
          </w:p>
        </w:tc>
        <w:tc>
          <w:tcPr>
            <w:tcW w:w="1259" w:type="dxa"/>
          </w:tcPr>
          <w:p w14:paraId="3577E7AB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&lt;0.001</w:t>
            </w:r>
          </w:p>
        </w:tc>
      </w:tr>
      <w:tr w:rsidR="00A27093" w:rsidRPr="00EB73DA" w14:paraId="007D941D" w14:textId="77777777" w:rsidTr="00CC3FA7">
        <w:trPr>
          <w:trHeight w:val="262"/>
        </w:trPr>
        <w:tc>
          <w:tcPr>
            <w:tcW w:w="2467" w:type="dxa"/>
          </w:tcPr>
          <w:p w14:paraId="039B138A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I + P</w:t>
            </w:r>
          </w:p>
        </w:tc>
        <w:tc>
          <w:tcPr>
            <w:tcW w:w="2252" w:type="dxa"/>
          </w:tcPr>
          <w:p w14:paraId="6F495305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 (0.3%)</w:t>
            </w:r>
          </w:p>
        </w:tc>
        <w:tc>
          <w:tcPr>
            <w:tcW w:w="2252" w:type="dxa"/>
          </w:tcPr>
          <w:p w14:paraId="6B02E85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(0.3%)</w:t>
            </w:r>
          </w:p>
        </w:tc>
        <w:tc>
          <w:tcPr>
            <w:tcW w:w="2252" w:type="dxa"/>
          </w:tcPr>
          <w:p w14:paraId="69993A3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6 (0.3%)</w:t>
            </w:r>
          </w:p>
        </w:tc>
        <w:tc>
          <w:tcPr>
            <w:tcW w:w="1259" w:type="dxa"/>
          </w:tcPr>
          <w:p w14:paraId="365BF2C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798</w:t>
            </w:r>
          </w:p>
        </w:tc>
      </w:tr>
      <w:tr w:rsidR="00A27093" w:rsidRPr="00EB73DA" w14:paraId="48BD9662" w14:textId="77777777" w:rsidTr="00CC3FA7">
        <w:trPr>
          <w:trHeight w:val="247"/>
        </w:trPr>
        <w:tc>
          <w:tcPr>
            <w:tcW w:w="2467" w:type="dxa"/>
          </w:tcPr>
          <w:p w14:paraId="6CA7CB83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I + A</w:t>
            </w:r>
          </w:p>
        </w:tc>
        <w:tc>
          <w:tcPr>
            <w:tcW w:w="2252" w:type="dxa"/>
          </w:tcPr>
          <w:p w14:paraId="7C375C85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(0.1%)</w:t>
            </w:r>
          </w:p>
        </w:tc>
        <w:tc>
          <w:tcPr>
            <w:tcW w:w="2252" w:type="dxa"/>
          </w:tcPr>
          <w:p w14:paraId="72E5505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(0.2%)</w:t>
            </w:r>
          </w:p>
        </w:tc>
        <w:tc>
          <w:tcPr>
            <w:tcW w:w="2252" w:type="dxa"/>
          </w:tcPr>
          <w:p w14:paraId="624783A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(0.1%)</w:t>
            </w:r>
          </w:p>
        </w:tc>
        <w:tc>
          <w:tcPr>
            <w:tcW w:w="1259" w:type="dxa"/>
          </w:tcPr>
          <w:p w14:paraId="6C926F1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13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1</w:t>
            </w:r>
          </w:p>
        </w:tc>
      </w:tr>
      <w:tr w:rsidR="00A27093" w:rsidRPr="00EB73DA" w14:paraId="41C5F77F" w14:textId="77777777" w:rsidTr="00CC3FA7">
        <w:trPr>
          <w:trHeight w:val="247"/>
        </w:trPr>
        <w:tc>
          <w:tcPr>
            <w:tcW w:w="2467" w:type="dxa"/>
          </w:tcPr>
          <w:p w14:paraId="2C3F0857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P + A</w:t>
            </w:r>
          </w:p>
        </w:tc>
        <w:tc>
          <w:tcPr>
            <w:tcW w:w="2252" w:type="dxa"/>
          </w:tcPr>
          <w:p w14:paraId="092FCA2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(0.1%)</w:t>
            </w:r>
          </w:p>
        </w:tc>
        <w:tc>
          <w:tcPr>
            <w:tcW w:w="2252" w:type="dxa"/>
          </w:tcPr>
          <w:p w14:paraId="096BC84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(0.3%)</w:t>
            </w:r>
          </w:p>
        </w:tc>
        <w:tc>
          <w:tcPr>
            <w:tcW w:w="2252" w:type="dxa"/>
          </w:tcPr>
          <w:p w14:paraId="06EF6B3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</w:tcPr>
          <w:p w14:paraId="29F1F16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0.00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A27093" w:rsidRPr="00EB73DA" w14:paraId="2EA20991" w14:textId="77777777" w:rsidTr="00CC3FA7">
        <w:trPr>
          <w:trHeight w:val="262"/>
        </w:trPr>
        <w:tc>
          <w:tcPr>
            <w:tcW w:w="2467" w:type="dxa"/>
          </w:tcPr>
          <w:p w14:paraId="62B49422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I + P</w:t>
            </w:r>
          </w:p>
        </w:tc>
        <w:tc>
          <w:tcPr>
            <w:tcW w:w="2252" w:type="dxa"/>
          </w:tcPr>
          <w:p w14:paraId="44A3C3C1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 (0.3%)</w:t>
            </w:r>
          </w:p>
        </w:tc>
        <w:tc>
          <w:tcPr>
            <w:tcW w:w="2252" w:type="dxa"/>
          </w:tcPr>
          <w:p w14:paraId="5999901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(0.5%)</w:t>
            </w:r>
          </w:p>
        </w:tc>
        <w:tc>
          <w:tcPr>
            <w:tcW w:w="2252" w:type="dxa"/>
          </w:tcPr>
          <w:p w14:paraId="7338A48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 (0.2%)</w:t>
            </w:r>
          </w:p>
        </w:tc>
        <w:tc>
          <w:tcPr>
            <w:tcW w:w="1259" w:type="dxa"/>
          </w:tcPr>
          <w:p w14:paraId="5F0DC74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27</w:t>
            </w:r>
          </w:p>
        </w:tc>
      </w:tr>
      <w:tr w:rsidR="00A27093" w:rsidRPr="00EB73DA" w14:paraId="50343633" w14:textId="77777777" w:rsidTr="00CC3FA7">
        <w:trPr>
          <w:trHeight w:val="247"/>
        </w:trPr>
        <w:tc>
          <w:tcPr>
            <w:tcW w:w="2467" w:type="dxa"/>
          </w:tcPr>
          <w:p w14:paraId="1955CA4F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I + A</w:t>
            </w:r>
          </w:p>
        </w:tc>
        <w:tc>
          <w:tcPr>
            <w:tcW w:w="2252" w:type="dxa"/>
          </w:tcPr>
          <w:p w14:paraId="0B3EE8E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 (0.2%)</w:t>
            </w:r>
          </w:p>
        </w:tc>
        <w:tc>
          <w:tcPr>
            <w:tcW w:w="2252" w:type="dxa"/>
          </w:tcPr>
          <w:p w14:paraId="0778D1B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 (0.6%)</w:t>
            </w:r>
          </w:p>
        </w:tc>
        <w:tc>
          <w:tcPr>
            <w:tcW w:w="2252" w:type="dxa"/>
          </w:tcPr>
          <w:p w14:paraId="4112020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</w:tcPr>
          <w:p w14:paraId="6AE4378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&lt;0.001</w:t>
            </w:r>
          </w:p>
        </w:tc>
      </w:tr>
      <w:tr w:rsidR="00A27093" w:rsidRPr="00EB73DA" w14:paraId="2B847769" w14:textId="77777777" w:rsidTr="00CC3FA7">
        <w:trPr>
          <w:trHeight w:val="247"/>
        </w:trPr>
        <w:tc>
          <w:tcPr>
            <w:tcW w:w="2467" w:type="dxa"/>
          </w:tcPr>
          <w:p w14:paraId="7E1026DA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P + A</w:t>
            </w:r>
          </w:p>
        </w:tc>
        <w:tc>
          <w:tcPr>
            <w:tcW w:w="2252" w:type="dxa"/>
          </w:tcPr>
          <w:p w14:paraId="4CAF81B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(0.1%)</w:t>
            </w:r>
          </w:p>
        </w:tc>
        <w:tc>
          <w:tcPr>
            <w:tcW w:w="2252" w:type="dxa"/>
          </w:tcPr>
          <w:p w14:paraId="0410218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(0.3%)</w:t>
            </w:r>
          </w:p>
        </w:tc>
        <w:tc>
          <w:tcPr>
            <w:tcW w:w="2252" w:type="dxa"/>
          </w:tcPr>
          <w:p w14:paraId="79E2D59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</w:tcPr>
          <w:p w14:paraId="0E27E4E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&lt;0.001</w:t>
            </w:r>
          </w:p>
        </w:tc>
      </w:tr>
      <w:tr w:rsidR="00A27093" w:rsidRPr="00EB73DA" w14:paraId="7E04AC63" w14:textId="77777777" w:rsidTr="00CC3FA7">
        <w:trPr>
          <w:trHeight w:val="262"/>
        </w:trPr>
        <w:tc>
          <w:tcPr>
            <w:tcW w:w="2467" w:type="dxa"/>
            <w:tcBorders>
              <w:bottom w:val="single" w:sz="12" w:space="0" w:color="auto"/>
            </w:tcBorders>
          </w:tcPr>
          <w:p w14:paraId="13E5D1A9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I + P + A</w:t>
            </w:r>
          </w:p>
        </w:tc>
        <w:tc>
          <w:tcPr>
            <w:tcW w:w="2252" w:type="dxa"/>
            <w:tcBorders>
              <w:bottom w:val="single" w:sz="12" w:space="0" w:color="auto"/>
            </w:tcBorders>
          </w:tcPr>
          <w:p w14:paraId="72A9040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  <w:tcBorders>
              <w:bottom w:val="single" w:sz="12" w:space="0" w:color="auto"/>
            </w:tcBorders>
          </w:tcPr>
          <w:p w14:paraId="590D67B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  <w:tcBorders>
              <w:bottom w:val="single" w:sz="12" w:space="0" w:color="auto"/>
            </w:tcBorders>
          </w:tcPr>
          <w:p w14:paraId="7252027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14:paraId="4F36A27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0.448</w:t>
            </w:r>
          </w:p>
        </w:tc>
      </w:tr>
    </w:tbl>
    <w:p w14:paraId="14565265" w14:textId="77777777" w:rsidR="00A27093" w:rsidRDefault="00A27093" w:rsidP="00A27093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4EA3AD0E" w14:textId="77777777" w:rsidR="00A27093" w:rsidRPr="00EB73DA" w:rsidRDefault="00A27093" w:rsidP="00A27093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7832CD0C" w14:textId="36F38B85" w:rsidR="00A27093" w:rsidRPr="00EB73DA" w:rsidRDefault="00257A36" w:rsidP="00A27093">
      <w:pPr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The</w:t>
      </w:r>
      <w:r w:rsidR="00A27093" w:rsidRPr="00EB73DA">
        <w:rPr>
          <w:rFonts w:ascii="Times New Roman" w:hAnsi="Times New Roman" w:cs="Times New Roman"/>
          <w:color w:val="000000" w:themeColor="text1"/>
          <w:szCs w:val="20"/>
        </w:rPr>
        <w:t xml:space="preserve"> frequency of exposure to risk factors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in male </w:t>
      </w:r>
      <w:r w:rsidR="00CC3FA7">
        <w:rPr>
          <w:rFonts w:ascii="Times New Roman" w:hAnsi="Times New Roman" w:cs="Times New Roman"/>
          <w:color w:val="000000" w:themeColor="text1"/>
          <w:szCs w:val="20"/>
        </w:rPr>
        <w:t>subjects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from the KNHANES </w:t>
      </w:r>
      <w:r w:rsidR="00A27093" w:rsidRPr="00277FC4">
        <w:rPr>
          <w:rFonts w:ascii="Times New Roman" w:hAnsi="Times New Roman" w:cs="Times New Roman"/>
          <w:color w:val="000000" w:themeColor="text1"/>
          <w:szCs w:val="20"/>
        </w:rPr>
        <w:t xml:space="preserve">(data of </w:t>
      </w:r>
      <w:r>
        <w:rPr>
          <w:rFonts w:ascii="Times New Roman" w:hAnsi="Times New Roman" w:cs="Times New Roman"/>
          <w:color w:val="000000" w:themeColor="text1"/>
          <w:szCs w:val="20"/>
        </w:rPr>
        <w:t>the</w:t>
      </w:r>
      <w:r w:rsidR="00A27093" w:rsidRPr="00277FC4">
        <w:rPr>
          <w:rFonts w:ascii="Times New Roman" w:hAnsi="Times New Roman" w:cs="Times New Roman"/>
          <w:color w:val="000000" w:themeColor="text1"/>
          <w:szCs w:val="20"/>
        </w:rPr>
        <w:t xml:space="preserve"> general population)</w:t>
      </w:r>
      <w:r w:rsidR="00A27093" w:rsidRPr="00EB73DA">
        <w:rPr>
          <w:rFonts w:ascii="Times New Roman" w:hAnsi="Times New Roman" w:cs="Times New Roman"/>
          <w:color w:val="000000" w:themeColor="text1"/>
          <w:szCs w:val="20"/>
        </w:rPr>
        <w:t xml:space="preserve">.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We classified study </w:t>
      </w:r>
      <w:r w:rsidR="00CC3FA7">
        <w:rPr>
          <w:rFonts w:ascii="Times New Roman" w:hAnsi="Times New Roman" w:cs="Times New Roman"/>
          <w:color w:val="000000" w:themeColor="text1"/>
          <w:szCs w:val="20"/>
        </w:rPr>
        <w:t>subjects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into two groups of COPD </w:t>
      </w:r>
      <w:r w:rsidR="00A27093" w:rsidRPr="003D73CC">
        <w:rPr>
          <w:rFonts w:ascii="Times New Roman" w:hAnsi="Times New Roman" w:cs="Times New Roman"/>
          <w:color w:val="000000" w:themeColor="text1"/>
          <w:szCs w:val="20"/>
        </w:rPr>
        <w:t>vs</w:t>
      </w:r>
      <w:r w:rsidR="00A27093" w:rsidRPr="00AB0B18">
        <w:rPr>
          <w:rFonts w:ascii="Times New Roman" w:hAnsi="Times New Roman" w:cs="Times New Roman"/>
          <w:i/>
          <w:iCs/>
          <w:color w:val="000000" w:themeColor="text1"/>
          <w:szCs w:val="20"/>
        </w:rPr>
        <w:t>.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 non-COPD. COPD was defined by 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an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>FEV</w:t>
      </w:r>
      <w:r w:rsidR="00A27093" w:rsidRPr="00884E3A">
        <w:rPr>
          <w:rFonts w:ascii="Times New Roman" w:hAnsi="Times New Roman" w:cs="Times New Roman"/>
          <w:color w:val="000000" w:themeColor="text1"/>
          <w:szCs w:val="20"/>
          <w:vertAlign w:val="subscript"/>
        </w:rPr>
        <w:t>1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/FVC ratio 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of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&lt;0.7. Additionally, we compared the difference </w:t>
      </w:r>
      <w:r>
        <w:rPr>
          <w:rFonts w:ascii="Times New Roman" w:hAnsi="Times New Roman" w:cs="Times New Roman"/>
          <w:color w:val="000000" w:themeColor="text1"/>
          <w:szCs w:val="20"/>
        </w:rPr>
        <w:t>in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 exposure to risk factors between 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the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>COPD and non-COPD group</w:t>
      </w:r>
      <w:r>
        <w:rPr>
          <w:rFonts w:ascii="Times New Roman" w:hAnsi="Times New Roman" w:cs="Times New Roman"/>
          <w:color w:val="000000" w:themeColor="text1"/>
          <w:szCs w:val="20"/>
        </w:rPr>
        <w:t>s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>.</w:t>
      </w:r>
      <w:r w:rsidR="00A27093" w:rsidRPr="00EB73DA">
        <w:rPr>
          <w:rFonts w:ascii="Times New Roman" w:hAnsi="Times New Roman" w:cs="Times New Roman"/>
          <w:color w:val="000000" w:themeColor="text1"/>
          <w:szCs w:val="20"/>
        </w:rPr>
        <w:t xml:space="preserve"> Data are presented as number (%). The variables were compared using the χ2 or Fisher’s exact test.</w:t>
      </w:r>
    </w:p>
    <w:p w14:paraId="4FF132D4" w14:textId="3C3F153F" w:rsidR="00A27093" w:rsidRDefault="00A27093" w:rsidP="00A27093">
      <w:pPr>
        <w:rPr>
          <w:rFonts w:ascii="Times New Roman" w:hAnsi="Times New Roman" w:cs="Times New Roman"/>
          <w:color w:val="000000" w:themeColor="text1"/>
          <w:szCs w:val="20"/>
        </w:rPr>
      </w:pP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Abbreviation: </w:t>
      </w:r>
      <w:r w:rsidRPr="009F14A3">
        <w:rPr>
          <w:rFonts w:ascii="Times New Roman" w:hAnsi="Times New Roman" w:cs="Times New Roman"/>
          <w:i/>
          <w:iCs/>
          <w:color w:val="000000" w:themeColor="text1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Cs w:val="20"/>
        </w:rPr>
        <w:t>,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cigarette smoking</w:t>
      </w:r>
      <w:r>
        <w:rPr>
          <w:rFonts w:ascii="Times New Roman" w:hAnsi="Times New Roman" w:cs="Times New Roman"/>
          <w:color w:val="000000" w:themeColor="text1"/>
          <w:szCs w:val="20"/>
        </w:rPr>
        <w:t>;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9F14A3">
        <w:rPr>
          <w:rFonts w:ascii="Times New Roman" w:hAnsi="Times New Roman" w:cs="Times New Roman"/>
          <w:i/>
          <w:iCs/>
          <w:color w:val="000000" w:themeColor="text1"/>
          <w:szCs w:val="20"/>
        </w:rPr>
        <w:t>I</w:t>
      </w:r>
      <w:r>
        <w:rPr>
          <w:rFonts w:ascii="Times New Roman" w:hAnsi="Times New Roman" w:cs="Times New Roman"/>
          <w:color w:val="000000" w:themeColor="text1"/>
          <w:szCs w:val="20"/>
        </w:rPr>
        <w:t>,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infection</w:t>
      </w:r>
      <w:r>
        <w:rPr>
          <w:rFonts w:ascii="Times New Roman" w:hAnsi="Times New Roman" w:cs="Times New Roman"/>
          <w:color w:val="000000" w:themeColor="text1"/>
          <w:szCs w:val="20"/>
        </w:rPr>
        <w:t>;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9F14A3">
        <w:rPr>
          <w:rFonts w:ascii="Times New Roman" w:hAnsi="Times New Roman" w:cs="Times New Roman"/>
          <w:i/>
          <w:iCs/>
          <w:color w:val="000000" w:themeColor="text1"/>
          <w:szCs w:val="20"/>
        </w:rPr>
        <w:t>P</w:t>
      </w:r>
      <w:r>
        <w:rPr>
          <w:rFonts w:ascii="Times New Roman" w:hAnsi="Times New Roman" w:cs="Times New Roman"/>
          <w:color w:val="000000" w:themeColor="text1"/>
          <w:szCs w:val="20"/>
        </w:rPr>
        <w:t>, exposure to b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iomass </w:t>
      </w:r>
      <w:r>
        <w:rPr>
          <w:rFonts w:ascii="Times New Roman" w:hAnsi="Times New Roman" w:cs="Times New Roman"/>
          <w:color w:val="000000" w:themeColor="text1"/>
          <w:szCs w:val="20"/>
        </w:rPr>
        <w:t>or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pollution</w:t>
      </w:r>
      <w:r>
        <w:rPr>
          <w:rFonts w:ascii="Times New Roman" w:hAnsi="Times New Roman" w:cs="Times New Roman"/>
          <w:color w:val="000000" w:themeColor="text1"/>
          <w:szCs w:val="20"/>
        </w:rPr>
        <w:t>;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9F14A3">
        <w:rPr>
          <w:rFonts w:ascii="Times New Roman" w:hAnsi="Times New Roman" w:cs="Times New Roman"/>
          <w:i/>
          <w:iCs/>
          <w:color w:val="000000" w:themeColor="text1"/>
          <w:szCs w:val="20"/>
        </w:rPr>
        <w:t>A</w:t>
      </w:r>
      <w:r>
        <w:rPr>
          <w:rFonts w:ascii="Times New Roman" w:hAnsi="Times New Roman" w:cs="Times New Roman"/>
          <w:color w:val="000000" w:themeColor="text1"/>
          <w:szCs w:val="20"/>
        </w:rPr>
        <w:t>,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asthma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; </w:t>
      </w:r>
      <w:r w:rsidR="00B5460F" w:rsidRPr="00B5460F">
        <w:rPr>
          <w:rFonts w:ascii="Times New Roman" w:hAnsi="Times New Roman" w:cs="Times New Roman"/>
          <w:i/>
          <w:iCs/>
          <w:color w:val="000000" w:themeColor="text1"/>
          <w:szCs w:val="20"/>
        </w:rPr>
        <w:t>U</w:t>
      </w:r>
      <w:r w:rsidR="00B5460F">
        <w:rPr>
          <w:rFonts w:ascii="Times New Roman" w:hAnsi="Times New Roman" w:cs="Times New Roman"/>
          <w:color w:val="000000" w:themeColor="text1"/>
          <w:szCs w:val="20"/>
        </w:rPr>
        <w:t xml:space="preserve">, unidentified; </w:t>
      </w:r>
      <w:r w:rsidRPr="00EB73DA">
        <w:rPr>
          <w:rFonts w:ascii="Times New Roman" w:hAnsi="Times New Roman" w:cs="Times New Roman"/>
          <w:i/>
          <w:iCs/>
          <w:color w:val="000000" w:themeColor="text1"/>
          <w:szCs w:val="20"/>
        </w:rPr>
        <w:t>COPD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>, chronic obstructive pulmonary disease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; </w:t>
      </w:r>
      <w:r w:rsidRPr="006970F0">
        <w:rPr>
          <w:rFonts w:ascii="Times New Roman" w:hAnsi="Times New Roman" w:cs="Times New Roman"/>
          <w:i/>
          <w:iCs/>
          <w:color w:val="000000" w:themeColor="text1"/>
          <w:szCs w:val="20"/>
        </w:rPr>
        <w:t>KNH</w:t>
      </w:r>
      <w:r w:rsidR="00B5460F">
        <w:rPr>
          <w:rFonts w:ascii="Times New Roman" w:hAnsi="Times New Roman" w:cs="Times New Roman"/>
          <w:i/>
          <w:iCs/>
          <w:color w:val="000000" w:themeColor="text1"/>
          <w:szCs w:val="20"/>
        </w:rPr>
        <w:t>A</w:t>
      </w:r>
      <w:r w:rsidRPr="006970F0">
        <w:rPr>
          <w:rFonts w:ascii="Times New Roman" w:hAnsi="Times New Roman" w:cs="Times New Roman"/>
          <w:i/>
          <w:iCs/>
          <w:color w:val="000000" w:themeColor="text1"/>
          <w:szCs w:val="20"/>
        </w:rPr>
        <w:t>NES,</w:t>
      </w:r>
      <w:r w:rsidRPr="006970F0">
        <w:rPr>
          <w:rFonts w:ascii="Times New Roman" w:hAnsi="Times New Roman" w:cs="Times New Roman"/>
          <w:color w:val="000000" w:themeColor="text1"/>
          <w:szCs w:val="20"/>
        </w:rPr>
        <w:t xml:space="preserve"> Korea National Health and Nutrition Examination Sur</w:t>
      </w:r>
      <w:r w:rsidRPr="006970F0">
        <w:rPr>
          <w:rFonts w:ascii="Times New Roman" w:hAnsi="Times New Roman" w:cs="Times New Roman" w:hint="eastAsia"/>
          <w:color w:val="000000" w:themeColor="text1"/>
          <w:szCs w:val="20"/>
        </w:rPr>
        <w:t>v</w:t>
      </w:r>
      <w:r w:rsidRPr="006970F0">
        <w:rPr>
          <w:rFonts w:ascii="Times New Roman" w:hAnsi="Times New Roman" w:cs="Times New Roman"/>
          <w:color w:val="000000" w:themeColor="text1"/>
          <w:szCs w:val="20"/>
        </w:rPr>
        <w:t>ey</w:t>
      </w:r>
      <w:r w:rsidR="00257A36">
        <w:rPr>
          <w:rFonts w:ascii="Times New Roman" w:hAnsi="Times New Roman" w:cs="Times New Roman"/>
          <w:color w:val="000000" w:themeColor="text1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</w:t>
      </w:r>
    </w:p>
    <w:p w14:paraId="7337D763" w14:textId="77777777" w:rsidR="00A27093" w:rsidRDefault="00A27093" w:rsidP="00A27093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br w:type="page"/>
      </w:r>
    </w:p>
    <w:p w14:paraId="404EF224" w14:textId="69336F5D" w:rsidR="00A27093" w:rsidRPr="00EB73DA" w:rsidRDefault="0053088A" w:rsidP="00A27093">
      <w:pPr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lastRenderedPageBreak/>
        <w:t>Supplementary T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>able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S2</w:t>
      </w:r>
      <w:r w:rsidR="00A27093" w:rsidRPr="00240A16">
        <w:rPr>
          <w:rFonts w:ascii="Times New Roman" w:hAnsi="Times New Roman" w:cs="Times New Roman"/>
          <w:color w:val="000000" w:themeColor="text1"/>
          <w:szCs w:val="20"/>
        </w:rPr>
        <w:t xml:space="preserve">.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>R</w:t>
      </w:r>
      <w:r w:rsidR="00A27093" w:rsidRPr="00EB73DA">
        <w:rPr>
          <w:rFonts w:ascii="Times New Roman" w:hAnsi="Times New Roman" w:cs="Times New Roman"/>
          <w:color w:val="000000" w:themeColor="text1"/>
          <w:szCs w:val="20"/>
        </w:rPr>
        <w:t xml:space="preserve">isk factors </w:t>
      </w:r>
      <w:r w:rsidR="00A27093">
        <w:rPr>
          <w:rFonts w:ascii="Times New Roman" w:hAnsi="Times New Roman" w:cs="Times New Roman" w:hint="eastAsia"/>
          <w:color w:val="000000" w:themeColor="text1"/>
          <w:szCs w:val="20"/>
        </w:rPr>
        <w:t>o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>f</w:t>
      </w:r>
      <w:r w:rsidR="00A27093" w:rsidRPr="00EB73D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female </w:t>
      </w:r>
      <w:r w:rsidR="00CC3FA7">
        <w:rPr>
          <w:rFonts w:ascii="Times New Roman" w:hAnsi="Times New Roman" w:cs="Times New Roman"/>
          <w:color w:val="000000" w:themeColor="text1"/>
          <w:szCs w:val="20"/>
        </w:rPr>
        <w:t>subjects</w:t>
      </w:r>
      <w:r w:rsidR="001405EE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A27093">
        <w:rPr>
          <w:rFonts w:ascii="Times New Roman" w:hAnsi="Times New Roman" w:cs="Times New Roman"/>
          <w:color w:val="000000" w:themeColor="text1"/>
          <w:szCs w:val="20"/>
        </w:rPr>
        <w:t xml:space="preserve">in the COPD group and the non-COPD group from the </w:t>
      </w:r>
      <w:r w:rsidR="00A27093">
        <w:rPr>
          <w:rFonts w:ascii="Times New Roman" w:eastAsiaTheme="minorHAnsi" w:hAnsi="Times New Roman" w:cs="Times New Roman" w:hint="eastAsia"/>
          <w:color w:val="000000" w:themeColor="text1"/>
          <w:szCs w:val="20"/>
        </w:rPr>
        <w:t>KNHANES</w:t>
      </w:r>
    </w:p>
    <w:tbl>
      <w:tblPr>
        <w:tblStyle w:val="a3"/>
        <w:tblpPr w:leftFromText="142" w:rightFromText="142" w:tblpY="714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2252"/>
        <w:gridCol w:w="2252"/>
        <w:gridCol w:w="2252"/>
        <w:gridCol w:w="1259"/>
      </w:tblGrid>
      <w:tr w:rsidR="00A27093" w:rsidRPr="00EB73DA" w14:paraId="5E8443C2" w14:textId="77777777" w:rsidTr="00CC3FA7">
        <w:trPr>
          <w:trHeight w:val="510"/>
        </w:trPr>
        <w:tc>
          <w:tcPr>
            <w:tcW w:w="24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C2E9D" w14:textId="3839A3CC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50736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Total</w:t>
            </w:r>
          </w:p>
          <w:p w14:paraId="39729C1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(</w:t>
            </w:r>
            <w:r w:rsidRPr="00C84AF6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Cs w:val="20"/>
              </w:rPr>
              <w:t>n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=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9907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A6FAC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COPD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group</w:t>
            </w:r>
          </w:p>
          <w:p w14:paraId="62FB137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(</w:t>
            </w:r>
            <w:r w:rsidRPr="00C84AF6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Cs w:val="20"/>
              </w:rPr>
              <w:t>n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=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701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6B158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Non-COPD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 xml:space="preserve"> group</w:t>
            </w:r>
          </w:p>
          <w:p w14:paraId="486E532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(</w:t>
            </w:r>
            <w:r w:rsidRPr="00C84AF6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Cs w:val="20"/>
                <w:lang w:val="fr-FR"/>
              </w:rPr>
              <w:t>n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 xml:space="preserve"> =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9206</w:t>
            </w: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)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83B35" w14:textId="7C7971F1" w:rsidR="00A27093" w:rsidRPr="00EB73DA" w:rsidRDefault="00B5460F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Cs w:val="20"/>
                <w:lang w:val="fr-FR"/>
              </w:rPr>
              <w:t>p</w:t>
            </w:r>
            <w:r w:rsidR="001405EE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-</w:t>
            </w:r>
            <w:r w:rsidR="00A27093"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  <w:lang w:val="fr-FR"/>
              </w:rPr>
              <w:t>value</w:t>
            </w:r>
          </w:p>
        </w:tc>
      </w:tr>
      <w:tr w:rsidR="00A27093" w:rsidRPr="00EB73DA" w14:paraId="29DD0884" w14:textId="77777777" w:rsidTr="00CC3FA7">
        <w:trPr>
          <w:trHeight w:val="247"/>
        </w:trPr>
        <w:tc>
          <w:tcPr>
            <w:tcW w:w="2467" w:type="dxa"/>
            <w:tcBorders>
              <w:top w:val="single" w:sz="12" w:space="0" w:color="auto"/>
            </w:tcBorders>
          </w:tcPr>
          <w:p w14:paraId="13284BB6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hAnsi="Times New Roman" w:cs="Times New Roman"/>
                <w:color w:val="000000" w:themeColor="text1"/>
                <w:szCs w:val="20"/>
              </w:rPr>
              <w:t>Risk factors</w:t>
            </w:r>
          </w:p>
        </w:tc>
        <w:tc>
          <w:tcPr>
            <w:tcW w:w="2252" w:type="dxa"/>
            <w:tcBorders>
              <w:top w:val="single" w:sz="12" w:space="0" w:color="auto"/>
            </w:tcBorders>
          </w:tcPr>
          <w:p w14:paraId="0BED3D9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</w:tcBorders>
          </w:tcPr>
          <w:p w14:paraId="2761883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</w:tcBorders>
          </w:tcPr>
          <w:p w14:paraId="63B3EAE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</w:tcPr>
          <w:p w14:paraId="0847142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72581497" w14:textId="77777777" w:rsidTr="00CC3FA7">
        <w:trPr>
          <w:trHeight w:val="262"/>
        </w:trPr>
        <w:tc>
          <w:tcPr>
            <w:tcW w:w="2467" w:type="dxa"/>
          </w:tcPr>
          <w:p w14:paraId="1F9C7C75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(cigarette smoking)</w:t>
            </w:r>
          </w:p>
        </w:tc>
        <w:tc>
          <w:tcPr>
            <w:tcW w:w="2252" w:type="dxa"/>
          </w:tcPr>
          <w:p w14:paraId="515F597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77 (2.8%)</w:t>
            </w:r>
          </w:p>
        </w:tc>
        <w:tc>
          <w:tcPr>
            <w:tcW w:w="2252" w:type="dxa"/>
          </w:tcPr>
          <w:p w14:paraId="51F6FBB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 (6.8%)</w:t>
            </w:r>
          </w:p>
        </w:tc>
        <w:tc>
          <w:tcPr>
            <w:tcW w:w="2252" w:type="dxa"/>
          </w:tcPr>
          <w:p w14:paraId="0B23C07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29 (2.5%)</w:t>
            </w:r>
          </w:p>
        </w:tc>
        <w:tc>
          <w:tcPr>
            <w:tcW w:w="1259" w:type="dxa"/>
          </w:tcPr>
          <w:p w14:paraId="759BBAB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68FF9F3C" w14:textId="77777777" w:rsidTr="00CC3FA7">
        <w:trPr>
          <w:trHeight w:val="247"/>
        </w:trPr>
        <w:tc>
          <w:tcPr>
            <w:tcW w:w="2467" w:type="dxa"/>
          </w:tcPr>
          <w:p w14:paraId="381AD194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I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(infection)</w:t>
            </w:r>
          </w:p>
        </w:tc>
        <w:tc>
          <w:tcPr>
            <w:tcW w:w="2252" w:type="dxa"/>
          </w:tcPr>
          <w:p w14:paraId="77E6E3D1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44 (3.5%)</w:t>
            </w:r>
          </w:p>
        </w:tc>
        <w:tc>
          <w:tcPr>
            <w:tcW w:w="2252" w:type="dxa"/>
          </w:tcPr>
          <w:p w14:paraId="6FBECCF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 (9.6%)</w:t>
            </w:r>
          </w:p>
        </w:tc>
        <w:tc>
          <w:tcPr>
            <w:tcW w:w="2252" w:type="dxa"/>
          </w:tcPr>
          <w:p w14:paraId="05C9623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77 (3.0%)</w:t>
            </w:r>
          </w:p>
        </w:tc>
        <w:tc>
          <w:tcPr>
            <w:tcW w:w="1259" w:type="dxa"/>
          </w:tcPr>
          <w:p w14:paraId="19C9AD0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6AB9A063" w14:textId="77777777" w:rsidTr="00CC3FA7">
        <w:trPr>
          <w:trHeight w:val="247"/>
        </w:trPr>
        <w:tc>
          <w:tcPr>
            <w:tcW w:w="2467" w:type="dxa"/>
          </w:tcPr>
          <w:p w14:paraId="318CBBC1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P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(pollution)</w:t>
            </w:r>
          </w:p>
        </w:tc>
        <w:tc>
          <w:tcPr>
            <w:tcW w:w="2252" w:type="dxa"/>
          </w:tcPr>
          <w:p w14:paraId="7F0BB7B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155 (11.7%)</w:t>
            </w:r>
          </w:p>
        </w:tc>
        <w:tc>
          <w:tcPr>
            <w:tcW w:w="2252" w:type="dxa"/>
          </w:tcPr>
          <w:p w14:paraId="7F94218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 (12.7%)</w:t>
            </w:r>
          </w:p>
        </w:tc>
        <w:tc>
          <w:tcPr>
            <w:tcW w:w="2252" w:type="dxa"/>
          </w:tcPr>
          <w:p w14:paraId="70D7127B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066 (11.6%)</w:t>
            </w:r>
          </w:p>
        </w:tc>
        <w:tc>
          <w:tcPr>
            <w:tcW w:w="1259" w:type="dxa"/>
          </w:tcPr>
          <w:p w14:paraId="05ECDBD1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.374</w:t>
            </w:r>
          </w:p>
        </w:tc>
      </w:tr>
      <w:tr w:rsidR="00A27093" w:rsidRPr="00EB73DA" w14:paraId="7E4D9F4B" w14:textId="77777777" w:rsidTr="00CC3FA7">
        <w:trPr>
          <w:trHeight w:val="262"/>
        </w:trPr>
        <w:tc>
          <w:tcPr>
            <w:tcW w:w="2467" w:type="dxa"/>
          </w:tcPr>
          <w:p w14:paraId="6E4AF065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A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(asthma)</w:t>
            </w:r>
          </w:p>
        </w:tc>
        <w:tc>
          <w:tcPr>
            <w:tcW w:w="2252" w:type="dxa"/>
          </w:tcPr>
          <w:p w14:paraId="4BF54B4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14 (3.2%)</w:t>
            </w:r>
          </w:p>
        </w:tc>
        <w:tc>
          <w:tcPr>
            <w:tcW w:w="2252" w:type="dxa"/>
          </w:tcPr>
          <w:p w14:paraId="1C54BA2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6 (13.7%)</w:t>
            </w:r>
          </w:p>
        </w:tc>
        <w:tc>
          <w:tcPr>
            <w:tcW w:w="2252" w:type="dxa"/>
          </w:tcPr>
          <w:p w14:paraId="797562B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18 (2.4%)</w:t>
            </w:r>
          </w:p>
        </w:tc>
        <w:tc>
          <w:tcPr>
            <w:tcW w:w="1259" w:type="dxa"/>
          </w:tcPr>
          <w:p w14:paraId="2758374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19176AF1" w14:textId="77777777" w:rsidTr="00CC3FA7">
        <w:trPr>
          <w:trHeight w:val="262"/>
        </w:trPr>
        <w:tc>
          <w:tcPr>
            <w:tcW w:w="2467" w:type="dxa"/>
          </w:tcPr>
          <w:p w14:paraId="02E4EDCC" w14:textId="23FCA33D" w:rsidR="00A27093" w:rsidRPr="00EB73DA" w:rsidRDefault="00B5460F" w:rsidP="00CC3FA7">
            <w:pPr>
              <w:ind w:firstLineChars="100" w:firstLine="200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U (</w:t>
            </w:r>
            <w:r w:rsidR="00A27093">
              <w:rPr>
                <w:rFonts w:ascii="Times New Roman" w:eastAsiaTheme="minorHAnsi" w:hAnsi="Times New Roman" w:cs="Times New Roman" w:hint="eastAsia"/>
                <w:color w:val="000000" w:themeColor="text1"/>
                <w:szCs w:val="20"/>
              </w:rPr>
              <w:t>Unidentified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252" w:type="dxa"/>
          </w:tcPr>
          <w:p w14:paraId="23834DCE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color w:val="000000" w:themeColor="text1"/>
                <w:szCs w:val="20"/>
              </w:rPr>
              <w:t>7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977 (80.5%)</w:t>
            </w:r>
          </w:p>
        </w:tc>
        <w:tc>
          <w:tcPr>
            <w:tcW w:w="2252" w:type="dxa"/>
          </w:tcPr>
          <w:p w14:paraId="7F4C8F22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45 (63.5%)</w:t>
            </w:r>
          </w:p>
        </w:tc>
        <w:tc>
          <w:tcPr>
            <w:tcW w:w="2252" w:type="dxa"/>
          </w:tcPr>
          <w:p w14:paraId="371BFE24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color w:val="000000" w:themeColor="text1"/>
                <w:szCs w:val="20"/>
              </w:rPr>
              <w:t>7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532 (81.8%)</w:t>
            </w:r>
          </w:p>
        </w:tc>
        <w:tc>
          <w:tcPr>
            <w:tcW w:w="1259" w:type="dxa"/>
          </w:tcPr>
          <w:p w14:paraId="47F18F68" w14:textId="77777777" w:rsidR="00A27093" w:rsidRPr="00EB73DA" w:rsidRDefault="00A27093" w:rsidP="00CC3FA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Theme="minorHAnsi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0FD808D2" w14:textId="77777777" w:rsidTr="00CC3FA7">
        <w:trPr>
          <w:trHeight w:val="247"/>
        </w:trPr>
        <w:tc>
          <w:tcPr>
            <w:tcW w:w="4719" w:type="dxa"/>
            <w:gridSpan w:val="2"/>
            <w:tcBorders>
              <w:top w:val="single" w:sz="4" w:space="0" w:color="auto"/>
            </w:tcBorders>
            <w:vAlign w:val="center"/>
          </w:tcPr>
          <w:p w14:paraId="326E5114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Number of risk factors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among the above four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4D29489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43D2273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70372D7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4D53804A" w14:textId="77777777" w:rsidTr="00CC3FA7">
        <w:trPr>
          <w:trHeight w:val="247"/>
        </w:trPr>
        <w:tc>
          <w:tcPr>
            <w:tcW w:w="2467" w:type="dxa"/>
          </w:tcPr>
          <w:p w14:paraId="6DD72AFD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2252" w:type="dxa"/>
          </w:tcPr>
          <w:p w14:paraId="72992FC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977 (80.5%)</w:t>
            </w:r>
          </w:p>
        </w:tc>
        <w:tc>
          <w:tcPr>
            <w:tcW w:w="2252" w:type="dxa"/>
          </w:tcPr>
          <w:p w14:paraId="79CAFFD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45 (63.5%)</w:t>
            </w:r>
          </w:p>
        </w:tc>
        <w:tc>
          <w:tcPr>
            <w:tcW w:w="2252" w:type="dxa"/>
          </w:tcPr>
          <w:p w14:paraId="7BC6DD5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532 (81.8%)</w:t>
            </w:r>
          </w:p>
        </w:tc>
        <w:tc>
          <w:tcPr>
            <w:tcW w:w="1259" w:type="dxa"/>
          </w:tcPr>
          <w:p w14:paraId="1726FA0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0DE345E9" w14:textId="77777777" w:rsidTr="00CC3FA7">
        <w:trPr>
          <w:trHeight w:val="262"/>
        </w:trPr>
        <w:tc>
          <w:tcPr>
            <w:tcW w:w="2467" w:type="dxa"/>
          </w:tcPr>
          <w:p w14:paraId="176D803C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2252" w:type="dxa"/>
          </w:tcPr>
          <w:p w14:paraId="5EDD401B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775 (17.9%)</w:t>
            </w:r>
          </w:p>
        </w:tc>
        <w:tc>
          <w:tcPr>
            <w:tcW w:w="2252" w:type="dxa"/>
          </w:tcPr>
          <w:p w14:paraId="68F1427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14 (30.5%)</w:t>
            </w:r>
          </w:p>
        </w:tc>
        <w:tc>
          <w:tcPr>
            <w:tcW w:w="2252" w:type="dxa"/>
          </w:tcPr>
          <w:p w14:paraId="0A90D131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561 (17.0%)</w:t>
            </w:r>
          </w:p>
        </w:tc>
        <w:tc>
          <w:tcPr>
            <w:tcW w:w="1259" w:type="dxa"/>
          </w:tcPr>
          <w:p w14:paraId="70B5EA1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20CF0CAC" w14:textId="77777777" w:rsidTr="00CC3FA7">
        <w:trPr>
          <w:trHeight w:val="247"/>
        </w:trPr>
        <w:tc>
          <w:tcPr>
            <w:tcW w:w="2467" w:type="dxa"/>
          </w:tcPr>
          <w:p w14:paraId="62FDBA5C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2252" w:type="dxa"/>
          </w:tcPr>
          <w:p w14:paraId="3AE3368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50 (1.5%)</w:t>
            </w:r>
          </w:p>
        </w:tc>
        <w:tc>
          <w:tcPr>
            <w:tcW w:w="2252" w:type="dxa"/>
          </w:tcPr>
          <w:p w14:paraId="39AFFAD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 (5.7%)</w:t>
            </w:r>
          </w:p>
        </w:tc>
        <w:tc>
          <w:tcPr>
            <w:tcW w:w="2252" w:type="dxa"/>
          </w:tcPr>
          <w:p w14:paraId="2F35DD9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 (1.2%)</w:t>
            </w:r>
          </w:p>
        </w:tc>
        <w:tc>
          <w:tcPr>
            <w:tcW w:w="1259" w:type="dxa"/>
          </w:tcPr>
          <w:p w14:paraId="4083F15B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4E93A57F" w14:textId="77777777" w:rsidTr="00CC3FA7">
        <w:trPr>
          <w:trHeight w:val="247"/>
        </w:trPr>
        <w:tc>
          <w:tcPr>
            <w:tcW w:w="2467" w:type="dxa"/>
          </w:tcPr>
          <w:p w14:paraId="4225E971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2252" w:type="dxa"/>
          </w:tcPr>
          <w:p w14:paraId="43796E6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(0.1%)</w:t>
            </w:r>
          </w:p>
        </w:tc>
        <w:tc>
          <w:tcPr>
            <w:tcW w:w="2252" w:type="dxa"/>
          </w:tcPr>
          <w:p w14:paraId="248DB49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(0.3%)</w:t>
            </w:r>
          </w:p>
        </w:tc>
        <w:tc>
          <w:tcPr>
            <w:tcW w:w="2252" w:type="dxa"/>
          </w:tcPr>
          <w:p w14:paraId="6B560E1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</w:tcPr>
          <w:p w14:paraId="5F68B27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159CF88D" w14:textId="77777777" w:rsidTr="00CC3FA7">
        <w:trPr>
          <w:trHeight w:val="262"/>
        </w:trPr>
        <w:tc>
          <w:tcPr>
            <w:tcW w:w="2467" w:type="dxa"/>
          </w:tcPr>
          <w:p w14:paraId="1140D54D" w14:textId="77777777" w:rsidR="00A27093" w:rsidRPr="00EB73DA" w:rsidRDefault="00A27093" w:rsidP="00CC3FA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2252" w:type="dxa"/>
          </w:tcPr>
          <w:p w14:paraId="7F43AE7B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</w:tcPr>
          <w:p w14:paraId="628997C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</w:tcPr>
          <w:p w14:paraId="539060C5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</w:tcPr>
          <w:p w14:paraId="64DD373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A27093" w:rsidRPr="00EB73DA" w14:paraId="4CFAD851" w14:textId="77777777" w:rsidTr="00CC3FA7">
        <w:trPr>
          <w:trHeight w:val="247"/>
        </w:trPr>
        <w:tc>
          <w:tcPr>
            <w:tcW w:w="2467" w:type="dxa"/>
            <w:tcBorders>
              <w:top w:val="single" w:sz="4" w:space="0" w:color="auto"/>
            </w:tcBorders>
          </w:tcPr>
          <w:p w14:paraId="41F80773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only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6342928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18 (2.2%)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0BFC376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 (4.6%)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65E58B7B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86 (2.0%)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3224E891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5787C87C" w14:textId="77777777" w:rsidTr="00CC3FA7">
        <w:trPr>
          <w:trHeight w:val="247"/>
        </w:trPr>
        <w:tc>
          <w:tcPr>
            <w:tcW w:w="2467" w:type="dxa"/>
          </w:tcPr>
          <w:p w14:paraId="4E498CDE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I only</w:t>
            </w:r>
          </w:p>
        </w:tc>
        <w:tc>
          <w:tcPr>
            <w:tcW w:w="2252" w:type="dxa"/>
          </w:tcPr>
          <w:p w14:paraId="76ADFAA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71 (2.7%)</w:t>
            </w:r>
          </w:p>
        </w:tc>
        <w:tc>
          <w:tcPr>
            <w:tcW w:w="2252" w:type="dxa"/>
          </w:tcPr>
          <w:p w14:paraId="0B751ED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 (6.8%)</w:t>
            </w:r>
          </w:p>
        </w:tc>
        <w:tc>
          <w:tcPr>
            <w:tcW w:w="2252" w:type="dxa"/>
          </w:tcPr>
          <w:p w14:paraId="272C55C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23 (2.4%)</w:t>
            </w:r>
          </w:p>
        </w:tc>
        <w:tc>
          <w:tcPr>
            <w:tcW w:w="1259" w:type="dxa"/>
          </w:tcPr>
          <w:p w14:paraId="6AE4687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5AC8A406" w14:textId="77777777" w:rsidTr="00CC3FA7">
        <w:trPr>
          <w:trHeight w:val="262"/>
        </w:trPr>
        <w:tc>
          <w:tcPr>
            <w:tcW w:w="2467" w:type="dxa"/>
          </w:tcPr>
          <w:p w14:paraId="0F232C9E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P only</w:t>
            </w:r>
          </w:p>
        </w:tc>
        <w:tc>
          <w:tcPr>
            <w:tcW w:w="2252" w:type="dxa"/>
          </w:tcPr>
          <w:p w14:paraId="53736EA2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052 (10.6%)</w:t>
            </w:r>
          </w:p>
        </w:tc>
        <w:tc>
          <w:tcPr>
            <w:tcW w:w="2252" w:type="dxa"/>
          </w:tcPr>
          <w:p w14:paraId="0E68106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 (9.8%)</w:t>
            </w:r>
          </w:p>
        </w:tc>
        <w:tc>
          <w:tcPr>
            <w:tcW w:w="2252" w:type="dxa"/>
          </w:tcPr>
          <w:p w14:paraId="4949E0D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83 (10.7%)</w:t>
            </w:r>
          </w:p>
        </w:tc>
        <w:tc>
          <w:tcPr>
            <w:tcW w:w="1259" w:type="dxa"/>
          </w:tcPr>
          <w:p w14:paraId="32434C0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.489</w:t>
            </w:r>
          </w:p>
        </w:tc>
      </w:tr>
      <w:tr w:rsidR="00A27093" w:rsidRPr="00EB73DA" w14:paraId="27A6692B" w14:textId="77777777" w:rsidTr="00CC3FA7">
        <w:trPr>
          <w:trHeight w:val="247"/>
        </w:trPr>
        <w:tc>
          <w:tcPr>
            <w:tcW w:w="2467" w:type="dxa"/>
          </w:tcPr>
          <w:p w14:paraId="5E496134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gramStart"/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A</w:t>
            </w:r>
            <w:proofErr w:type="gramEnd"/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 xml:space="preserve"> only</w:t>
            </w:r>
          </w:p>
        </w:tc>
        <w:tc>
          <w:tcPr>
            <w:tcW w:w="2252" w:type="dxa"/>
          </w:tcPr>
          <w:p w14:paraId="4022FEB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34 (2.4%)</w:t>
            </w:r>
          </w:p>
        </w:tc>
        <w:tc>
          <w:tcPr>
            <w:tcW w:w="2252" w:type="dxa"/>
          </w:tcPr>
          <w:p w14:paraId="1993028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 (9.3%)</w:t>
            </w:r>
          </w:p>
        </w:tc>
        <w:tc>
          <w:tcPr>
            <w:tcW w:w="2252" w:type="dxa"/>
          </w:tcPr>
          <w:p w14:paraId="37D5EB6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69 (1.8%)</w:t>
            </w:r>
          </w:p>
        </w:tc>
        <w:tc>
          <w:tcPr>
            <w:tcW w:w="1259" w:type="dxa"/>
          </w:tcPr>
          <w:p w14:paraId="24B3FAB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3DDDEEEA" w14:textId="77777777" w:rsidTr="00CC3FA7">
        <w:trPr>
          <w:trHeight w:val="247"/>
        </w:trPr>
        <w:tc>
          <w:tcPr>
            <w:tcW w:w="2467" w:type="dxa"/>
          </w:tcPr>
          <w:p w14:paraId="361D67EB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I</w:t>
            </w:r>
          </w:p>
        </w:tc>
        <w:tc>
          <w:tcPr>
            <w:tcW w:w="2252" w:type="dxa"/>
          </w:tcPr>
          <w:p w14:paraId="21287F4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(0.1%)</w:t>
            </w:r>
          </w:p>
        </w:tc>
        <w:tc>
          <w:tcPr>
            <w:tcW w:w="2252" w:type="dxa"/>
          </w:tcPr>
          <w:p w14:paraId="29A7CFF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(0.1%)</w:t>
            </w:r>
          </w:p>
        </w:tc>
        <w:tc>
          <w:tcPr>
            <w:tcW w:w="2252" w:type="dxa"/>
          </w:tcPr>
          <w:p w14:paraId="25E2E6CB" w14:textId="164DA08E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(0.1%)</w:t>
            </w:r>
          </w:p>
        </w:tc>
        <w:tc>
          <w:tcPr>
            <w:tcW w:w="1259" w:type="dxa"/>
          </w:tcPr>
          <w:p w14:paraId="0CBCB0F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.402</w:t>
            </w:r>
          </w:p>
        </w:tc>
      </w:tr>
      <w:tr w:rsidR="00A27093" w:rsidRPr="00EB73DA" w14:paraId="056EC03E" w14:textId="77777777" w:rsidTr="00CC3FA7">
        <w:trPr>
          <w:trHeight w:val="262"/>
        </w:trPr>
        <w:tc>
          <w:tcPr>
            <w:tcW w:w="2467" w:type="dxa"/>
          </w:tcPr>
          <w:p w14:paraId="0623522A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P</w:t>
            </w:r>
          </w:p>
        </w:tc>
        <w:tc>
          <w:tcPr>
            <w:tcW w:w="2252" w:type="dxa"/>
          </w:tcPr>
          <w:p w14:paraId="1413CFDB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 (0.3%)</w:t>
            </w:r>
          </w:p>
        </w:tc>
        <w:tc>
          <w:tcPr>
            <w:tcW w:w="2252" w:type="dxa"/>
          </w:tcPr>
          <w:p w14:paraId="5719B9A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(0.6%)</w:t>
            </w:r>
          </w:p>
        </w:tc>
        <w:tc>
          <w:tcPr>
            <w:tcW w:w="2252" w:type="dxa"/>
          </w:tcPr>
          <w:p w14:paraId="10F5401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 (0.3%)</w:t>
            </w:r>
          </w:p>
        </w:tc>
        <w:tc>
          <w:tcPr>
            <w:tcW w:w="1259" w:type="dxa"/>
          </w:tcPr>
          <w:p w14:paraId="2BA8CA8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.132</w:t>
            </w:r>
          </w:p>
        </w:tc>
      </w:tr>
      <w:tr w:rsidR="00A27093" w:rsidRPr="00EB73DA" w14:paraId="6E42654A" w14:textId="77777777" w:rsidTr="00CC3FA7">
        <w:trPr>
          <w:trHeight w:val="247"/>
        </w:trPr>
        <w:tc>
          <w:tcPr>
            <w:tcW w:w="2467" w:type="dxa"/>
          </w:tcPr>
          <w:p w14:paraId="04D1AF2B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A</w:t>
            </w:r>
          </w:p>
        </w:tc>
        <w:tc>
          <w:tcPr>
            <w:tcW w:w="2252" w:type="dxa"/>
          </w:tcPr>
          <w:p w14:paraId="7B39B14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 (0.2%)</w:t>
            </w:r>
          </w:p>
        </w:tc>
        <w:tc>
          <w:tcPr>
            <w:tcW w:w="2252" w:type="dxa"/>
          </w:tcPr>
          <w:p w14:paraId="6F52D485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 (1.4%)</w:t>
            </w:r>
          </w:p>
        </w:tc>
        <w:tc>
          <w:tcPr>
            <w:tcW w:w="2252" w:type="dxa"/>
          </w:tcPr>
          <w:p w14:paraId="57AFE987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 (0.1%)</w:t>
            </w:r>
          </w:p>
        </w:tc>
        <w:tc>
          <w:tcPr>
            <w:tcW w:w="1259" w:type="dxa"/>
          </w:tcPr>
          <w:p w14:paraId="129EB99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59B72E7E" w14:textId="77777777" w:rsidTr="00CC3FA7">
        <w:trPr>
          <w:trHeight w:val="262"/>
        </w:trPr>
        <w:tc>
          <w:tcPr>
            <w:tcW w:w="2467" w:type="dxa"/>
          </w:tcPr>
          <w:p w14:paraId="0434B1C3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I + P</w:t>
            </w:r>
          </w:p>
        </w:tc>
        <w:tc>
          <w:tcPr>
            <w:tcW w:w="2252" w:type="dxa"/>
          </w:tcPr>
          <w:p w14:paraId="74942C4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 (0.4%)</w:t>
            </w:r>
          </w:p>
        </w:tc>
        <w:tc>
          <w:tcPr>
            <w:tcW w:w="2252" w:type="dxa"/>
          </w:tcPr>
          <w:p w14:paraId="7373809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(0.9%)</w:t>
            </w:r>
          </w:p>
        </w:tc>
        <w:tc>
          <w:tcPr>
            <w:tcW w:w="2252" w:type="dxa"/>
          </w:tcPr>
          <w:p w14:paraId="3119617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 (0.4%)</w:t>
            </w:r>
          </w:p>
        </w:tc>
        <w:tc>
          <w:tcPr>
            <w:tcW w:w="1259" w:type="dxa"/>
          </w:tcPr>
          <w:p w14:paraId="35BE1EF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.054</w:t>
            </w:r>
          </w:p>
        </w:tc>
      </w:tr>
      <w:tr w:rsidR="00A27093" w:rsidRPr="00EB73DA" w14:paraId="7517DDE9" w14:textId="77777777" w:rsidTr="00CC3FA7">
        <w:trPr>
          <w:trHeight w:val="247"/>
        </w:trPr>
        <w:tc>
          <w:tcPr>
            <w:tcW w:w="2467" w:type="dxa"/>
          </w:tcPr>
          <w:p w14:paraId="637F7129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I + A</w:t>
            </w:r>
          </w:p>
        </w:tc>
        <w:tc>
          <w:tcPr>
            <w:tcW w:w="2252" w:type="dxa"/>
          </w:tcPr>
          <w:p w14:paraId="2B25267C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 (0.2%)</w:t>
            </w:r>
          </w:p>
        </w:tc>
        <w:tc>
          <w:tcPr>
            <w:tcW w:w="2252" w:type="dxa"/>
          </w:tcPr>
          <w:p w14:paraId="4B422ECD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 (1.6%)</w:t>
            </w:r>
          </w:p>
        </w:tc>
        <w:tc>
          <w:tcPr>
            <w:tcW w:w="2252" w:type="dxa"/>
          </w:tcPr>
          <w:p w14:paraId="450A3A7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 (0.1%)</w:t>
            </w:r>
          </w:p>
        </w:tc>
        <w:tc>
          <w:tcPr>
            <w:tcW w:w="1259" w:type="dxa"/>
          </w:tcPr>
          <w:p w14:paraId="34712EA9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A27093" w:rsidRPr="00EB73DA" w14:paraId="45D76561" w14:textId="77777777" w:rsidTr="00CC3FA7">
        <w:trPr>
          <w:trHeight w:val="247"/>
        </w:trPr>
        <w:tc>
          <w:tcPr>
            <w:tcW w:w="2467" w:type="dxa"/>
          </w:tcPr>
          <w:p w14:paraId="2FA92FA7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P + A</w:t>
            </w:r>
          </w:p>
        </w:tc>
        <w:tc>
          <w:tcPr>
            <w:tcW w:w="2252" w:type="dxa"/>
          </w:tcPr>
          <w:p w14:paraId="0895E4D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 (0.3%)</w:t>
            </w:r>
          </w:p>
        </w:tc>
        <w:tc>
          <w:tcPr>
            <w:tcW w:w="2252" w:type="dxa"/>
          </w:tcPr>
          <w:p w14:paraId="79782D3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(1.1%)</w:t>
            </w:r>
          </w:p>
        </w:tc>
        <w:tc>
          <w:tcPr>
            <w:tcW w:w="2252" w:type="dxa"/>
          </w:tcPr>
          <w:p w14:paraId="126CA561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 (0.2%)</w:t>
            </w:r>
          </w:p>
        </w:tc>
        <w:tc>
          <w:tcPr>
            <w:tcW w:w="1259" w:type="dxa"/>
          </w:tcPr>
          <w:p w14:paraId="6D11257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.001</w:t>
            </w:r>
          </w:p>
        </w:tc>
      </w:tr>
      <w:tr w:rsidR="00A27093" w:rsidRPr="00EB73DA" w14:paraId="09D67907" w14:textId="77777777" w:rsidTr="00CC3FA7">
        <w:trPr>
          <w:trHeight w:val="262"/>
        </w:trPr>
        <w:tc>
          <w:tcPr>
            <w:tcW w:w="2467" w:type="dxa"/>
          </w:tcPr>
          <w:p w14:paraId="73590C95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I + P</w:t>
            </w:r>
          </w:p>
        </w:tc>
        <w:tc>
          <w:tcPr>
            <w:tcW w:w="2252" w:type="dxa"/>
          </w:tcPr>
          <w:p w14:paraId="3A44A1D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</w:tcPr>
          <w:p w14:paraId="7602B7A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</w:tcPr>
          <w:p w14:paraId="614CAB7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</w:tcPr>
          <w:p w14:paraId="555A720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0.999</w:t>
            </w:r>
          </w:p>
        </w:tc>
      </w:tr>
      <w:tr w:rsidR="00A27093" w:rsidRPr="00EB73DA" w14:paraId="3BC92550" w14:textId="77777777" w:rsidTr="00CC3FA7">
        <w:trPr>
          <w:trHeight w:val="247"/>
        </w:trPr>
        <w:tc>
          <w:tcPr>
            <w:tcW w:w="2467" w:type="dxa"/>
          </w:tcPr>
          <w:p w14:paraId="03EDB147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I + A</w:t>
            </w:r>
          </w:p>
        </w:tc>
        <w:tc>
          <w:tcPr>
            <w:tcW w:w="2252" w:type="dxa"/>
          </w:tcPr>
          <w:p w14:paraId="50B698F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</w:tcPr>
          <w:p w14:paraId="0816B045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</w:tcPr>
          <w:p w14:paraId="6975028F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</w:tcPr>
          <w:p w14:paraId="48F00A54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0.999</w:t>
            </w:r>
          </w:p>
        </w:tc>
      </w:tr>
      <w:tr w:rsidR="00A27093" w:rsidRPr="00EB73DA" w14:paraId="1228AA37" w14:textId="77777777" w:rsidTr="00CC3FA7">
        <w:trPr>
          <w:trHeight w:val="247"/>
        </w:trPr>
        <w:tc>
          <w:tcPr>
            <w:tcW w:w="2467" w:type="dxa"/>
          </w:tcPr>
          <w:p w14:paraId="2EA93E03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C + P + A</w:t>
            </w:r>
          </w:p>
        </w:tc>
        <w:tc>
          <w:tcPr>
            <w:tcW w:w="2252" w:type="dxa"/>
          </w:tcPr>
          <w:p w14:paraId="2DBCCBAA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</w:tcPr>
          <w:p w14:paraId="3EDDF2AE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(0.1%)</w:t>
            </w:r>
          </w:p>
        </w:tc>
        <w:tc>
          <w:tcPr>
            <w:tcW w:w="2252" w:type="dxa"/>
          </w:tcPr>
          <w:p w14:paraId="63B3C058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</w:tcPr>
          <w:p w14:paraId="01E6E69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.071</w:t>
            </w:r>
          </w:p>
        </w:tc>
      </w:tr>
      <w:tr w:rsidR="00A27093" w:rsidRPr="00EB73DA" w14:paraId="530B4524" w14:textId="77777777" w:rsidTr="00CC3FA7">
        <w:trPr>
          <w:trHeight w:val="262"/>
        </w:trPr>
        <w:tc>
          <w:tcPr>
            <w:tcW w:w="2467" w:type="dxa"/>
            <w:tcBorders>
              <w:bottom w:val="single" w:sz="12" w:space="0" w:color="auto"/>
            </w:tcBorders>
          </w:tcPr>
          <w:p w14:paraId="3D16A96B" w14:textId="77777777" w:rsidR="00A27093" w:rsidRPr="00EB73DA" w:rsidRDefault="00A27093" w:rsidP="00CC3FA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73DA">
              <w:rPr>
                <w:rFonts w:ascii="Times New Roman" w:eastAsiaTheme="minorHAnsi" w:hAnsi="Times New Roman" w:cs="Times New Roman"/>
                <w:color w:val="000000" w:themeColor="text1"/>
                <w:szCs w:val="20"/>
              </w:rPr>
              <w:t>I + P + A</w:t>
            </w:r>
          </w:p>
        </w:tc>
        <w:tc>
          <w:tcPr>
            <w:tcW w:w="2252" w:type="dxa"/>
            <w:tcBorders>
              <w:bottom w:val="single" w:sz="12" w:space="0" w:color="auto"/>
            </w:tcBorders>
          </w:tcPr>
          <w:p w14:paraId="296E4983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2252" w:type="dxa"/>
            <w:tcBorders>
              <w:bottom w:val="single" w:sz="12" w:space="0" w:color="auto"/>
            </w:tcBorders>
          </w:tcPr>
          <w:p w14:paraId="0706DFB0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(0.1%)</w:t>
            </w:r>
          </w:p>
        </w:tc>
        <w:tc>
          <w:tcPr>
            <w:tcW w:w="2252" w:type="dxa"/>
            <w:tcBorders>
              <w:bottom w:val="single" w:sz="12" w:space="0" w:color="auto"/>
            </w:tcBorders>
          </w:tcPr>
          <w:p w14:paraId="2DC0262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(0.0%)</w:t>
            </w: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14:paraId="3F845706" w14:textId="77777777" w:rsidR="00A27093" w:rsidRPr="00EB73DA" w:rsidRDefault="00A27093" w:rsidP="00CC3F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.198</w:t>
            </w:r>
          </w:p>
        </w:tc>
      </w:tr>
    </w:tbl>
    <w:p w14:paraId="72684640" w14:textId="77777777" w:rsidR="00A27093" w:rsidRPr="00EB73DA" w:rsidRDefault="00A27093" w:rsidP="00A27093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255BECBA" w14:textId="77777777" w:rsidR="00A27093" w:rsidRPr="00EB73DA" w:rsidRDefault="00A27093" w:rsidP="00A27093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1D6D310E" w14:textId="5208AD02" w:rsidR="00E95B79" w:rsidRPr="00EB73DA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The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frequency of exposure to risk factors 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in female </w:t>
      </w:r>
      <w:r w:rsidR="00CC3FA7">
        <w:rPr>
          <w:rFonts w:ascii="Times New Roman" w:hAnsi="Times New Roman" w:cs="Times New Roman"/>
          <w:color w:val="000000" w:themeColor="text1"/>
          <w:szCs w:val="20"/>
        </w:rPr>
        <w:t>subjects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from the KNHANES </w:t>
      </w:r>
      <w:r w:rsidRPr="00277FC4">
        <w:rPr>
          <w:rFonts w:ascii="Times New Roman" w:hAnsi="Times New Roman" w:cs="Times New Roman"/>
          <w:color w:val="000000" w:themeColor="text1"/>
          <w:szCs w:val="20"/>
        </w:rPr>
        <w:t xml:space="preserve">(data of </w:t>
      </w:r>
      <w:r>
        <w:rPr>
          <w:rFonts w:ascii="Times New Roman" w:hAnsi="Times New Roman" w:cs="Times New Roman"/>
          <w:color w:val="000000" w:themeColor="text1"/>
          <w:szCs w:val="20"/>
        </w:rPr>
        <w:t>the</w:t>
      </w:r>
      <w:r w:rsidRPr="00277FC4">
        <w:rPr>
          <w:rFonts w:ascii="Times New Roman" w:hAnsi="Times New Roman" w:cs="Times New Roman"/>
          <w:color w:val="000000" w:themeColor="text1"/>
          <w:szCs w:val="20"/>
        </w:rPr>
        <w:t xml:space="preserve"> general population)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We classified study participants into two groups of COPD </w:t>
      </w:r>
      <w:r w:rsidRPr="0079525C">
        <w:rPr>
          <w:rFonts w:ascii="Times New Roman" w:hAnsi="Times New Roman" w:cs="Times New Roman"/>
          <w:color w:val="000000" w:themeColor="text1"/>
          <w:szCs w:val="20"/>
        </w:rPr>
        <w:t>vs</w:t>
      </w:r>
      <w:r w:rsidRPr="00AB0B18">
        <w:rPr>
          <w:rFonts w:ascii="Times New Roman" w:hAnsi="Times New Roman" w:cs="Times New Roman"/>
          <w:i/>
          <w:iCs/>
          <w:color w:val="000000" w:themeColor="text1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non-COPD. COPD was defined by an FEV</w:t>
      </w:r>
      <w:r w:rsidRPr="00884E3A">
        <w:rPr>
          <w:rFonts w:ascii="Times New Roman" w:hAnsi="Times New Roman" w:cs="Times New Roman"/>
          <w:color w:val="000000" w:themeColor="text1"/>
          <w:szCs w:val="20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Cs w:val="20"/>
        </w:rPr>
        <w:t>/FVC ratio of &lt;0.7. Additionally, we compared the difference in exposure to risk factors between the COPD and non-COPD groups.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Data are presented as number (%). The variables were compared using the χ2 or Fisher’s exact test.</w:t>
      </w:r>
    </w:p>
    <w:p w14:paraId="44D29784" w14:textId="77777777" w:rsidR="00B5460F" w:rsidRDefault="00B5460F" w:rsidP="00B5460F">
      <w:pPr>
        <w:rPr>
          <w:rFonts w:ascii="Times New Roman" w:hAnsi="Times New Roman" w:cs="Times New Roman"/>
          <w:color w:val="000000" w:themeColor="text1"/>
          <w:szCs w:val="20"/>
        </w:rPr>
      </w:pP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Abbreviation: </w:t>
      </w:r>
      <w:r w:rsidRPr="009F14A3">
        <w:rPr>
          <w:rFonts w:ascii="Times New Roman" w:hAnsi="Times New Roman" w:cs="Times New Roman"/>
          <w:i/>
          <w:iCs/>
          <w:color w:val="000000" w:themeColor="text1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Cs w:val="20"/>
        </w:rPr>
        <w:t>,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cigarette smoking</w:t>
      </w:r>
      <w:r>
        <w:rPr>
          <w:rFonts w:ascii="Times New Roman" w:hAnsi="Times New Roman" w:cs="Times New Roman"/>
          <w:color w:val="000000" w:themeColor="text1"/>
          <w:szCs w:val="20"/>
        </w:rPr>
        <w:t>;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9F14A3">
        <w:rPr>
          <w:rFonts w:ascii="Times New Roman" w:hAnsi="Times New Roman" w:cs="Times New Roman"/>
          <w:i/>
          <w:iCs/>
          <w:color w:val="000000" w:themeColor="text1"/>
          <w:szCs w:val="20"/>
        </w:rPr>
        <w:t>I</w:t>
      </w:r>
      <w:r>
        <w:rPr>
          <w:rFonts w:ascii="Times New Roman" w:hAnsi="Times New Roman" w:cs="Times New Roman"/>
          <w:color w:val="000000" w:themeColor="text1"/>
          <w:szCs w:val="20"/>
        </w:rPr>
        <w:t>,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infection</w:t>
      </w:r>
      <w:r>
        <w:rPr>
          <w:rFonts w:ascii="Times New Roman" w:hAnsi="Times New Roman" w:cs="Times New Roman"/>
          <w:color w:val="000000" w:themeColor="text1"/>
          <w:szCs w:val="20"/>
        </w:rPr>
        <w:t>;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9F14A3">
        <w:rPr>
          <w:rFonts w:ascii="Times New Roman" w:hAnsi="Times New Roman" w:cs="Times New Roman"/>
          <w:i/>
          <w:iCs/>
          <w:color w:val="000000" w:themeColor="text1"/>
          <w:szCs w:val="20"/>
        </w:rPr>
        <w:t>P</w:t>
      </w:r>
      <w:r>
        <w:rPr>
          <w:rFonts w:ascii="Times New Roman" w:hAnsi="Times New Roman" w:cs="Times New Roman"/>
          <w:color w:val="000000" w:themeColor="text1"/>
          <w:szCs w:val="20"/>
        </w:rPr>
        <w:t>, exposure to b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iomass </w:t>
      </w:r>
      <w:r>
        <w:rPr>
          <w:rFonts w:ascii="Times New Roman" w:hAnsi="Times New Roman" w:cs="Times New Roman"/>
          <w:color w:val="000000" w:themeColor="text1"/>
          <w:szCs w:val="20"/>
        </w:rPr>
        <w:t>or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pollution</w:t>
      </w:r>
      <w:r>
        <w:rPr>
          <w:rFonts w:ascii="Times New Roman" w:hAnsi="Times New Roman" w:cs="Times New Roman"/>
          <w:color w:val="000000" w:themeColor="text1"/>
          <w:szCs w:val="20"/>
        </w:rPr>
        <w:t>;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9F14A3">
        <w:rPr>
          <w:rFonts w:ascii="Times New Roman" w:hAnsi="Times New Roman" w:cs="Times New Roman"/>
          <w:i/>
          <w:iCs/>
          <w:color w:val="000000" w:themeColor="text1"/>
          <w:szCs w:val="20"/>
        </w:rPr>
        <w:t>A</w:t>
      </w:r>
      <w:r>
        <w:rPr>
          <w:rFonts w:ascii="Times New Roman" w:hAnsi="Times New Roman" w:cs="Times New Roman"/>
          <w:color w:val="000000" w:themeColor="text1"/>
          <w:szCs w:val="20"/>
        </w:rPr>
        <w:t>,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 xml:space="preserve"> asthma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; </w:t>
      </w:r>
      <w:r w:rsidRPr="00B5460F">
        <w:rPr>
          <w:rFonts w:ascii="Times New Roman" w:hAnsi="Times New Roman" w:cs="Times New Roman"/>
          <w:i/>
          <w:iCs/>
          <w:color w:val="000000" w:themeColor="text1"/>
          <w:szCs w:val="20"/>
        </w:rPr>
        <w:t>U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, unidentified; </w:t>
      </w:r>
      <w:r w:rsidRPr="00EB73DA">
        <w:rPr>
          <w:rFonts w:ascii="Times New Roman" w:hAnsi="Times New Roman" w:cs="Times New Roman"/>
          <w:i/>
          <w:iCs/>
          <w:color w:val="000000" w:themeColor="text1"/>
          <w:szCs w:val="20"/>
        </w:rPr>
        <w:t>COPD</w:t>
      </w:r>
      <w:r w:rsidRPr="00EB73DA">
        <w:rPr>
          <w:rFonts w:ascii="Times New Roman" w:hAnsi="Times New Roman" w:cs="Times New Roman"/>
          <w:color w:val="000000" w:themeColor="text1"/>
          <w:szCs w:val="20"/>
        </w:rPr>
        <w:t>, chronic obstructive pulmonary disease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; </w:t>
      </w:r>
      <w:r w:rsidRPr="006970F0">
        <w:rPr>
          <w:rFonts w:ascii="Times New Roman" w:hAnsi="Times New Roman" w:cs="Times New Roman"/>
          <w:i/>
          <w:iCs/>
          <w:color w:val="000000" w:themeColor="text1"/>
          <w:szCs w:val="20"/>
        </w:rPr>
        <w:t>KNH</w:t>
      </w:r>
      <w:r>
        <w:rPr>
          <w:rFonts w:ascii="Times New Roman" w:hAnsi="Times New Roman" w:cs="Times New Roman"/>
          <w:i/>
          <w:iCs/>
          <w:color w:val="000000" w:themeColor="text1"/>
          <w:szCs w:val="20"/>
        </w:rPr>
        <w:t>A</w:t>
      </w:r>
      <w:r w:rsidRPr="006970F0">
        <w:rPr>
          <w:rFonts w:ascii="Times New Roman" w:hAnsi="Times New Roman" w:cs="Times New Roman"/>
          <w:i/>
          <w:iCs/>
          <w:color w:val="000000" w:themeColor="text1"/>
          <w:szCs w:val="20"/>
        </w:rPr>
        <w:t>NES,</w:t>
      </w:r>
      <w:r w:rsidRPr="006970F0">
        <w:rPr>
          <w:rFonts w:ascii="Times New Roman" w:hAnsi="Times New Roman" w:cs="Times New Roman"/>
          <w:color w:val="000000" w:themeColor="text1"/>
          <w:szCs w:val="20"/>
        </w:rPr>
        <w:t xml:space="preserve"> Korea National Health and Nutrition Examination Sur</w:t>
      </w:r>
      <w:r w:rsidRPr="006970F0">
        <w:rPr>
          <w:rFonts w:ascii="Times New Roman" w:hAnsi="Times New Roman" w:cs="Times New Roman" w:hint="eastAsia"/>
          <w:color w:val="000000" w:themeColor="text1"/>
          <w:szCs w:val="20"/>
        </w:rPr>
        <w:t>v</w:t>
      </w:r>
      <w:r w:rsidRPr="006970F0">
        <w:rPr>
          <w:rFonts w:ascii="Times New Roman" w:hAnsi="Times New Roman" w:cs="Times New Roman"/>
          <w:color w:val="000000" w:themeColor="text1"/>
          <w:szCs w:val="20"/>
        </w:rPr>
        <w:t>ey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. </w:t>
      </w:r>
    </w:p>
    <w:p w14:paraId="2CD788DA" w14:textId="63A9E983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08702A06" w14:textId="5208DD14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39162B3F" w14:textId="2285E7B4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0616B9BD" w14:textId="30E036DE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24A5A6C3" w14:textId="01FB3E97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1E9CDFBA" w14:textId="033FB73F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3E6599BE" w14:textId="5AC7EE28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43086719" w14:textId="3467F982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13DBB863" w14:textId="6F3D5E5E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205A2307" w14:textId="3CFE8628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0B6D725E" w14:textId="00C93EB8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4377BFA8" w14:textId="64006D51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7F6EA732" w14:textId="77777777" w:rsidR="00E95B79" w:rsidRDefault="00E95B79" w:rsidP="00E95B79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5194596C" w14:textId="62AE766B" w:rsidR="00FC121D" w:rsidRDefault="0053088A" w:rsidP="00FC121D">
      <w:pPr>
        <w:snapToGrid w:val="0"/>
        <w:spacing w:line="480" w:lineRule="auto"/>
        <w:rPr>
          <w:rFonts w:ascii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0"/>
        </w:rPr>
        <w:lastRenderedPageBreak/>
        <w:t>Supplementary Figure S1</w:t>
      </w:r>
      <w:r w:rsidR="00FC121D">
        <w:rPr>
          <w:rFonts w:ascii="Times New Roman"/>
          <w:color w:val="000000" w:themeColor="text1"/>
        </w:rPr>
        <w:t>. P</w:t>
      </w:r>
      <w:r w:rsidR="00FC121D" w:rsidRPr="00B16CF1">
        <w:rPr>
          <w:rFonts w:ascii="Times New Roman"/>
          <w:color w:val="000000" w:themeColor="text1"/>
        </w:rPr>
        <w:t xml:space="preserve">roportion of </w:t>
      </w:r>
      <w:r w:rsidR="00FC121D">
        <w:rPr>
          <w:rFonts w:ascii="Times New Roman"/>
          <w:color w:val="000000" w:themeColor="text1"/>
        </w:rPr>
        <w:t xml:space="preserve">subjects with </w:t>
      </w:r>
      <w:r w:rsidR="00FC121D" w:rsidRPr="00B16CF1">
        <w:rPr>
          <w:rFonts w:ascii="Times New Roman"/>
          <w:color w:val="000000" w:themeColor="text1"/>
        </w:rPr>
        <w:t xml:space="preserve">COPD from the KNHANES </w:t>
      </w:r>
      <w:r w:rsidR="00FC121D">
        <w:rPr>
          <w:rFonts w:ascii="Times New Roman"/>
          <w:color w:val="000000" w:themeColor="text1"/>
        </w:rPr>
        <w:t>(</w:t>
      </w:r>
      <w:r w:rsidR="00FC121D" w:rsidRPr="00B16CF1">
        <w:rPr>
          <w:rFonts w:ascii="Times New Roman"/>
          <w:color w:val="000000" w:themeColor="text1"/>
        </w:rPr>
        <w:t>general population</w:t>
      </w:r>
      <w:r w:rsidR="00FC121D">
        <w:rPr>
          <w:rFonts w:ascii="Times New Roman"/>
          <w:color w:val="000000" w:themeColor="text1"/>
        </w:rPr>
        <w:t>)</w:t>
      </w:r>
      <w:r w:rsidR="00FC121D" w:rsidRPr="00B16CF1">
        <w:rPr>
          <w:rFonts w:ascii="Times New Roman"/>
          <w:color w:val="000000" w:themeColor="text1"/>
        </w:rPr>
        <w:t xml:space="preserve"> and from the KOLD </w:t>
      </w:r>
      <w:r w:rsidR="00FC121D">
        <w:rPr>
          <w:rFonts w:ascii="Times New Roman"/>
          <w:color w:val="000000" w:themeColor="text1"/>
        </w:rPr>
        <w:t>(</w:t>
      </w:r>
      <w:r w:rsidR="00FC121D" w:rsidRPr="00B16CF1">
        <w:rPr>
          <w:rFonts w:ascii="Times New Roman"/>
          <w:color w:val="000000" w:themeColor="text1"/>
        </w:rPr>
        <w:t>referral clinics</w:t>
      </w:r>
      <w:r w:rsidR="00FC121D">
        <w:rPr>
          <w:rFonts w:ascii="Times New Roman"/>
          <w:color w:val="000000" w:themeColor="text1"/>
        </w:rPr>
        <w:t>) with</w:t>
      </w:r>
      <w:r w:rsidR="00FC121D" w:rsidRPr="00B16CF1">
        <w:rPr>
          <w:rFonts w:ascii="Times New Roman"/>
          <w:color w:val="000000" w:themeColor="text1"/>
        </w:rPr>
        <w:t xml:space="preserve"> e</w:t>
      </w:r>
      <w:r w:rsidR="00FC121D">
        <w:rPr>
          <w:rFonts w:ascii="Times New Roman"/>
          <w:color w:val="000000" w:themeColor="text1"/>
        </w:rPr>
        <w:t>ach combination of risk factors</w:t>
      </w:r>
    </w:p>
    <w:p w14:paraId="16C6A4E9" w14:textId="77777777" w:rsidR="00A138B6" w:rsidRDefault="00A138B6" w:rsidP="00FC121D">
      <w:pPr>
        <w:snapToGrid w:val="0"/>
        <w:spacing w:line="480" w:lineRule="auto"/>
        <w:rPr>
          <w:rFonts w:ascii="Times New Roman"/>
          <w:color w:val="000000" w:themeColor="text1"/>
        </w:rPr>
      </w:pPr>
    </w:p>
    <w:p w14:paraId="79FC55B4" w14:textId="66972EA9" w:rsidR="00A138B6" w:rsidRPr="00A138B6" w:rsidRDefault="00A138B6" w:rsidP="00FC121D">
      <w:pPr>
        <w:snapToGrid w:val="0"/>
        <w:spacing w:line="480" w:lineRule="auto"/>
        <w:rPr>
          <w:rFonts w:ascii="Times New Roman"/>
          <w:color w:val="000000" w:themeColor="text1"/>
        </w:rPr>
      </w:pPr>
      <w:r>
        <w:rPr>
          <w:rFonts w:ascii="Times New Roman"/>
          <w:noProof/>
          <w:color w:val="000000" w:themeColor="text1"/>
        </w:rPr>
        <w:drawing>
          <wp:inline distT="0" distB="0" distL="0" distR="0" wp14:anchorId="2BBF9510" wp14:editId="0EE77755">
            <wp:extent cx="6505031" cy="4886554"/>
            <wp:effectExtent l="0" t="0" r="0" b="9525"/>
            <wp:docPr id="53757078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491" cy="490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F6F83" w14:textId="77777777" w:rsidR="00B5460F" w:rsidRPr="00B16CF1" w:rsidRDefault="00B5460F" w:rsidP="00B5460F">
      <w:pPr>
        <w:snapToGrid w:val="0"/>
        <w:spacing w:before="100" w:beforeAutospacing="1" w:after="100" w:afterAutospacing="1" w:line="480" w:lineRule="auto"/>
        <w:rPr>
          <w:rFonts w:ascii="Times New Roman"/>
          <w:color w:val="000000" w:themeColor="text1"/>
        </w:rPr>
      </w:pPr>
      <w:r>
        <w:rPr>
          <w:rFonts w:ascii="Times New Roman" w:hint="eastAsia"/>
          <w:color w:val="000000" w:themeColor="text1"/>
        </w:rPr>
        <w:t>A</w:t>
      </w:r>
      <w:r>
        <w:rPr>
          <w:rFonts w:ascii="Times New Roman"/>
          <w:color w:val="000000" w:themeColor="text1"/>
        </w:rPr>
        <w:t xml:space="preserve">bbreviation: </w:t>
      </w:r>
      <w:r w:rsidRPr="004B76B0">
        <w:rPr>
          <w:rFonts w:ascii="Times New Roman"/>
          <w:i/>
          <w:iCs/>
          <w:color w:val="000000" w:themeColor="text1"/>
        </w:rPr>
        <w:t>C</w:t>
      </w:r>
      <w:r w:rsidRPr="004B76B0">
        <w:rPr>
          <w:rFonts w:ascii="Times New Roman"/>
          <w:color w:val="000000" w:themeColor="text1"/>
        </w:rPr>
        <w:t xml:space="preserve">, cigarette smoking; </w:t>
      </w:r>
      <w:r w:rsidRPr="004B76B0">
        <w:rPr>
          <w:rFonts w:ascii="Times New Roman"/>
          <w:i/>
          <w:iCs/>
          <w:color w:val="000000" w:themeColor="text1"/>
        </w:rPr>
        <w:t>I</w:t>
      </w:r>
      <w:r w:rsidRPr="004B76B0">
        <w:rPr>
          <w:rFonts w:ascii="Times New Roman"/>
          <w:color w:val="000000" w:themeColor="text1"/>
        </w:rPr>
        <w:t xml:space="preserve">, infection; </w:t>
      </w:r>
      <w:r w:rsidRPr="004B76B0">
        <w:rPr>
          <w:rFonts w:ascii="Times New Roman"/>
          <w:i/>
          <w:iCs/>
          <w:color w:val="000000" w:themeColor="text1"/>
        </w:rPr>
        <w:t>P</w:t>
      </w:r>
      <w:r w:rsidRPr="004B76B0">
        <w:rPr>
          <w:rFonts w:ascii="Times New Roman"/>
          <w:color w:val="000000" w:themeColor="text1"/>
        </w:rPr>
        <w:t xml:space="preserve">, exposure to biomass or pollution; </w:t>
      </w:r>
      <w:r w:rsidRPr="004B76B0">
        <w:rPr>
          <w:rFonts w:ascii="Times New Roman"/>
          <w:i/>
          <w:iCs/>
          <w:color w:val="000000" w:themeColor="text1"/>
        </w:rPr>
        <w:t>A</w:t>
      </w:r>
      <w:r w:rsidRPr="004B76B0">
        <w:rPr>
          <w:rFonts w:ascii="Times New Roman"/>
          <w:color w:val="000000" w:themeColor="text1"/>
        </w:rPr>
        <w:t>, asthma</w:t>
      </w:r>
      <w:r>
        <w:rPr>
          <w:rFonts w:ascii="Times New Roman"/>
          <w:color w:val="000000" w:themeColor="text1"/>
        </w:rPr>
        <w:t>;</w:t>
      </w:r>
      <w:r w:rsidRPr="004B76B0">
        <w:rPr>
          <w:rFonts w:ascii="Times New Roman"/>
          <w:color w:val="000000" w:themeColor="text1"/>
        </w:rPr>
        <w:t xml:space="preserve"> </w:t>
      </w:r>
      <w:r w:rsidRPr="004B76B0">
        <w:rPr>
          <w:rFonts w:ascii="Times New Roman"/>
          <w:i/>
          <w:iCs/>
          <w:color w:val="000000" w:themeColor="text1"/>
        </w:rPr>
        <w:t>COPD</w:t>
      </w:r>
      <w:r>
        <w:rPr>
          <w:rFonts w:ascii="Times New Roman"/>
          <w:color w:val="000000" w:themeColor="text1"/>
        </w:rPr>
        <w:t>, chronic obstructive pulmonary disease;</w:t>
      </w:r>
      <w:r w:rsidRPr="004B76B0">
        <w:t xml:space="preserve"> </w:t>
      </w:r>
      <w:r w:rsidRPr="004B76B0">
        <w:rPr>
          <w:rFonts w:ascii="Times New Roman"/>
          <w:i/>
          <w:iCs/>
          <w:color w:val="000000" w:themeColor="text1"/>
        </w:rPr>
        <w:t>KNHANES</w:t>
      </w:r>
      <w:r w:rsidRPr="004B76B0">
        <w:rPr>
          <w:rFonts w:ascii="Times New Roman"/>
          <w:color w:val="000000" w:themeColor="text1"/>
        </w:rPr>
        <w:t xml:space="preserve">, Korea National Health and Nutrition Examination Survey; </w:t>
      </w:r>
      <w:r w:rsidRPr="004B76B0">
        <w:rPr>
          <w:rFonts w:ascii="Times New Roman"/>
          <w:i/>
          <w:iCs/>
          <w:color w:val="000000" w:themeColor="text1"/>
        </w:rPr>
        <w:t>KOLD</w:t>
      </w:r>
      <w:r w:rsidRPr="004B76B0">
        <w:rPr>
          <w:rFonts w:ascii="Times New Roman"/>
          <w:color w:val="000000" w:themeColor="text1"/>
        </w:rPr>
        <w:t>, Korean Obstructive Lung Disease cohort.</w:t>
      </w:r>
    </w:p>
    <w:p w14:paraId="433764F8" w14:textId="77777777" w:rsidR="00FC121D" w:rsidRPr="00B5460F" w:rsidRDefault="00FC121D" w:rsidP="00FC121D">
      <w:pPr>
        <w:snapToGrid w:val="0"/>
        <w:spacing w:before="100" w:beforeAutospacing="1" w:after="100" w:afterAutospacing="1" w:line="480" w:lineRule="auto"/>
        <w:rPr>
          <w:rFonts w:ascii="Times New Roman"/>
          <w:color w:val="000000" w:themeColor="text1"/>
        </w:rPr>
      </w:pPr>
    </w:p>
    <w:p w14:paraId="730981F1" w14:textId="77777777" w:rsidR="00A138B6" w:rsidRDefault="00A138B6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br w:type="page"/>
      </w:r>
    </w:p>
    <w:p w14:paraId="3F2944AD" w14:textId="59B44009" w:rsidR="00FC121D" w:rsidRPr="00B16CF1" w:rsidRDefault="0053088A" w:rsidP="00FC121D">
      <w:pPr>
        <w:snapToGrid w:val="0"/>
        <w:spacing w:line="480" w:lineRule="auto"/>
        <w:rPr>
          <w:rFonts w:ascii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0"/>
        </w:rPr>
        <w:lastRenderedPageBreak/>
        <w:t>Supplementary Figure S2</w:t>
      </w:r>
      <w:r w:rsidR="00FC121D">
        <w:rPr>
          <w:rFonts w:ascii="Times New Roman"/>
          <w:color w:val="000000" w:themeColor="text1"/>
        </w:rPr>
        <w:t>. Prevalence</w:t>
      </w:r>
      <w:r w:rsidR="00FC121D" w:rsidRPr="00B16CF1">
        <w:rPr>
          <w:rFonts w:ascii="Times New Roman"/>
          <w:color w:val="000000" w:themeColor="text1"/>
        </w:rPr>
        <w:t xml:space="preserve"> of </w:t>
      </w:r>
      <w:r w:rsidR="00FC121D">
        <w:rPr>
          <w:rFonts w:ascii="Times New Roman"/>
          <w:color w:val="000000" w:themeColor="text1"/>
        </w:rPr>
        <w:t>COPD among subjects with risk factors in</w:t>
      </w:r>
      <w:r w:rsidR="00FC121D" w:rsidRPr="00B16CF1">
        <w:rPr>
          <w:rFonts w:ascii="Times New Roman"/>
          <w:color w:val="000000" w:themeColor="text1"/>
        </w:rPr>
        <w:t xml:space="preserve"> the KNHANES </w:t>
      </w:r>
      <w:r w:rsidR="00FC121D">
        <w:rPr>
          <w:rFonts w:ascii="Times New Roman"/>
          <w:color w:val="000000" w:themeColor="text1"/>
        </w:rPr>
        <w:t>(</w:t>
      </w:r>
      <w:r w:rsidR="00FC121D" w:rsidRPr="00B16CF1">
        <w:rPr>
          <w:rFonts w:ascii="Times New Roman"/>
          <w:color w:val="000000" w:themeColor="text1"/>
        </w:rPr>
        <w:t>general population</w:t>
      </w:r>
      <w:r w:rsidR="00FC121D">
        <w:rPr>
          <w:rFonts w:ascii="Times New Roman"/>
          <w:color w:val="000000" w:themeColor="text1"/>
        </w:rPr>
        <w:t>)</w:t>
      </w:r>
    </w:p>
    <w:p w14:paraId="4C5C017A" w14:textId="77777777" w:rsidR="00A138B6" w:rsidRDefault="00A138B6" w:rsidP="00B5460F">
      <w:pPr>
        <w:snapToGrid w:val="0"/>
        <w:spacing w:before="100" w:beforeAutospacing="1" w:after="100" w:afterAutospacing="1" w:line="480" w:lineRule="auto"/>
        <w:rPr>
          <w:rFonts w:ascii="Times New Roman"/>
          <w:color w:val="000000" w:themeColor="text1"/>
        </w:rPr>
      </w:pPr>
    </w:p>
    <w:p w14:paraId="6B5CD681" w14:textId="39B2554D" w:rsidR="00A138B6" w:rsidRDefault="00A138B6" w:rsidP="00B5460F">
      <w:pPr>
        <w:snapToGrid w:val="0"/>
        <w:spacing w:before="100" w:beforeAutospacing="1" w:after="100" w:afterAutospacing="1" w:line="480" w:lineRule="auto"/>
        <w:rPr>
          <w:rFonts w:ascii="Times New Roman"/>
          <w:color w:val="000000" w:themeColor="text1"/>
        </w:rPr>
      </w:pPr>
      <w:r>
        <w:rPr>
          <w:rFonts w:ascii="Times New Roman"/>
          <w:noProof/>
          <w:color w:val="000000" w:themeColor="text1"/>
        </w:rPr>
        <w:drawing>
          <wp:inline distT="0" distB="0" distL="0" distR="0" wp14:anchorId="71CF45D9" wp14:editId="4663CBDB">
            <wp:extent cx="6598310" cy="3885919"/>
            <wp:effectExtent l="0" t="0" r="0" b="635"/>
            <wp:docPr id="155284710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97" cy="389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82917" w14:textId="77777777" w:rsidR="00A138B6" w:rsidRDefault="00A138B6" w:rsidP="00B5460F">
      <w:pPr>
        <w:snapToGrid w:val="0"/>
        <w:spacing w:before="100" w:beforeAutospacing="1" w:after="100" w:afterAutospacing="1" w:line="480" w:lineRule="auto"/>
        <w:rPr>
          <w:rFonts w:ascii="Times New Roman"/>
          <w:color w:val="000000" w:themeColor="text1"/>
        </w:rPr>
      </w:pPr>
    </w:p>
    <w:p w14:paraId="0DEE0788" w14:textId="31E20197" w:rsidR="00B5460F" w:rsidRDefault="00B5460F" w:rsidP="00B5460F">
      <w:pPr>
        <w:snapToGrid w:val="0"/>
        <w:spacing w:before="100" w:beforeAutospacing="1" w:after="100" w:afterAutospacing="1" w:line="480" w:lineRule="auto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Number and proportion of COPD to total subjects with each combination of risk factors</w:t>
      </w:r>
      <w:r w:rsidR="004E312D">
        <w:rPr>
          <w:rFonts w:ascii="Times New Roman"/>
          <w:color w:val="000000" w:themeColor="text1"/>
        </w:rPr>
        <w:t>.</w:t>
      </w:r>
    </w:p>
    <w:p w14:paraId="65F5C9FC" w14:textId="6A1A4C4D" w:rsidR="00B5460F" w:rsidRPr="00B16CF1" w:rsidRDefault="00B5460F" w:rsidP="00B5460F">
      <w:pPr>
        <w:snapToGrid w:val="0"/>
        <w:spacing w:before="100" w:beforeAutospacing="1" w:after="100" w:afterAutospacing="1" w:line="480" w:lineRule="auto"/>
        <w:rPr>
          <w:rFonts w:ascii="Times New Roman"/>
          <w:color w:val="000000" w:themeColor="text1"/>
        </w:rPr>
      </w:pPr>
      <w:r>
        <w:rPr>
          <w:rFonts w:ascii="Times New Roman" w:hint="eastAsia"/>
          <w:color w:val="000000" w:themeColor="text1"/>
        </w:rPr>
        <w:t>A</w:t>
      </w:r>
      <w:r>
        <w:rPr>
          <w:rFonts w:ascii="Times New Roman"/>
          <w:color w:val="000000" w:themeColor="text1"/>
        </w:rPr>
        <w:t xml:space="preserve">bbreviation: </w:t>
      </w:r>
      <w:r w:rsidRPr="004B76B0">
        <w:rPr>
          <w:rFonts w:ascii="Times New Roman"/>
          <w:i/>
          <w:iCs/>
          <w:color w:val="000000" w:themeColor="text1"/>
        </w:rPr>
        <w:t>C</w:t>
      </w:r>
      <w:r w:rsidRPr="004B76B0">
        <w:rPr>
          <w:rFonts w:ascii="Times New Roman"/>
          <w:color w:val="000000" w:themeColor="text1"/>
        </w:rPr>
        <w:t xml:space="preserve">, cigarette smoking; </w:t>
      </w:r>
      <w:r w:rsidRPr="004B76B0">
        <w:rPr>
          <w:rFonts w:ascii="Times New Roman"/>
          <w:i/>
          <w:iCs/>
          <w:color w:val="000000" w:themeColor="text1"/>
        </w:rPr>
        <w:t>I</w:t>
      </w:r>
      <w:r w:rsidRPr="004B76B0">
        <w:rPr>
          <w:rFonts w:ascii="Times New Roman"/>
          <w:color w:val="000000" w:themeColor="text1"/>
        </w:rPr>
        <w:t xml:space="preserve">, infection; </w:t>
      </w:r>
      <w:r w:rsidRPr="004B76B0">
        <w:rPr>
          <w:rFonts w:ascii="Times New Roman"/>
          <w:i/>
          <w:iCs/>
          <w:color w:val="000000" w:themeColor="text1"/>
        </w:rPr>
        <w:t>P</w:t>
      </w:r>
      <w:r w:rsidRPr="004B76B0">
        <w:rPr>
          <w:rFonts w:ascii="Times New Roman"/>
          <w:color w:val="000000" w:themeColor="text1"/>
        </w:rPr>
        <w:t xml:space="preserve">, exposure to biomass or pollution; </w:t>
      </w:r>
      <w:r w:rsidRPr="004B76B0">
        <w:rPr>
          <w:rFonts w:ascii="Times New Roman"/>
          <w:i/>
          <w:iCs/>
          <w:color w:val="000000" w:themeColor="text1"/>
        </w:rPr>
        <w:t>A</w:t>
      </w:r>
      <w:r w:rsidRPr="004B76B0">
        <w:rPr>
          <w:rFonts w:ascii="Times New Roman"/>
          <w:color w:val="000000" w:themeColor="text1"/>
        </w:rPr>
        <w:t>, asthma</w:t>
      </w:r>
      <w:r>
        <w:rPr>
          <w:rFonts w:ascii="Times New Roman"/>
          <w:color w:val="000000" w:themeColor="text1"/>
        </w:rPr>
        <w:t>;</w:t>
      </w:r>
      <w:r w:rsidRPr="004B76B0">
        <w:rPr>
          <w:rFonts w:ascii="Times New Roman"/>
          <w:color w:val="000000" w:themeColor="text1"/>
        </w:rPr>
        <w:t xml:space="preserve"> </w:t>
      </w:r>
      <w:r w:rsidRPr="004B76B0">
        <w:rPr>
          <w:rFonts w:ascii="Times New Roman"/>
          <w:i/>
          <w:iCs/>
          <w:color w:val="000000" w:themeColor="text1"/>
        </w:rPr>
        <w:t>COPD</w:t>
      </w:r>
      <w:r>
        <w:rPr>
          <w:rFonts w:ascii="Times New Roman"/>
          <w:color w:val="000000" w:themeColor="text1"/>
        </w:rPr>
        <w:t>, chronic obstructive pulmonary disease;</w:t>
      </w:r>
      <w:r w:rsidRPr="004B76B0">
        <w:t xml:space="preserve"> </w:t>
      </w:r>
      <w:r w:rsidRPr="004B76B0">
        <w:rPr>
          <w:rFonts w:ascii="Times New Roman"/>
          <w:i/>
          <w:iCs/>
          <w:color w:val="000000" w:themeColor="text1"/>
        </w:rPr>
        <w:t>KNHANES</w:t>
      </w:r>
      <w:r w:rsidRPr="004B76B0">
        <w:rPr>
          <w:rFonts w:ascii="Times New Roman"/>
          <w:color w:val="000000" w:themeColor="text1"/>
        </w:rPr>
        <w:t>, Korea National Health and Nutrition Examination Survey</w:t>
      </w:r>
      <w:r>
        <w:rPr>
          <w:rFonts w:ascii="Times New Roman"/>
          <w:color w:val="000000" w:themeColor="text1"/>
        </w:rPr>
        <w:t>.</w:t>
      </w:r>
    </w:p>
    <w:p w14:paraId="52525763" w14:textId="77777777" w:rsidR="00256697" w:rsidRPr="00B5460F" w:rsidRDefault="00256697"/>
    <w:sectPr w:rsidR="00256697" w:rsidRPr="00B5460F" w:rsidSect="00CC3FA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960F" w14:textId="77777777" w:rsidR="00275C6A" w:rsidRDefault="00275C6A" w:rsidP="00CC3FA7">
      <w:pPr>
        <w:spacing w:after="0" w:line="240" w:lineRule="auto"/>
      </w:pPr>
      <w:r>
        <w:separator/>
      </w:r>
    </w:p>
  </w:endnote>
  <w:endnote w:type="continuationSeparator" w:id="0">
    <w:p w14:paraId="39FE8973" w14:textId="77777777" w:rsidR="00275C6A" w:rsidRDefault="00275C6A" w:rsidP="00CC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117C" w14:textId="77777777" w:rsidR="00275C6A" w:rsidRDefault="00275C6A" w:rsidP="00CC3FA7">
      <w:pPr>
        <w:spacing w:after="0" w:line="240" w:lineRule="auto"/>
      </w:pPr>
      <w:r>
        <w:separator/>
      </w:r>
    </w:p>
  </w:footnote>
  <w:footnote w:type="continuationSeparator" w:id="0">
    <w:p w14:paraId="113E697B" w14:textId="77777777" w:rsidR="00275C6A" w:rsidRDefault="00275C6A" w:rsidP="00CC3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2NDcxNjMwN7c0NbZU0lEKTi0uzszPAykwrAUAs7fdqCwAAAA="/>
  </w:docVars>
  <w:rsids>
    <w:rsidRoot w:val="006231AF"/>
    <w:rsid w:val="00026A02"/>
    <w:rsid w:val="001405EE"/>
    <w:rsid w:val="00256697"/>
    <w:rsid w:val="00257A36"/>
    <w:rsid w:val="00275C6A"/>
    <w:rsid w:val="00281267"/>
    <w:rsid w:val="002931DE"/>
    <w:rsid w:val="003D73CC"/>
    <w:rsid w:val="00430A30"/>
    <w:rsid w:val="00435B7C"/>
    <w:rsid w:val="004B38E8"/>
    <w:rsid w:val="004C1372"/>
    <w:rsid w:val="004E312D"/>
    <w:rsid w:val="005243F0"/>
    <w:rsid w:val="0053088A"/>
    <w:rsid w:val="006231AF"/>
    <w:rsid w:val="006266EC"/>
    <w:rsid w:val="00A138B6"/>
    <w:rsid w:val="00A27093"/>
    <w:rsid w:val="00A36A39"/>
    <w:rsid w:val="00A43849"/>
    <w:rsid w:val="00AF1BC1"/>
    <w:rsid w:val="00B5460F"/>
    <w:rsid w:val="00CC3FA7"/>
    <w:rsid w:val="00D33664"/>
    <w:rsid w:val="00D51A38"/>
    <w:rsid w:val="00E95B79"/>
    <w:rsid w:val="00F402BD"/>
    <w:rsid w:val="00FC121D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3B379D"/>
  <w15:chartTrackingRefBased/>
  <w15:docId w15:val="{EEF2B6CB-AF4A-4FFA-80D5-C27DD2DE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09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70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7093"/>
  </w:style>
  <w:style w:type="paragraph" w:styleId="a5">
    <w:name w:val="footer"/>
    <w:basedOn w:val="a"/>
    <w:link w:val="Char0"/>
    <w:uiPriority w:val="99"/>
    <w:unhideWhenUsed/>
    <w:rsid w:val="00A270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7093"/>
  </w:style>
  <w:style w:type="paragraph" w:styleId="a6">
    <w:name w:val="Revision"/>
    <w:hidden/>
    <w:uiPriority w:val="99"/>
    <w:semiHidden/>
    <w:rsid w:val="00A27093"/>
    <w:pPr>
      <w:spacing w:after="0" w:line="240" w:lineRule="auto"/>
      <w:jc w:val="left"/>
    </w:pPr>
  </w:style>
  <w:style w:type="character" w:styleId="a7">
    <w:name w:val="annotation reference"/>
    <w:basedOn w:val="a0"/>
    <w:uiPriority w:val="99"/>
    <w:semiHidden/>
    <w:unhideWhenUsed/>
    <w:rsid w:val="00A27093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A27093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A27093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27093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A27093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A2709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A270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7F3D56-88A1-874A-9D79-422DDF237617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Jang Ho</dc:creator>
  <cp:keywords/>
  <dc:description/>
  <cp:lastModifiedBy>Jang Ho Lee</cp:lastModifiedBy>
  <cp:revision>6</cp:revision>
  <dcterms:created xsi:type="dcterms:W3CDTF">2023-05-02T07:06:00Z</dcterms:created>
  <dcterms:modified xsi:type="dcterms:W3CDTF">2023-10-13T08:16:00Z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documentId_6596</vt:lpwstr>
  </property>
  <property fmtid="{D5CDD505-2E9C-101B-9397-08002B2CF9AE}" pid="3" name="grammarly_documentContext">
    <vt:lpwstr>{"goals":[],"domain":"general","emotions":[],"dialect":"american"}</vt:lpwstr>
  </property>
</Properties>
</file>