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CD34" w14:textId="513E2BD2" w:rsidR="00D65DCC" w:rsidRPr="00EF7B2F" w:rsidRDefault="00A62BD5" w:rsidP="006C2A1C">
      <w:pPr>
        <w:rPr>
          <w:rFonts w:ascii="Arial" w:hAnsi="Arial" w:cs="Arial"/>
          <w:b/>
          <w:sz w:val="20"/>
          <w:szCs w:val="20"/>
          <w:lang w:val="en-US"/>
        </w:rPr>
      </w:pPr>
      <w:r w:rsidRPr="00EF7B2F">
        <w:rPr>
          <w:rFonts w:ascii="Arial" w:hAnsi="Arial" w:cs="Arial"/>
          <w:b/>
          <w:sz w:val="20"/>
          <w:szCs w:val="20"/>
          <w:lang w:val="en-US"/>
        </w:rPr>
        <w:t>Appendix</w:t>
      </w:r>
      <w:r w:rsidR="00C02B96" w:rsidRPr="00EF7B2F">
        <w:rPr>
          <w:rFonts w:ascii="Arial" w:hAnsi="Arial" w:cs="Arial"/>
          <w:b/>
          <w:sz w:val="20"/>
          <w:szCs w:val="20"/>
          <w:lang w:val="en-US"/>
        </w:rPr>
        <w:t xml:space="preserve"> A</w:t>
      </w:r>
      <w:r w:rsidR="00790C19" w:rsidRPr="00EF7B2F">
        <w:rPr>
          <w:rFonts w:ascii="Arial" w:hAnsi="Arial" w:cs="Arial"/>
          <w:b/>
          <w:sz w:val="20"/>
          <w:szCs w:val="20"/>
          <w:lang w:val="en-US"/>
        </w:rPr>
        <w:t xml:space="preserve">.  </w:t>
      </w:r>
      <w:r w:rsidR="00C9754C" w:rsidRPr="00EF7B2F">
        <w:rPr>
          <w:rFonts w:ascii="Arial" w:hAnsi="Arial" w:cs="Arial"/>
          <w:b/>
          <w:sz w:val="20"/>
          <w:szCs w:val="20"/>
          <w:lang w:val="en-US"/>
        </w:rPr>
        <w:t>Excluded substances, according to specificities of the Swiss drugs’ market</w:t>
      </w:r>
    </w:p>
    <w:p w14:paraId="09C42C01" w14:textId="77777777" w:rsidR="00C9754C" w:rsidRPr="00EF7B2F" w:rsidRDefault="00C9754C" w:rsidP="006C2A1C">
      <w:pPr>
        <w:rPr>
          <w:rFonts w:ascii="Arial" w:hAnsi="Arial" w:cs="Arial"/>
          <w:b/>
          <w:sz w:val="20"/>
          <w:szCs w:val="20"/>
          <w:lang w:val="en-US"/>
        </w:rPr>
      </w:pPr>
    </w:p>
    <w:p w14:paraId="1C13276F" w14:textId="0B570E36" w:rsidR="00C9754C" w:rsidRPr="00EF7B2F" w:rsidRDefault="00C9754C" w:rsidP="006C2A1C">
      <w:pPr>
        <w:rPr>
          <w:rFonts w:ascii="Arial" w:hAnsi="Arial" w:cs="Arial"/>
          <w:b/>
          <w:sz w:val="20"/>
          <w:szCs w:val="20"/>
          <w:lang w:val="en-US"/>
        </w:rPr>
      </w:pPr>
      <w:r w:rsidRPr="00EF7B2F">
        <w:rPr>
          <w:rFonts w:ascii="Arial" w:hAnsi="Arial" w:cs="Arial"/>
          <w:b/>
          <w:sz w:val="20"/>
          <w:szCs w:val="20"/>
          <w:lang w:val="en-US"/>
        </w:rPr>
        <w:t>Beers’ criteria</w:t>
      </w:r>
    </w:p>
    <w:p w14:paraId="35E2912E" w14:textId="77777777" w:rsidR="00C9754C" w:rsidRPr="00EF7B2F" w:rsidRDefault="00C9754C" w:rsidP="00C9754C">
      <w:pPr>
        <w:spacing w:after="360" w:line="480" w:lineRule="auto"/>
        <w:jc w:val="both"/>
        <w:rPr>
          <w:rFonts w:ascii="Arial" w:eastAsia="Times New Roman" w:hAnsi="Arial" w:cs="Arial"/>
          <w:sz w:val="20"/>
          <w:szCs w:val="20"/>
          <w:lang w:val="en-US" w:eastAsia="fr-CH"/>
        </w:rPr>
      </w:pPr>
      <w:r w:rsidRPr="00EF7B2F">
        <w:rPr>
          <w:rFonts w:ascii="Arial" w:eastAsia="Times New Roman" w:hAnsi="Arial" w:cs="Arial"/>
          <w:sz w:val="20"/>
          <w:szCs w:val="20"/>
          <w:lang w:val="en-US" w:eastAsia="fr-CH"/>
        </w:rPr>
        <w:t>Clonazepam was not included in the PIM list of benzodiazepine, because it is only available in Switzerland as an antiepileptic (N03AE01). Amiodarone was not included, because we did not have clinical information on comorbid conditions (considered as reasonable for maintaining sinus rhythm in presence of heart failure or ventricular hypertrophy). Desmopressin was not included because it is generally used for other conditions in Switzerland than for nycturia. Dipyridamole is not available in Switzerland and was thus not included in this modified PIM list.</w:t>
      </w:r>
    </w:p>
    <w:p w14:paraId="3151C811" w14:textId="60409368" w:rsidR="00C9754C" w:rsidRPr="00EF7B2F" w:rsidRDefault="00C9754C" w:rsidP="006C2A1C">
      <w:pPr>
        <w:rPr>
          <w:rFonts w:ascii="Arial" w:hAnsi="Arial" w:cs="Arial"/>
          <w:b/>
          <w:sz w:val="20"/>
          <w:szCs w:val="20"/>
          <w:lang w:val="en-US"/>
        </w:rPr>
      </w:pPr>
      <w:r w:rsidRPr="00EF7B2F">
        <w:rPr>
          <w:rFonts w:ascii="Arial" w:hAnsi="Arial" w:cs="Arial"/>
          <w:b/>
          <w:sz w:val="20"/>
          <w:szCs w:val="20"/>
          <w:lang w:val="en-US"/>
        </w:rPr>
        <w:t>PRISCUS list</w:t>
      </w:r>
    </w:p>
    <w:p w14:paraId="08690368" w14:textId="01858D25" w:rsidR="00C9754C" w:rsidRPr="00EF7B2F" w:rsidRDefault="00C9754C" w:rsidP="00C9754C">
      <w:pPr>
        <w:spacing w:after="360" w:line="480" w:lineRule="auto"/>
        <w:jc w:val="both"/>
        <w:rPr>
          <w:rFonts w:ascii="Arial" w:eastAsia="Times New Roman" w:hAnsi="Arial" w:cs="Arial"/>
          <w:sz w:val="20"/>
          <w:szCs w:val="20"/>
          <w:lang w:val="en-US" w:eastAsia="fr-CH"/>
        </w:rPr>
      </w:pPr>
      <w:r w:rsidRPr="00EF7B2F">
        <w:rPr>
          <w:rFonts w:ascii="Arial" w:hAnsi="Arial" w:cs="Arial"/>
          <w:sz w:val="20"/>
          <w:szCs w:val="20"/>
          <w:lang w:val="en-US"/>
        </w:rPr>
        <w:t xml:space="preserve">Phenylbutazone and ticlopidine are not </w:t>
      </w:r>
      <w:r w:rsidRPr="00EF7B2F">
        <w:rPr>
          <w:rFonts w:ascii="Arial" w:eastAsia="Times New Roman" w:hAnsi="Arial" w:cs="Arial"/>
          <w:sz w:val="20"/>
          <w:szCs w:val="20"/>
          <w:lang w:val="en-US" w:eastAsia="fr-CH"/>
        </w:rPr>
        <w:t>available in Switzerland and thus not included in PIM list.</w:t>
      </w:r>
    </w:p>
    <w:p w14:paraId="2518AEAC" w14:textId="333F971C" w:rsidR="00C9754C" w:rsidRPr="00EF7B2F" w:rsidRDefault="00C9754C" w:rsidP="006C2A1C">
      <w:pPr>
        <w:rPr>
          <w:rFonts w:ascii="Arial" w:eastAsia="Times New Roman" w:hAnsi="Arial" w:cs="Arial"/>
          <w:b/>
          <w:bCs/>
          <w:sz w:val="20"/>
          <w:szCs w:val="20"/>
          <w:lang w:val="en-US" w:eastAsia="fr-CH"/>
        </w:rPr>
      </w:pPr>
      <w:r w:rsidRPr="00EF7B2F">
        <w:rPr>
          <w:rFonts w:ascii="Arial" w:eastAsia="Times New Roman" w:hAnsi="Arial" w:cs="Arial"/>
          <w:b/>
          <w:bCs/>
          <w:sz w:val="20"/>
          <w:szCs w:val="20"/>
          <w:lang w:val="en-US" w:eastAsia="fr-CH"/>
        </w:rPr>
        <w:t>Laroche criteria</w:t>
      </w:r>
    </w:p>
    <w:p w14:paraId="2994E105" w14:textId="05FF29DD" w:rsidR="00C9754C" w:rsidRPr="00EF7B2F" w:rsidRDefault="00C9754C" w:rsidP="006C2A1C">
      <w:pPr>
        <w:rPr>
          <w:rFonts w:ascii="Arial" w:hAnsi="Arial" w:cs="Arial"/>
          <w:sz w:val="20"/>
          <w:szCs w:val="20"/>
          <w:lang w:val="en-US"/>
        </w:rPr>
      </w:pPr>
      <w:r w:rsidRPr="00EF7B2F">
        <w:rPr>
          <w:rFonts w:ascii="Arial" w:hAnsi="Arial" w:cs="Arial"/>
          <w:sz w:val="20"/>
          <w:szCs w:val="20"/>
          <w:lang w:val="en-US"/>
        </w:rPr>
        <w:t>We did not include cimetidine in the PIM list, since it is not available in Switzerland.</w:t>
      </w:r>
    </w:p>
    <w:p w14:paraId="28F5C67F" w14:textId="77CCCD5A" w:rsidR="00C9754C" w:rsidRPr="00EF7B2F" w:rsidRDefault="00C9754C" w:rsidP="006C2A1C">
      <w:pPr>
        <w:rPr>
          <w:rFonts w:ascii="Arial" w:hAnsi="Arial" w:cs="Arial"/>
          <w:sz w:val="20"/>
          <w:szCs w:val="20"/>
          <w:lang w:val="en-US"/>
        </w:rPr>
      </w:pPr>
    </w:p>
    <w:p w14:paraId="06EEE006" w14:textId="1514F011" w:rsidR="00C9754C" w:rsidRPr="00EF7B2F" w:rsidRDefault="00C9754C" w:rsidP="006C2A1C">
      <w:pPr>
        <w:rPr>
          <w:rFonts w:ascii="Arial" w:hAnsi="Arial" w:cs="Arial"/>
          <w:sz w:val="20"/>
          <w:szCs w:val="20"/>
          <w:lang w:val="en-US"/>
        </w:rPr>
      </w:pPr>
    </w:p>
    <w:p w14:paraId="282710B3" w14:textId="77777777" w:rsidR="00BD325C" w:rsidRPr="00EF7B2F" w:rsidRDefault="00BD325C" w:rsidP="00BD325C">
      <w:pPr>
        <w:rPr>
          <w:b/>
          <w:sz w:val="24"/>
          <w:szCs w:val="24"/>
          <w:lang w:val="en-US"/>
        </w:rPr>
      </w:pPr>
      <w:r w:rsidRPr="00EF7B2F">
        <w:rPr>
          <w:rFonts w:ascii="Arial" w:hAnsi="Arial" w:cs="Arial"/>
          <w:b/>
          <w:bCs/>
          <w:sz w:val="20"/>
          <w:szCs w:val="20"/>
          <w:lang w:val="en-US"/>
        </w:rPr>
        <w:br w:type="column"/>
      </w:r>
      <w:r w:rsidRPr="00EF7B2F">
        <w:rPr>
          <w:b/>
          <w:sz w:val="24"/>
          <w:szCs w:val="24"/>
          <w:lang w:val="en-US"/>
        </w:rPr>
        <w:lastRenderedPageBreak/>
        <w:t>Appendix B.  Comparison of different approaches for NSAIDs (except indomethacin), sleeping pills and anxiolytics and rationale for the composite indicator</w:t>
      </w:r>
    </w:p>
    <w:tbl>
      <w:tblPr>
        <w:tblW w:w="12880" w:type="dxa"/>
        <w:tblCellMar>
          <w:left w:w="70" w:type="dxa"/>
          <w:right w:w="70" w:type="dxa"/>
        </w:tblCellMar>
        <w:tblLook w:val="04A0" w:firstRow="1" w:lastRow="0" w:firstColumn="1" w:lastColumn="0" w:noHBand="0" w:noVBand="1"/>
      </w:tblPr>
      <w:tblGrid>
        <w:gridCol w:w="2020"/>
        <w:gridCol w:w="1180"/>
        <w:gridCol w:w="2480"/>
        <w:gridCol w:w="1200"/>
        <w:gridCol w:w="1200"/>
        <w:gridCol w:w="1200"/>
        <w:gridCol w:w="1200"/>
        <w:gridCol w:w="1200"/>
        <w:gridCol w:w="1200"/>
      </w:tblGrid>
      <w:tr w:rsidR="00EF7B2F" w:rsidRPr="00EF7B2F" w14:paraId="7946358E" w14:textId="77777777" w:rsidTr="00DA566A">
        <w:trPr>
          <w:trHeight w:val="300"/>
        </w:trPr>
        <w:tc>
          <w:tcPr>
            <w:tcW w:w="2020" w:type="dxa"/>
            <w:tcBorders>
              <w:top w:val="single" w:sz="4" w:space="0" w:color="auto"/>
              <w:bottom w:val="single" w:sz="4" w:space="0" w:color="auto"/>
            </w:tcBorders>
            <w:shd w:val="clear" w:color="auto" w:fill="auto"/>
          </w:tcPr>
          <w:p w14:paraId="7DB85AFF" w14:textId="77777777" w:rsidR="00BD325C" w:rsidRPr="00EF7B2F" w:rsidRDefault="00BD325C" w:rsidP="00DA566A">
            <w:pPr>
              <w:spacing w:before="80" w:after="80" w:line="240" w:lineRule="auto"/>
              <w:rPr>
                <w:rFonts w:ascii="Calibri" w:eastAsia="Times New Roman" w:hAnsi="Calibri" w:cs="Calibri"/>
                <w:lang w:eastAsia="fr-CH"/>
              </w:rPr>
            </w:pPr>
            <w:r w:rsidRPr="00EF7B2F">
              <w:t>PIM Classes</w:t>
            </w:r>
          </w:p>
        </w:tc>
        <w:tc>
          <w:tcPr>
            <w:tcW w:w="1180" w:type="dxa"/>
            <w:tcBorders>
              <w:top w:val="single" w:sz="4" w:space="0" w:color="auto"/>
              <w:bottom w:val="single" w:sz="4" w:space="0" w:color="auto"/>
            </w:tcBorders>
            <w:shd w:val="clear" w:color="auto" w:fill="auto"/>
          </w:tcPr>
          <w:p w14:paraId="2487DCC7" w14:textId="77777777" w:rsidR="00BD325C" w:rsidRPr="00EF7B2F" w:rsidRDefault="00BD325C" w:rsidP="00DA566A">
            <w:pPr>
              <w:spacing w:before="80" w:after="80" w:line="240" w:lineRule="auto"/>
              <w:rPr>
                <w:rFonts w:ascii="Calibri" w:eastAsia="Times New Roman" w:hAnsi="Calibri" w:cs="Calibri"/>
                <w:lang w:eastAsia="fr-CH"/>
              </w:rPr>
            </w:pPr>
            <w:r w:rsidRPr="00EF7B2F">
              <w:t>ATC</w:t>
            </w:r>
          </w:p>
        </w:tc>
        <w:tc>
          <w:tcPr>
            <w:tcW w:w="2480" w:type="dxa"/>
            <w:tcBorders>
              <w:top w:val="single" w:sz="4" w:space="0" w:color="auto"/>
              <w:bottom w:val="single" w:sz="4" w:space="0" w:color="auto"/>
            </w:tcBorders>
            <w:shd w:val="clear" w:color="auto" w:fill="auto"/>
          </w:tcPr>
          <w:p w14:paraId="0B2D86C1" w14:textId="77777777" w:rsidR="00BD325C" w:rsidRPr="00EF7B2F" w:rsidRDefault="00BD325C" w:rsidP="00DA566A">
            <w:pPr>
              <w:spacing w:before="80" w:after="80" w:line="240" w:lineRule="auto"/>
              <w:rPr>
                <w:rFonts w:ascii="Calibri" w:eastAsia="Times New Roman" w:hAnsi="Calibri" w:cs="Calibri"/>
                <w:lang w:eastAsia="fr-CH"/>
              </w:rPr>
            </w:pPr>
            <w:r w:rsidRPr="00EF7B2F">
              <w:t>Labels</w:t>
            </w:r>
          </w:p>
        </w:tc>
        <w:tc>
          <w:tcPr>
            <w:tcW w:w="1200" w:type="dxa"/>
            <w:tcBorders>
              <w:top w:val="single" w:sz="4" w:space="0" w:color="auto"/>
              <w:bottom w:val="single" w:sz="4" w:space="0" w:color="auto"/>
            </w:tcBorders>
            <w:shd w:val="clear" w:color="auto" w:fill="auto"/>
          </w:tcPr>
          <w:p w14:paraId="6C974006" w14:textId="77777777" w:rsidR="00BD325C" w:rsidRPr="00EF7B2F" w:rsidRDefault="00BD325C" w:rsidP="00DA566A">
            <w:pPr>
              <w:spacing w:before="80" w:after="80" w:line="240" w:lineRule="auto"/>
              <w:jc w:val="center"/>
              <w:rPr>
                <w:rFonts w:ascii="Calibri" w:eastAsia="Times New Roman" w:hAnsi="Calibri" w:cs="Calibri"/>
                <w:lang w:eastAsia="fr-CH"/>
              </w:rPr>
            </w:pPr>
            <w:r w:rsidRPr="00EF7B2F">
              <w:t>Beers</w:t>
            </w:r>
          </w:p>
        </w:tc>
        <w:tc>
          <w:tcPr>
            <w:tcW w:w="1200" w:type="dxa"/>
            <w:tcBorders>
              <w:top w:val="single" w:sz="4" w:space="0" w:color="auto"/>
              <w:bottom w:val="single" w:sz="4" w:space="0" w:color="auto"/>
            </w:tcBorders>
            <w:shd w:val="clear" w:color="auto" w:fill="auto"/>
          </w:tcPr>
          <w:p w14:paraId="018022F0" w14:textId="77777777" w:rsidR="00BD325C" w:rsidRPr="00EF7B2F" w:rsidRDefault="00BD325C" w:rsidP="00DA566A">
            <w:pPr>
              <w:spacing w:before="80" w:after="80" w:line="240" w:lineRule="auto"/>
              <w:jc w:val="center"/>
              <w:rPr>
                <w:rFonts w:ascii="Calibri" w:eastAsia="Times New Roman" w:hAnsi="Calibri" w:cs="Calibri"/>
                <w:lang w:eastAsia="fr-CH"/>
              </w:rPr>
            </w:pPr>
            <w:r w:rsidRPr="00EF7B2F">
              <w:t>PRISCUS</w:t>
            </w:r>
          </w:p>
        </w:tc>
        <w:tc>
          <w:tcPr>
            <w:tcW w:w="1200" w:type="dxa"/>
            <w:tcBorders>
              <w:top w:val="single" w:sz="4" w:space="0" w:color="auto"/>
              <w:bottom w:val="single" w:sz="4" w:space="0" w:color="auto"/>
            </w:tcBorders>
            <w:shd w:val="clear" w:color="auto" w:fill="auto"/>
            <w:noWrap/>
          </w:tcPr>
          <w:p w14:paraId="2BC9154D" w14:textId="77777777" w:rsidR="00BD325C" w:rsidRPr="00EF7B2F" w:rsidRDefault="00BD325C" w:rsidP="00DA566A">
            <w:pPr>
              <w:spacing w:before="80" w:after="80" w:line="240" w:lineRule="auto"/>
              <w:jc w:val="center"/>
              <w:rPr>
                <w:rFonts w:ascii="Arial" w:eastAsia="Times New Roman" w:hAnsi="Arial" w:cs="Arial"/>
                <w:sz w:val="20"/>
                <w:szCs w:val="20"/>
                <w:lang w:eastAsia="fr-CH"/>
              </w:rPr>
            </w:pPr>
            <w:r w:rsidRPr="00EF7B2F">
              <w:t>Laroche</w:t>
            </w:r>
          </w:p>
        </w:tc>
        <w:tc>
          <w:tcPr>
            <w:tcW w:w="1200" w:type="dxa"/>
            <w:tcBorders>
              <w:top w:val="single" w:sz="4" w:space="0" w:color="auto"/>
              <w:bottom w:val="single" w:sz="4" w:space="0" w:color="auto"/>
            </w:tcBorders>
            <w:shd w:val="clear" w:color="auto" w:fill="auto"/>
          </w:tcPr>
          <w:p w14:paraId="5C42E2B8" w14:textId="77777777" w:rsidR="00BD325C" w:rsidRPr="00EF7B2F" w:rsidRDefault="00BD325C" w:rsidP="00DA566A">
            <w:pPr>
              <w:spacing w:before="80" w:after="80" w:line="240" w:lineRule="auto"/>
              <w:jc w:val="center"/>
              <w:rPr>
                <w:rFonts w:ascii="Calibri" w:eastAsia="Times New Roman" w:hAnsi="Calibri" w:cs="Calibri"/>
                <w:lang w:eastAsia="fr-CH"/>
              </w:rPr>
            </w:pPr>
            <w:r w:rsidRPr="00EF7B2F">
              <w:t>NORGEP</w:t>
            </w:r>
          </w:p>
        </w:tc>
        <w:tc>
          <w:tcPr>
            <w:tcW w:w="1200" w:type="dxa"/>
            <w:tcBorders>
              <w:top w:val="single" w:sz="4" w:space="0" w:color="auto"/>
              <w:bottom w:val="single" w:sz="4" w:space="0" w:color="auto"/>
            </w:tcBorders>
            <w:shd w:val="clear" w:color="auto" w:fill="auto"/>
          </w:tcPr>
          <w:p w14:paraId="0D009795" w14:textId="77777777" w:rsidR="00BD325C" w:rsidRPr="00EF7B2F" w:rsidRDefault="00BD325C" w:rsidP="00DA566A">
            <w:pPr>
              <w:spacing w:before="80" w:after="80" w:line="240" w:lineRule="auto"/>
              <w:jc w:val="center"/>
              <w:rPr>
                <w:rFonts w:ascii="Calibri" w:eastAsia="Times New Roman" w:hAnsi="Calibri" w:cs="Calibri"/>
                <w:lang w:eastAsia="fr-CH"/>
              </w:rPr>
            </w:pPr>
            <w:r w:rsidRPr="00EF7B2F">
              <w:t>Prescrire</w:t>
            </w:r>
          </w:p>
        </w:tc>
        <w:tc>
          <w:tcPr>
            <w:tcW w:w="1200" w:type="dxa"/>
            <w:tcBorders>
              <w:top w:val="single" w:sz="4" w:space="0" w:color="auto"/>
              <w:bottom w:val="single" w:sz="4" w:space="0" w:color="auto"/>
            </w:tcBorders>
            <w:shd w:val="clear" w:color="auto" w:fill="auto"/>
          </w:tcPr>
          <w:p w14:paraId="6AC3EC1E" w14:textId="77777777" w:rsidR="00BD325C" w:rsidRPr="00EF7B2F" w:rsidRDefault="00BD325C" w:rsidP="00DA566A">
            <w:pPr>
              <w:spacing w:before="80" w:after="80" w:line="240" w:lineRule="auto"/>
              <w:jc w:val="center"/>
              <w:rPr>
                <w:rFonts w:ascii="Calibri" w:eastAsia="Times New Roman" w:hAnsi="Calibri" w:cs="Calibri"/>
                <w:lang w:eastAsia="fr-CH"/>
              </w:rPr>
            </w:pPr>
            <w:r w:rsidRPr="00EF7B2F">
              <w:t>Ranking</w:t>
            </w:r>
            <w:r w:rsidRPr="00EF7B2F">
              <w:rPr>
                <w:vertAlign w:val="superscript"/>
              </w:rPr>
              <w:t>a</w:t>
            </w:r>
          </w:p>
        </w:tc>
      </w:tr>
      <w:tr w:rsidR="00EF7B2F" w:rsidRPr="00EF7B2F" w14:paraId="79B32FB2" w14:textId="77777777" w:rsidTr="00DA566A">
        <w:trPr>
          <w:trHeight w:val="300"/>
        </w:trPr>
        <w:tc>
          <w:tcPr>
            <w:tcW w:w="2020" w:type="dxa"/>
            <w:tcBorders>
              <w:top w:val="single" w:sz="4" w:space="0" w:color="auto"/>
            </w:tcBorders>
            <w:shd w:val="clear" w:color="auto" w:fill="auto"/>
            <w:vAlign w:val="bottom"/>
            <w:hideMark/>
          </w:tcPr>
          <w:p w14:paraId="15816FB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tcBorders>
              <w:top w:val="single" w:sz="4" w:space="0" w:color="auto"/>
            </w:tcBorders>
            <w:shd w:val="clear" w:color="auto" w:fill="auto"/>
            <w:vAlign w:val="bottom"/>
            <w:hideMark/>
          </w:tcPr>
          <w:p w14:paraId="21A68A6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M01AB05</w:t>
            </w:r>
          </w:p>
        </w:tc>
        <w:tc>
          <w:tcPr>
            <w:tcW w:w="2480" w:type="dxa"/>
            <w:tcBorders>
              <w:top w:val="single" w:sz="4" w:space="0" w:color="auto"/>
            </w:tcBorders>
            <w:shd w:val="clear" w:color="auto" w:fill="auto"/>
            <w:vAlign w:val="bottom"/>
            <w:hideMark/>
          </w:tcPr>
          <w:p w14:paraId="0D17841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diclofenac</w:t>
            </w:r>
          </w:p>
        </w:tc>
        <w:tc>
          <w:tcPr>
            <w:tcW w:w="1200" w:type="dxa"/>
            <w:tcBorders>
              <w:top w:val="single" w:sz="4" w:space="0" w:color="auto"/>
            </w:tcBorders>
            <w:shd w:val="clear" w:color="auto" w:fill="auto"/>
            <w:vAlign w:val="bottom"/>
            <w:hideMark/>
          </w:tcPr>
          <w:p w14:paraId="5A33C39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tcBorders>
              <w:top w:val="single" w:sz="4" w:space="0" w:color="auto"/>
            </w:tcBorders>
            <w:shd w:val="clear" w:color="auto" w:fill="auto"/>
            <w:vAlign w:val="bottom"/>
            <w:hideMark/>
          </w:tcPr>
          <w:p w14:paraId="0EE46D00"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top w:val="single" w:sz="4" w:space="0" w:color="auto"/>
            </w:tcBorders>
            <w:shd w:val="clear" w:color="auto" w:fill="auto"/>
            <w:noWrap/>
            <w:vAlign w:val="bottom"/>
            <w:hideMark/>
          </w:tcPr>
          <w:p w14:paraId="6C36625A"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tcBorders>
              <w:top w:val="single" w:sz="4" w:space="0" w:color="auto"/>
            </w:tcBorders>
            <w:shd w:val="clear" w:color="auto" w:fill="auto"/>
            <w:vAlign w:val="bottom"/>
            <w:hideMark/>
          </w:tcPr>
          <w:p w14:paraId="7D68103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tcBorders>
              <w:top w:val="single" w:sz="4" w:space="0" w:color="auto"/>
            </w:tcBorders>
            <w:shd w:val="clear" w:color="auto" w:fill="auto"/>
            <w:vAlign w:val="bottom"/>
            <w:hideMark/>
          </w:tcPr>
          <w:p w14:paraId="1C4372E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tcBorders>
              <w:top w:val="single" w:sz="4" w:space="0" w:color="auto"/>
            </w:tcBorders>
            <w:shd w:val="clear" w:color="auto" w:fill="auto"/>
            <w:vAlign w:val="bottom"/>
            <w:hideMark/>
          </w:tcPr>
          <w:p w14:paraId="629B450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w:t>
            </w:r>
          </w:p>
        </w:tc>
      </w:tr>
      <w:tr w:rsidR="00EF7B2F" w:rsidRPr="00EF7B2F" w14:paraId="56AF5F5E" w14:textId="77777777" w:rsidTr="00DA566A">
        <w:trPr>
          <w:trHeight w:val="300"/>
        </w:trPr>
        <w:tc>
          <w:tcPr>
            <w:tcW w:w="2020" w:type="dxa"/>
            <w:shd w:val="clear" w:color="auto" w:fill="auto"/>
            <w:hideMark/>
          </w:tcPr>
          <w:p w14:paraId="6A39B4E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42DECC4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M01AE01</w:t>
            </w:r>
          </w:p>
        </w:tc>
        <w:tc>
          <w:tcPr>
            <w:tcW w:w="2480" w:type="dxa"/>
            <w:shd w:val="clear" w:color="auto" w:fill="auto"/>
            <w:vAlign w:val="bottom"/>
            <w:hideMark/>
          </w:tcPr>
          <w:p w14:paraId="784F940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ibuprofen</w:t>
            </w:r>
          </w:p>
        </w:tc>
        <w:tc>
          <w:tcPr>
            <w:tcW w:w="1200" w:type="dxa"/>
            <w:shd w:val="clear" w:color="auto" w:fill="auto"/>
            <w:vAlign w:val="bottom"/>
            <w:hideMark/>
          </w:tcPr>
          <w:p w14:paraId="1FEE173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BFDC15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20EF2C6E"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12883B2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0F52DE34"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792334D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2</w:t>
            </w:r>
          </w:p>
        </w:tc>
      </w:tr>
      <w:tr w:rsidR="00EF7B2F" w:rsidRPr="00EF7B2F" w14:paraId="2CBF1394" w14:textId="77777777" w:rsidTr="00DA566A">
        <w:trPr>
          <w:trHeight w:val="300"/>
        </w:trPr>
        <w:tc>
          <w:tcPr>
            <w:tcW w:w="2020" w:type="dxa"/>
            <w:shd w:val="clear" w:color="auto" w:fill="auto"/>
            <w:hideMark/>
          </w:tcPr>
          <w:p w14:paraId="20EA80C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5F5B0DC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M01AB11</w:t>
            </w:r>
          </w:p>
        </w:tc>
        <w:tc>
          <w:tcPr>
            <w:tcW w:w="2480" w:type="dxa"/>
            <w:shd w:val="clear" w:color="auto" w:fill="auto"/>
            <w:vAlign w:val="bottom"/>
            <w:hideMark/>
          </w:tcPr>
          <w:p w14:paraId="432CBA6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acemetacine</w:t>
            </w:r>
          </w:p>
        </w:tc>
        <w:tc>
          <w:tcPr>
            <w:tcW w:w="1200" w:type="dxa"/>
            <w:shd w:val="clear" w:color="auto" w:fill="auto"/>
            <w:vAlign w:val="bottom"/>
            <w:hideMark/>
          </w:tcPr>
          <w:p w14:paraId="25F7C7DA"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DBAC62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71504C02"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3080EF60"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5D6BF91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123F983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3</w:t>
            </w:r>
          </w:p>
        </w:tc>
      </w:tr>
      <w:tr w:rsidR="00EF7B2F" w:rsidRPr="00EF7B2F" w14:paraId="044AB859" w14:textId="77777777" w:rsidTr="00DA566A">
        <w:trPr>
          <w:trHeight w:val="300"/>
        </w:trPr>
        <w:tc>
          <w:tcPr>
            <w:tcW w:w="2020" w:type="dxa"/>
            <w:shd w:val="clear" w:color="auto" w:fill="auto"/>
            <w:hideMark/>
          </w:tcPr>
          <w:p w14:paraId="395EE4F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0881B2A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M01AG01</w:t>
            </w:r>
          </w:p>
        </w:tc>
        <w:tc>
          <w:tcPr>
            <w:tcW w:w="2480" w:type="dxa"/>
            <w:shd w:val="clear" w:color="auto" w:fill="auto"/>
            <w:vAlign w:val="bottom"/>
            <w:hideMark/>
          </w:tcPr>
          <w:p w14:paraId="72AFF7A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mefenamic acid</w:t>
            </w:r>
          </w:p>
        </w:tc>
        <w:tc>
          <w:tcPr>
            <w:tcW w:w="1200" w:type="dxa"/>
            <w:shd w:val="clear" w:color="auto" w:fill="auto"/>
            <w:vAlign w:val="bottom"/>
            <w:hideMark/>
          </w:tcPr>
          <w:p w14:paraId="63BD9278"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AA8F1B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3E4DD771"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4B4EDB7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B4781FC"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1527B2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4</w:t>
            </w:r>
          </w:p>
        </w:tc>
      </w:tr>
      <w:tr w:rsidR="00EF7B2F" w:rsidRPr="00EF7B2F" w14:paraId="09F43134" w14:textId="77777777" w:rsidTr="00DA566A">
        <w:trPr>
          <w:trHeight w:val="300"/>
        </w:trPr>
        <w:tc>
          <w:tcPr>
            <w:tcW w:w="2020" w:type="dxa"/>
            <w:shd w:val="clear" w:color="auto" w:fill="auto"/>
            <w:hideMark/>
          </w:tcPr>
          <w:p w14:paraId="418EDE8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20FB199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M01AH01</w:t>
            </w:r>
          </w:p>
        </w:tc>
        <w:tc>
          <w:tcPr>
            <w:tcW w:w="2480" w:type="dxa"/>
            <w:shd w:val="clear" w:color="auto" w:fill="auto"/>
            <w:vAlign w:val="bottom"/>
            <w:hideMark/>
          </w:tcPr>
          <w:p w14:paraId="5C10783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celecoxib</w:t>
            </w:r>
          </w:p>
        </w:tc>
        <w:tc>
          <w:tcPr>
            <w:tcW w:w="1200" w:type="dxa"/>
            <w:shd w:val="clear" w:color="auto" w:fill="auto"/>
            <w:vAlign w:val="bottom"/>
            <w:hideMark/>
          </w:tcPr>
          <w:p w14:paraId="7EE093B8"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088FED7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149585D6"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473C1E8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86C45A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1CB940B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5</w:t>
            </w:r>
          </w:p>
        </w:tc>
      </w:tr>
      <w:tr w:rsidR="00EF7B2F" w:rsidRPr="00EF7B2F" w14:paraId="49EB8ED2" w14:textId="77777777" w:rsidTr="00DA566A">
        <w:trPr>
          <w:trHeight w:val="300"/>
        </w:trPr>
        <w:tc>
          <w:tcPr>
            <w:tcW w:w="2020" w:type="dxa"/>
            <w:shd w:val="clear" w:color="auto" w:fill="auto"/>
            <w:hideMark/>
          </w:tcPr>
          <w:p w14:paraId="78105C5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26B4A97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M01AH05</w:t>
            </w:r>
          </w:p>
        </w:tc>
        <w:tc>
          <w:tcPr>
            <w:tcW w:w="2480" w:type="dxa"/>
            <w:shd w:val="clear" w:color="auto" w:fill="auto"/>
            <w:vAlign w:val="bottom"/>
            <w:hideMark/>
          </w:tcPr>
          <w:p w14:paraId="7BD604E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etoricoxib</w:t>
            </w:r>
          </w:p>
        </w:tc>
        <w:tc>
          <w:tcPr>
            <w:tcW w:w="1200" w:type="dxa"/>
            <w:shd w:val="clear" w:color="auto" w:fill="auto"/>
            <w:vAlign w:val="bottom"/>
            <w:hideMark/>
          </w:tcPr>
          <w:p w14:paraId="5C882255"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D9A0B17"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49A866FE"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5C83FF0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4EDAB64F"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3790D29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6</w:t>
            </w:r>
          </w:p>
        </w:tc>
      </w:tr>
      <w:tr w:rsidR="00EF7B2F" w:rsidRPr="00EF7B2F" w14:paraId="79B90C93" w14:textId="77777777" w:rsidTr="00DA566A">
        <w:trPr>
          <w:trHeight w:val="300"/>
        </w:trPr>
        <w:tc>
          <w:tcPr>
            <w:tcW w:w="2020" w:type="dxa"/>
            <w:shd w:val="clear" w:color="auto" w:fill="auto"/>
            <w:hideMark/>
          </w:tcPr>
          <w:p w14:paraId="6CD2EF5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7333FF3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M01AB55</w:t>
            </w:r>
          </w:p>
        </w:tc>
        <w:tc>
          <w:tcPr>
            <w:tcW w:w="2480" w:type="dxa"/>
            <w:shd w:val="clear" w:color="auto" w:fill="auto"/>
            <w:vAlign w:val="bottom"/>
            <w:hideMark/>
          </w:tcPr>
          <w:p w14:paraId="2CD3E17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diclofenac, combinaisons</w:t>
            </w:r>
          </w:p>
        </w:tc>
        <w:tc>
          <w:tcPr>
            <w:tcW w:w="1200" w:type="dxa"/>
            <w:shd w:val="clear" w:color="auto" w:fill="auto"/>
            <w:vAlign w:val="bottom"/>
            <w:hideMark/>
          </w:tcPr>
          <w:p w14:paraId="577C5F87"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9698FB7"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41BB38DF"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4681913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73AD9CE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66988FC"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7</w:t>
            </w:r>
          </w:p>
        </w:tc>
      </w:tr>
      <w:tr w:rsidR="00EF7B2F" w:rsidRPr="00EF7B2F" w14:paraId="4566A5A1" w14:textId="77777777" w:rsidTr="00DA566A">
        <w:trPr>
          <w:trHeight w:val="300"/>
        </w:trPr>
        <w:tc>
          <w:tcPr>
            <w:tcW w:w="2020" w:type="dxa"/>
            <w:shd w:val="clear" w:color="auto" w:fill="auto"/>
            <w:hideMark/>
          </w:tcPr>
          <w:p w14:paraId="4B246C3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4F58944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M01AE02</w:t>
            </w:r>
          </w:p>
        </w:tc>
        <w:tc>
          <w:tcPr>
            <w:tcW w:w="2480" w:type="dxa"/>
            <w:shd w:val="clear" w:color="auto" w:fill="auto"/>
            <w:vAlign w:val="bottom"/>
            <w:hideMark/>
          </w:tcPr>
          <w:p w14:paraId="143C81B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naproxen</w:t>
            </w:r>
          </w:p>
        </w:tc>
        <w:tc>
          <w:tcPr>
            <w:tcW w:w="1200" w:type="dxa"/>
            <w:shd w:val="clear" w:color="auto" w:fill="auto"/>
            <w:vAlign w:val="bottom"/>
            <w:hideMark/>
          </w:tcPr>
          <w:p w14:paraId="704A20B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6D65D14"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48BDBC7B"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31F489F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0D5D5C97"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51B5C580"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8</w:t>
            </w:r>
          </w:p>
        </w:tc>
      </w:tr>
      <w:tr w:rsidR="00EF7B2F" w:rsidRPr="00EF7B2F" w14:paraId="59390C6F" w14:textId="77777777" w:rsidTr="00DA566A">
        <w:trPr>
          <w:trHeight w:val="300"/>
        </w:trPr>
        <w:tc>
          <w:tcPr>
            <w:tcW w:w="2020" w:type="dxa"/>
            <w:shd w:val="clear" w:color="auto" w:fill="auto"/>
            <w:hideMark/>
          </w:tcPr>
          <w:p w14:paraId="0DECDB1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529D034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M01AB08</w:t>
            </w:r>
          </w:p>
        </w:tc>
        <w:tc>
          <w:tcPr>
            <w:tcW w:w="2480" w:type="dxa"/>
            <w:shd w:val="clear" w:color="auto" w:fill="auto"/>
            <w:vAlign w:val="bottom"/>
            <w:hideMark/>
          </w:tcPr>
          <w:p w14:paraId="6C92938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etodolac</w:t>
            </w:r>
          </w:p>
        </w:tc>
        <w:tc>
          <w:tcPr>
            <w:tcW w:w="1200" w:type="dxa"/>
            <w:shd w:val="clear" w:color="auto" w:fill="auto"/>
            <w:vAlign w:val="bottom"/>
            <w:hideMark/>
          </w:tcPr>
          <w:p w14:paraId="4E33783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798AB48"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26EFAAF2"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537DCBD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1C012330"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72AFB17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18934880" w14:textId="77777777" w:rsidTr="00DA566A">
        <w:trPr>
          <w:trHeight w:val="300"/>
        </w:trPr>
        <w:tc>
          <w:tcPr>
            <w:tcW w:w="2020" w:type="dxa"/>
            <w:shd w:val="clear" w:color="auto" w:fill="auto"/>
            <w:hideMark/>
          </w:tcPr>
          <w:p w14:paraId="7C9EDA4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7528114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M01AX17</w:t>
            </w:r>
          </w:p>
        </w:tc>
        <w:tc>
          <w:tcPr>
            <w:tcW w:w="2480" w:type="dxa"/>
            <w:shd w:val="clear" w:color="auto" w:fill="auto"/>
            <w:vAlign w:val="bottom"/>
            <w:hideMark/>
          </w:tcPr>
          <w:p w14:paraId="1D2CDCF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nimesulide</w:t>
            </w:r>
          </w:p>
        </w:tc>
        <w:tc>
          <w:tcPr>
            <w:tcW w:w="1200" w:type="dxa"/>
            <w:shd w:val="clear" w:color="auto" w:fill="auto"/>
            <w:vAlign w:val="bottom"/>
            <w:hideMark/>
          </w:tcPr>
          <w:p w14:paraId="5D24C9EA"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762F0F8"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59C34790"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339D479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33D125E2"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79A70C6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10</w:t>
            </w:r>
          </w:p>
        </w:tc>
      </w:tr>
      <w:tr w:rsidR="00EF7B2F" w:rsidRPr="00EF7B2F" w14:paraId="278C84BB" w14:textId="77777777" w:rsidTr="00DA566A">
        <w:trPr>
          <w:trHeight w:val="300"/>
        </w:trPr>
        <w:tc>
          <w:tcPr>
            <w:tcW w:w="2020" w:type="dxa"/>
            <w:shd w:val="clear" w:color="auto" w:fill="auto"/>
            <w:hideMark/>
          </w:tcPr>
          <w:p w14:paraId="655106D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707FD2E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M01AC01</w:t>
            </w:r>
          </w:p>
        </w:tc>
        <w:tc>
          <w:tcPr>
            <w:tcW w:w="2480" w:type="dxa"/>
            <w:shd w:val="clear" w:color="auto" w:fill="auto"/>
            <w:vAlign w:val="bottom"/>
            <w:hideMark/>
          </w:tcPr>
          <w:p w14:paraId="72CB94C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piroxicam</w:t>
            </w:r>
          </w:p>
        </w:tc>
        <w:tc>
          <w:tcPr>
            <w:tcW w:w="1200" w:type="dxa"/>
            <w:shd w:val="clear" w:color="auto" w:fill="auto"/>
            <w:vAlign w:val="bottom"/>
            <w:hideMark/>
          </w:tcPr>
          <w:p w14:paraId="0716950C"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8609440"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7C241923"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0FE5554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6C04EDCA"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1423414B"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11</w:t>
            </w:r>
          </w:p>
        </w:tc>
      </w:tr>
      <w:tr w:rsidR="00EF7B2F" w:rsidRPr="00EF7B2F" w14:paraId="04964DFB" w14:textId="77777777" w:rsidTr="00DA566A">
        <w:trPr>
          <w:trHeight w:val="300"/>
        </w:trPr>
        <w:tc>
          <w:tcPr>
            <w:tcW w:w="2020" w:type="dxa"/>
            <w:shd w:val="clear" w:color="auto" w:fill="auto"/>
            <w:hideMark/>
          </w:tcPr>
          <w:p w14:paraId="54CCD36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50D6C53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M01AC05</w:t>
            </w:r>
          </w:p>
        </w:tc>
        <w:tc>
          <w:tcPr>
            <w:tcW w:w="2480" w:type="dxa"/>
            <w:shd w:val="clear" w:color="auto" w:fill="auto"/>
            <w:vAlign w:val="bottom"/>
            <w:hideMark/>
          </w:tcPr>
          <w:p w14:paraId="5A59EFE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lornoxicam</w:t>
            </w:r>
          </w:p>
        </w:tc>
        <w:tc>
          <w:tcPr>
            <w:tcW w:w="1200" w:type="dxa"/>
            <w:shd w:val="clear" w:color="auto" w:fill="auto"/>
            <w:vAlign w:val="bottom"/>
            <w:hideMark/>
          </w:tcPr>
          <w:p w14:paraId="47547D74"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0F5DA881"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17161CC8"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465AD5C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5C9460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359086F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12</w:t>
            </w:r>
          </w:p>
        </w:tc>
      </w:tr>
      <w:tr w:rsidR="00EF7B2F" w:rsidRPr="00EF7B2F" w14:paraId="78D7D4FA" w14:textId="77777777" w:rsidTr="00DA566A">
        <w:trPr>
          <w:trHeight w:val="300"/>
        </w:trPr>
        <w:tc>
          <w:tcPr>
            <w:tcW w:w="2020" w:type="dxa"/>
            <w:shd w:val="clear" w:color="auto" w:fill="auto"/>
            <w:hideMark/>
          </w:tcPr>
          <w:p w14:paraId="153A5C0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7AE8EA6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M01AC02</w:t>
            </w:r>
          </w:p>
        </w:tc>
        <w:tc>
          <w:tcPr>
            <w:tcW w:w="2480" w:type="dxa"/>
            <w:shd w:val="clear" w:color="auto" w:fill="auto"/>
            <w:vAlign w:val="bottom"/>
            <w:hideMark/>
          </w:tcPr>
          <w:p w14:paraId="54747EC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tenoxicam</w:t>
            </w:r>
          </w:p>
        </w:tc>
        <w:tc>
          <w:tcPr>
            <w:tcW w:w="1200" w:type="dxa"/>
            <w:shd w:val="clear" w:color="auto" w:fill="auto"/>
            <w:vAlign w:val="bottom"/>
            <w:hideMark/>
          </w:tcPr>
          <w:p w14:paraId="143075B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2214DD1"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72B31E51"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5C9F0FF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D358C2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A4F21F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13</w:t>
            </w:r>
          </w:p>
        </w:tc>
      </w:tr>
      <w:tr w:rsidR="00EF7B2F" w:rsidRPr="00EF7B2F" w14:paraId="433F793F" w14:textId="77777777" w:rsidTr="00DA566A">
        <w:trPr>
          <w:trHeight w:val="300"/>
        </w:trPr>
        <w:tc>
          <w:tcPr>
            <w:tcW w:w="2020" w:type="dxa"/>
            <w:shd w:val="clear" w:color="auto" w:fill="auto"/>
            <w:hideMark/>
          </w:tcPr>
          <w:p w14:paraId="0B12748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Other NSAIDs</w:t>
            </w:r>
          </w:p>
        </w:tc>
        <w:tc>
          <w:tcPr>
            <w:tcW w:w="1180" w:type="dxa"/>
            <w:shd w:val="clear" w:color="auto" w:fill="auto"/>
            <w:vAlign w:val="bottom"/>
            <w:hideMark/>
          </w:tcPr>
          <w:p w14:paraId="5E0C521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M01AE14</w:t>
            </w:r>
          </w:p>
        </w:tc>
        <w:tc>
          <w:tcPr>
            <w:tcW w:w="2480" w:type="dxa"/>
            <w:shd w:val="clear" w:color="auto" w:fill="auto"/>
            <w:vAlign w:val="bottom"/>
            <w:hideMark/>
          </w:tcPr>
          <w:p w14:paraId="19B6961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dexibuprofen</w:t>
            </w:r>
          </w:p>
        </w:tc>
        <w:tc>
          <w:tcPr>
            <w:tcW w:w="1200" w:type="dxa"/>
            <w:shd w:val="clear" w:color="auto" w:fill="auto"/>
            <w:vAlign w:val="bottom"/>
            <w:hideMark/>
          </w:tcPr>
          <w:p w14:paraId="0CA91115"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4D00F77E"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392384B3" w14:textId="77777777" w:rsidR="00BD325C" w:rsidRPr="00EF7B2F" w:rsidRDefault="00BD325C" w:rsidP="00DA566A">
            <w:pPr>
              <w:spacing w:after="0" w:line="240" w:lineRule="auto"/>
              <w:jc w:val="center"/>
              <w:rPr>
                <w:rFonts w:ascii="Arial" w:eastAsia="Times New Roman" w:hAnsi="Arial" w:cs="Arial"/>
                <w:sz w:val="20"/>
                <w:szCs w:val="20"/>
                <w:lang w:eastAsia="fr-CH"/>
              </w:rPr>
            </w:pPr>
            <w:r w:rsidRPr="00EF7B2F">
              <w:rPr>
                <w:rFonts w:ascii="Arial" w:eastAsia="Times New Roman" w:hAnsi="Arial" w:cs="Arial"/>
                <w:sz w:val="20"/>
                <w:szCs w:val="20"/>
                <w:lang w:eastAsia="fr-CH"/>
              </w:rPr>
              <w:t>PIM if &gt; 1</w:t>
            </w:r>
          </w:p>
        </w:tc>
        <w:tc>
          <w:tcPr>
            <w:tcW w:w="1200" w:type="dxa"/>
            <w:shd w:val="clear" w:color="auto" w:fill="auto"/>
            <w:vAlign w:val="bottom"/>
            <w:hideMark/>
          </w:tcPr>
          <w:p w14:paraId="22A69E6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6D175A9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33FB1AC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14</w:t>
            </w:r>
          </w:p>
        </w:tc>
      </w:tr>
      <w:tr w:rsidR="00EF7B2F" w:rsidRPr="00EF7B2F" w14:paraId="6F77EC32" w14:textId="77777777" w:rsidTr="00DA566A">
        <w:trPr>
          <w:trHeight w:val="300"/>
        </w:trPr>
        <w:tc>
          <w:tcPr>
            <w:tcW w:w="2020" w:type="dxa"/>
            <w:shd w:val="clear" w:color="auto" w:fill="auto"/>
            <w:vAlign w:val="bottom"/>
          </w:tcPr>
          <w:p w14:paraId="751B32C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2F774A9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N05CF02</w:t>
            </w:r>
          </w:p>
        </w:tc>
        <w:tc>
          <w:tcPr>
            <w:tcW w:w="2480" w:type="dxa"/>
            <w:shd w:val="clear" w:color="auto" w:fill="auto"/>
            <w:vAlign w:val="bottom"/>
            <w:hideMark/>
          </w:tcPr>
          <w:p w14:paraId="0E7658E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zolpidem</w:t>
            </w:r>
          </w:p>
        </w:tc>
        <w:tc>
          <w:tcPr>
            <w:tcW w:w="1200" w:type="dxa"/>
            <w:shd w:val="clear" w:color="auto" w:fill="auto"/>
            <w:vAlign w:val="bottom"/>
            <w:hideMark/>
          </w:tcPr>
          <w:p w14:paraId="6D3D770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A0C0A9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AFFA5A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C833DED"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01EB9EE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473C4D8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w:t>
            </w:r>
          </w:p>
        </w:tc>
      </w:tr>
      <w:tr w:rsidR="00EF7B2F" w:rsidRPr="00EF7B2F" w14:paraId="378B2994" w14:textId="77777777" w:rsidTr="00DA566A">
        <w:trPr>
          <w:trHeight w:val="300"/>
        </w:trPr>
        <w:tc>
          <w:tcPr>
            <w:tcW w:w="2020" w:type="dxa"/>
            <w:shd w:val="clear" w:color="auto" w:fill="auto"/>
            <w:vAlign w:val="bottom"/>
            <w:hideMark/>
          </w:tcPr>
          <w:p w14:paraId="66AD201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1AB4073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N05CF01</w:t>
            </w:r>
          </w:p>
        </w:tc>
        <w:tc>
          <w:tcPr>
            <w:tcW w:w="2480" w:type="dxa"/>
            <w:shd w:val="clear" w:color="auto" w:fill="auto"/>
            <w:vAlign w:val="bottom"/>
            <w:hideMark/>
          </w:tcPr>
          <w:p w14:paraId="0785970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zopiclone</w:t>
            </w:r>
          </w:p>
        </w:tc>
        <w:tc>
          <w:tcPr>
            <w:tcW w:w="1200" w:type="dxa"/>
            <w:shd w:val="clear" w:color="auto" w:fill="auto"/>
            <w:vAlign w:val="bottom"/>
            <w:hideMark/>
          </w:tcPr>
          <w:p w14:paraId="2B00D844"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5A757CEC"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84649D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B8CA53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0DAAE11C"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F8AB69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2</w:t>
            </w:r>
          </w:p>
        </w:tc>
      </w:tr>
      <w:tr w:rsidR="00EF7B2F" w:rsidRPr="00EF7B2F" w14:paraId="0E309F96" w14:textId="77777777" w:rsidTr="00DA566A">
        <w:trPr>
          <w:trHeight w:val="300"/>
        </w:trPr>
        <w:tc>
          <w:tcPr>
            <w:tcW w:w="2020" w:type="dxa"/>
            <w:shd w:val="clear" w:color="auto" w:fill="auto"/>
            <w:vAlign w:val="bottom"/>
            <w:hideMark/>
          </w:tcPr>
          <w:p w14:paraId="70C6D62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17116EC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N05CD01</w:t>
            </w:r>
          </w:p>
        </w:tc>
        <w:tc>
          <w:tcPr>
            <w:tcW w:w="2480" w:type="dxa"/>
            <w:shd w:val="clear" w:color="auto" w:fill="auto"/>
            <w:vAlign w:val="bottom"/>
            <w:hideMark/>
          </w:tcPr>
          <w:p w14:paraId="12D3AA8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flurazepam</w:t>
            </w:r>
          </w:p>
        </w:tc>
        <w:tc>
          <w:tcPr>
            <w:tcW w:w="1200" w:type="dxa"/>
            <w:shd w:val="clear" w:color="auto" w:fill="auto"/>
            <w:vAlign w:val="bottom"/>
            <w:hideMark/>
          </w:tcPr>
          <w:p w14:paraId="5D41B58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3CDE475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36630CFA" w14:textId="77777777" w:rsidR="00BD325C" w:rsidRPr="00EF7B2F" w:rsidRDefault="00BD325C" w:rsidP="00DA566A">
            <w:pPr>
              <w:spacing w:after="0" w:line="240" w:lineRule="auto"/>
              <w:jc w:val="center"/>
              <w:rPr>
                <w:rFonts w:ascii="Arial" w:eastAsia="Times New Roman" w:hAnsi="Arial" w:cs="Arial"/>
                <w:sz w:val="20"/>
                <w:szCs w:val="20"/>
                <w:lang w:eastAsia="fr-CH"/>
              </w:rPr>
            </w:pPr>
          </w:p>
        </w:tc>
        <w:tc>
          <w:tcPr>
            <w:tcW w:w="1200" w:type="dxa"/>
            <w:shd w:val="clear" w:color="auto" w:fill="auto"/>
            <w:vAlign w:val="bottom"/>
            <w:hideMark/>
          </w:tcPr>
          <w:p w14:paraId="10F593C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38334C01"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2F78ED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3</w:t>
            </w:r>
          </w:p>
        </w:tc>
      </w:tr>
      <w:tr w:rsidR="00EF7B2F" w:rsidRPr="00EF7B2F" w14:paraId="4C51523D" w14:textId="77777777" w:rsidTr="00DA566A">
        <w:trPr>
          <w:trHeight w:val="300"/>
        </w:trPr>
        <w:tc>
          <w:tcPr>
            <w:tcW w:w="2020" w:type="dxa"/>
            <w:shd w:val="clear" w:color="auto" w:fill="auto"/>
            <w:vAlign w:val="bottom"/>
            <w:hideMark/>
          </w:tcPr>
          <w:p w14:paraId="7A66F52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5AD8248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N05CD08</w:t>
            </w:r>
          </w:p>
        </w:tc>
        <w:tc>
          <w:tcPr>
            <w:tcW w:w="2480" w:type="dxa"/>
            <w:shd w:val="clear" w:color="auto" w:fill="auto"/>
            <w:vAlign w:val="bottom"/>
            <w:hideMark/>
          </w:tcPr>
          <w:p w14:paraId="30FE019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midazolam</w:t>
            </w:r>
          </w:p>
        </w:tc>
        <w:tc>
          <w:tcPr>
            <w:tcW w:w="1200" w:type="dxa"/>
            <w:shd w:val="clear" w:color="auto" w:fill="auto"/>
            <w:vAlign w:val="bottom"/>
            <w:hideMark/>
          </w:tcPr>
          <w:p w14:paraId="1B90FB8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40EC19D"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65266DC3" w14:textId="77777777" w:rsidR="00BD325C" w:rsidRPr="00EF7B2F" w:rsidRDefault="00BD325C" w:rsidP="00DA566A">
            <w:pPr>
              <w:spacing w:after="0" w:line="240" w:lineRule="auto"/>
              <w:jc w:val="center"/>
              <w:rPr>
                <w:rFonts w:ascii="Arial" w:eastAsia="Times New Roman" w:hAnsi="Arial" w:cs="Arial"/>
                <w:sz w:val="20"/>
                <w:szCs w:val="20"/>
                <w:lang w:eastAsia="fr-CH"/>
              </w:rPr>
            </w:pPr>
          </w:p>
        </w:tc>
        <w:tc>
          <w:tcPr>
            <w:tcW w:w="1200" w:type="dxa"/>
            <w:shd w:val="clear" w:color="auto" w:fill="auto"/>
            <w:vAlign w:val="bottom"/>
            <w:hideMark/>
          </w:tcPr>
          <w:p w14:paraId="0E4DC7D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58F8D341"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5CCD556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4</w:t>
            </w:r>
          </w:p>
        </w:tc>
      </w:tr>
      <w:tr w:rsidR="00EF7B2F" w:rsidRPr="00EF7B2F" w14:paraId="004D10C7" w14:textId="77777777" w:rsidTr="00DA566A">
        <w:trPr>
          <w:trHeight w:val="300"/>
        </w:trPr>
        <w:tc>
          <w:tcPr>
            <w:tcW w:w="2020" w:type="dxa"/>
            <w:shd w:val="clear" w:color="auto" w:fill="auto"/>
            <w:vAlign w:val="bottom"/>
            <w:hideMark/>
          </w:tcPr>
          <w:p w14:paraId="66CCCC7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59CDF1E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N05CD06</w:t>
            </w:r>
          </w:p>
        </w:tc>
        <w:tc>
          <w:tcPr>
            <w:tcW w:w="2480" w:type="dxa"/>
            <w:shd w:val="clear" w:color="auto" w:fill="auto"/>
            <w:vAlign w:val="bottom"/>
            <w:hideMark/>
          </w:tcPr>
          <w:p w14:paraId="4CC6665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lormetazepam</w:t>
            </w:r>
          </w:p>
        </w:tc>
        <w:tc>
          <w:tcPr>
            <w:tcW w:w="1200" w:type="dxa"/>
            <w:shd w:val="clear" w:color="auto" w:fill="auto"/>
            <w:vAlign w:val="bottom"/>
            <w:hideMark/>
          </w:tcPr>
          <w:p w14:paraId="724FEFC3"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7FAE10D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3C8CB77"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9327975"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006A668F"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0CED226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5</w:t>
            </w:r>
          </w:p>
        </w:tc>
      </w:tr>
      <w:tr w:rsidR="00EF7B2F" w:rsidRPr="00EF7B2F" w14:paraId="3EBA338F" w14:textId="77777777" w:rsidTr="00DA566A">
        <w:trPr>
          <w:trHeight w:val="300"/>
        </w:trPr>
        <w:tc>
          <w:tcPr>
            <w:tcW w:w="2020" w:type="dxa"/>
            <w:shd w:val="clear" w:color="auto" w:fill="auto"/>
            <w:vAlign w:val="bottom"/>
            <w:hideMark/>
          </w:tcPr>
          <w:p w14:paraId="278954F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5A8E099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N05CD02</w:t>
            </w:r>
          </w:p>
        </w:tc>
        <w:tc>
          <w:tcPr>
            <w:tcW w:w="2480" w:type="dxa"/>
            <w:shd w:val="clear" w:color="auto" w:fill="auto"/>
            <w:vAlign w:val="bottom"/>
            <w:hideMark/>
          </w:tcPr>
          <w:p w14:paraId="16130C1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nitrazepam</w:t>
            </w:r>
          </w:p>
        </w:tc>
        <w:tc>
          <w:tcPr>
            <w:tcW w:w="1200" w:type="dxa"/>
            <w:shd w:val="clear" w:color="auto" w:fill="auto"/>
            <w:vAlign w:val="bottom"/>
            <w:hideMark/>
          </w:tcPr>
          <w:p w14:paraId="73C36D8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B4D9D1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B90A5D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73625A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53506D7C"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4F850FC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6</w:t>
            </w:r>
          </w:p>
        </w:tc>
      </w:tr>
      <w:tr w:rsidR="00EF7B2F" w:rsidRPr="00EF7B2F" w14:paraId="63F49615" w14:textId="77777777" w:rsidTr="00DA566A">
        <w:trPr>
          <w:trHeight w:val="300"/>
        </w:trPr>
        <w:tc>
          <w:tcPr>
            <w:tcW w:w="2020" w:type="dxa"/>
            <w:shd w:val="clear" w:color="auto" w:fill="auto"/>
            <w:vAlign w:val="bottom"/>
            <w:hideMark/>
          </w:tcPr>
          <w:p w14:paraId="0858C3A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5055A05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N05CD07</w:t>
            </w:r>
          </w:p>
        </w:tc>
        <w:tc>
          <w:tcPr>
            <w:tcW w:w="2480" w:type="dxa"/>
            <w:shd w:val="clear" w:color="auto" w:fill="auto"/>
            <w:vAlign w:val="bottom"/>
            <w:hideMark/>
          </w:tcPr>
          <w:p w14:paraId="7FF469C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temazepam</w:t>
            </w:r>
          </w:p>
        </w:tc>
        <w:tc>
          <w:tcPr>
            <w:tcW w:w="1200" w:type="dxa"/>
            <w:shd w:val="clear" w:color="auto" w:fill="auto"/>
            <w:vAlign w:val="bottom"/>
            <w:hideMark/>
          </w:tcPr>
          <w:p w14:paraId="5E8A675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EAB0DB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339ACD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6A7ECFF"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033BE462"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BB543B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7</w:t>
            </w:r>
          </w:p>
        </w:tc>
      </w:tr>
      <w:tr w:rsidR="00EF7B2F" w:rsidRPr="00EF7B2F" w14:paraId="715A93D9" w14:textId="77777777" w:rsidTr="00DA566A">
        <w:trPr>
          <w:trHeight w:val="300"/>
        </w:trPr>
        <w:tc>
          <w:tcPr>
            <w:tcW w:w="2020" w:type="dxa"/>
            <w:shd w:val="clear" w:color="auto" w:fill="auto"/>
            <w:vAlign w:val="bottom"/>
            <w:hideMark/>
          </w:tcPr>
          <w:p w14:paraId="392E8E1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4A0E598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N05CD03</w:t>
            </w:r>
          </w:p>
        </w:tc>
        <w:tc>
          <w:tcPr>
            <w:tcW w:w="2480" w:type="dxa"/>
            <w:shd w:val="clear" w:color="auto" w:fill="auto"/>
            <w:vAlign w:val="bottom"/>
            <w:hideMark/>
          </w:tcPr>
          <w:p w14:paraId="238E7BD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flunitrazepam</w:t>
            </w:r>
          </w:p>
        </w:tc>
        <w:tc>
          <w:tcPr>
            <w:tcW w:w="1200" w:type="dxa"/>
            <w:shd w:val="clear" w:color="auto" w:fill="auto"/>
            <w:vAlign w:val="bottom"/>
            <w:hideMark/>
          </w:tcPr>
          <w:p w14:paraId="2C30FBF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E3EC99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9C8425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12A56B4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6F107540"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56F13E1"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8</w:t>
            </w:r>
          </w:p>
        </w:tc>
      </w:tr>
      <w:tr w:rsidR="00EF7B2F" w:rsidRPr="00EF7B2F" w14:paraId="0CCF9560" w14:textId="77777777" w:rsidTr="00DA566A">
        <w:trPr>
          <w:trHeight w:val="300"/>
        </w:trPr>
        <w:tc>
          <w:tcPr>
            <w:tcW w:w="2020" w:type="dxa"/>
            <w:shd w:val="clear" w:color="auto" w:fill="auto"/>
            <w:vAlign w:val="bottom"/>
            <w:hideMark/>
          </w:tcPr>
          <w:p w14:paraId="3AE6E85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Sleeping pills</w:t>
            </w:r>
          </w:p>
        </w:tc>
        <w:tc>
          <w:tcPr>
            <w:tcW w:w="1180" w:type="dxa"/>
            <w:shd w:val="clear" w:color="auto" w:fill="auto"/>
            <w:vAlign w:val="bottom"/>
            <w:hideMark/>
          </w:tcPr>
          <w:p w14:paraId="476D0D6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N05CD05</w:t>
            </w:r>
          </w:p>
        </w:tc>
        <w:tc>
          <w:tcPr>
            <w:tcW w:w="2480" w:type="dxa"/>
            <w:shd w:val="clear" w:color="auto" w:fill="auto"/>
            <w:vAlign w:val="bottom"/>
            <w:hideMark/>
          </w:tcPr>
          <w:p w14:paraId="3DA9000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triazolam</w:t>
            </w:r>
          </w:p>
        </w:tc>
        <w:tc>
          <w:tcPr>
            <w:tcW w:w="1200" w:type="dxa"/>
            <w:shd w:val="clear" w:color="auto" w:fill="auto"/>
            <w:vAlign w:val="bottom"/>
            <w:hideMark/>
          </w:tcPr>
          <w:p w14:paraId="177359A0"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3F42085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347F5A8"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AA8235E"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7F61B838"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2E52BD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76A8A1D5" w14:textId="77777777" w:rsidTr="00DA566A">
        <w:trPr>
          <w:trHeight w:val="300"/>
        </w:trPr>
        <w:tc>
          <w:tcPr>
            <w:tcW w:w="2020" w:type="dxa"/>
            <w:shd w:val="clear" w:color="auto" w:fill="auto"/>
            <w:vAlign w:val="bottom"/>
          </w:tcPr>
          <w:p w14:paraId="12A2352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73DEED1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N05BA06</w:t>
            </w:r>
          </w:p>
        </w:tc>
        <w:tc>
          <w:tcPr>
            <w:tcW w:w="2480" w:type="dxa"/>
            <w:shd w:val="clear" w:color="auto" w:fill="auto"/>
            <w:vAlign w:val="bottom"/>
            <w:hideMark/>
          </w:tcPr>
          <w:p w14:paraId="4A3B75B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lorazepam</w:t>
            </w:r>
          </w:p>
        </w:tc>
        <w:tc>
          <w:tcPr>
            <w:tcW w:w="1200" w:type="dxa"/>
            <w:shd w:val="clear" w:color="auto" w:fill="auto"/>
            <w:vAlign w:val="bottom"/>
            <w:hideMark/>
          </w:tcPr>
          <w:p w14:paraId="661F8A7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3104F7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03C5B70B" w14:textId="77777777" w:rsidR="00BD325C" w:rsidRPr="00EF7B2F" w:rsidRDefault="00BD325C" w:rsidP="00DA566A">
            <w:pPr>
              <w:spacing w:after="0" w:line="240" w:lineRule="auto"/>
              <w:jc w:val="center"/>
              <w:rPr>
                <w:rFonts w:ascii="Arial" w:eastAsia="Times New Roman" w:hAnsi="Arial" w:cs="Arial"/>
                <w:sz w:val="20"/>
                <w:szCs w:val="20"/>
                <w:lang w:eastAsia="fr-CH"/>
              </w:rPr>
            </w:pPr>
          </w:p>
        </w:tc>
        <w:tc>
          <w:tcPr>
            <w:tcW w:w="1200" w:type="dxa"/>
            <w:shd w:val="clear" w:color="auto" w:fill="auto"/>
            <w:vAlign w:val="bottom"/>
            <w:hideMark/>
          </w:tcPr>
          <w:p w14:paraId="530BCB8E"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068CE70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6877BE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w:t>
            </w:r>
          </w:p>
        </w:tc>
      </w:tr>
      <w:tr w:rsidR="00EF7B2F" w:rsidRPr="00EF7B2F" w14:paraId="61BB50CD" w14:textId="77777777" w:rsidTr="00DA566A">
        <w:trPr>
          <w:trHeight w:val="300"/>
        </w:trPr>
        <w:tc>
          <w:tcPr>
            <w:tcW w:w="2020" w:type="dxa"/>
            <w:shd w:val="clear" w:color="auto" w:fill="auto"/>
            <w:vAlign w:val="bottom"/>
            <w:hideMark/>
          </w:tcPr>
          <w:p w14:paraId="3E55579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lastRenderedPageBreak/>
              <w:t>Anxiolytics</w:t>
            </w:r>
          </w:p>
        </w:tc>
        <w:tc>
          <w:tcPr>
            <w:tcW w:w="1180" w:type="dxa"/>
            <w:shd w:val="clear" w:color="auto" w:fill="auto"/>
            <w:vAlign w:val="bottom"/>
            <w:hideMark/>
          </w:tcPr>
          <w:p w14:paraId="6B0D6B2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N05BA12</w:t>
            </w:r>
          </w:p>
        </w:tc>
        <w:tc>
          <w:tcPr>
            <w:tcW w:w="2480" w:type="dxa"/>
            <w:shd w:val="clear" w:color="auto" w:fill="auto"/>
            <w:vAlign w:val="bottom"/>
            <w:hideMark/>
          </w:tcPr>
          <w:p w14:paraId="7CD4C5A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alprazolam</w:t>
            </w:r>
          </w:p>
        </w:tc>
        <w:tc>
          <w:tcPr>
            <w:tcW w:w="1200" w:type="dxa"/>
            <w:shd w:val="clear" w:color="auto" w:fill="auto"/>
            <w:vAlign w:val="bottom"/>
            <w:hideMark/>
          </w:tcPr>
          <w:p w14:paraId="09B090A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5A96A65"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5F6392D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A04F60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7B5F660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15D9DB3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2</w:t>
            </w:r>
          </w:p>
        </w:tc>
      </w:tr>
      <w:tr w:rsidR="00EF7B2F" w:rsidRPr="00EF7B2F" w14:paraId="7260E9EA" w14:textId="77777777" w:rsidTr="00DA566A">
        <w:trPr>
          <w:trHeight w:val="300"/>
        </w:trPr>
        <w:tc>
          <w:tcPr>
            <w:tcW w:w="2020" w:type="dxa"/>
            <w:shd w:val="clear" w:color="auto" w:fill="auto"/>
            <w:vAlign w:val="bottom"/>
            <w:hideMark/>
          </w:tcPr>
          <w:p w14:paraId="6A17AC6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293EB74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N05BA04</w:t>
            </w:r>
          </w:p>
        </w:tc>
        <w:tc>
          <w:tcPr>
            <w:tcW w:w="2480" w:type="dxa"/>
            <w:shd w:val="clear" w:color="auto" w:fill="auto"/>
            <w:vAlign w:val="bottom"/>
            <w:hideMark/>
          </w:tcPr>
          <w:p w14:paraId="6609E4E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Oxazepam</w:t>
            </w:r>
          </w:p>
        </w:tc>
        <w:tc>
          <w:tcPr>
            <w:tcW w:w="1200" w:type="dxa"/>
            <w:shd w:val="clear" w:color="auto" w:fill="auto"/>
            <w:vAlign w:val="bottom"/>
            <w:hideMark/>
          </w:tcPr>
          <w:p w14:paraId="24A0328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30BF94D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40BD4170"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378436E9"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663B5E9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0EA8877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3</w:t>
            </w:r>
          </w:p>
        </w:tc>
      </w:tr>
      <w:tr w:rsidR="00EF7B2F" w:rsidRPr="00EF7B2F" w14:paraId="0320275D" w14:textId="77777777" w:rsidTr="00DA566A">
        <w:trPr>
          <w:trHeight w:val="300"/>
        </w:trPr>
        <w:tc>
          <w:tcPr>
            <w:tcW w:w="2020" w:type="dxa"/>
            <w:shd w:val="clear" w:color="auto" w:fill="auto"/>
            <w:vAlign w:val="bottom"/>
            <w:hideMark/>
          </w:tcPr>
          <w:p w14:paraId="0AFABD7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5043DAB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N05BA08</w:t>
            </w:r>
          </w:p>
        </w:tc>
        <w:tc>
          <w:tcPr>
            <w:tcW w:w="2480" w:type="dxa"/>
            <w:shd w:val="clear" w:color="auto" w:fill="auto"/>
            <w:vAlign w:val="bottom"/>
            <w:hideMark/>
          </w:tcPr>
          <w:p w14:paraId="562B9AA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bromazepam</w:t>
            </w:r>
          </w:p>
        </w:tc>
        <w:tc>
          <w:tcPr>
            <w:tcW w:w="1200" w:type="dxa"/>
            <w:shd w:val="clear" w:color="auto" w:fill="auto"/>
            <w:vAlign w:val="bottom"/>
            <w:hideMark/>
          </w:tcPr>
          <w:p w14:paraId="61D95E52"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B04659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2B9A6EC"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47458293"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50AF2F3F"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BB468A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4</w:t>
            </w:r>
          </w:p>
        </w:tc>
      </w:tr>
      <w:tr w:rsidR="00EF7B2F" w:rsidRPr="00EF7B2F" w14:paraId="6B113CE3" w14:textId="77777777" w:rsidTr="00DA566A">
        <w:trPr>
          <w:trHeight w:val="300"/>
        </w:trPr>
        <w:tc>
          <w:tcPr>
            <w:tcW w:w="2020" w:type="dxa"/>
            <w:shd w:val="clear" w:color="auto" w:fill="auto"/>
            <w:vAlign w:val="bottom"/>
            <w:hideMark/>
          </w:tcPr>
          <w:p w14:paraId="0392D9F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33C01DD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N05BA05</w:t>
            </w:r>
          </w:p>
        </w:tc>
        <w:tc>
          <w:tcPr>
            <w:tcW w:w="2480" w:type="dxa"/>
            <w:shd w:val="clear" w:color="auto" w:fill="auto"/>
            <w:vAlign w:val="bottom"/>
            <w:hideMark/>
          </w:tcPr>
          <w:p w14:paraId="6C45946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potassium clorazepate</w:t>
            </w:r>
          </w:p>
        </w:tc>
        <w:tc>
          <w:tcPr>
            <w:tcW w:w="1200" w:type="dxa"/>
            <w:shd w:val="clear" w:color="auto" w:fill="auto"/>
            <w:vAlign w:val="bottom"/>
            <w:hideMark/>
          </w:tcPr>
          <w:p w14:paraId="445B96D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8B7712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07DC3D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3CE9F36"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58BEDCD8"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2D2B240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5</w:t>
            </w:r>
          </w:p>
        </w:tc>
      </w:tr>
      <w:tr w:rsidR="00EF7B2F" w:rsidRPr="00EF7B2F" w14:paraId="32AACE56" w14:textId="77777777" w:rsidTr="00DA566A">
        <w:trPr>
          <w:trHeight w:val="300"/>
        </w:trPr>
        <w:tc>
          <w:tcPr>
            <w:tcW w:w="2020" w:type="dxa"/>
            <w:shd w:val="clear" w:color="auto" w:fill="auto"/>
            <w:vAlign w:val="bottom"/>
            <w:hideMark/>
          </w:tcPr>
          <w:p w14:paraId="0F59BA5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004E686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N05BB01</w:t>
            </w:r>
          </w:p>
        </w:tc>
        <w:tc>
          <w:tcPr>
            <w:tcW w:w="2480" w:type="dxa"/>
            <w:shd w:val="clear" w:color="auto" w:fill="auto"/>
            <w:vAlign w:val="bottom"/>
            <w:hideMark/>
          </w:tcPr>
          <w:p w14:paraId="5B083E9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hydroxyzine</w:t>
            </w:r>
          </w:p>
        </w:tc>
        <w:tc>
          <w:tcPr>
            <w:tcW w:w="1200" w:type="dxa"/>
            <w:shd w:val="clear" w:color="auto" w:fill="auto"/>
            <w:vAlign w:val="bottom"/>
            <w:hideMark/>
          </w:tcPr>
          <w:p w14:paraId="6655F468"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0A8E21E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09B893BC" w14:textId="77777777" w:rsidR="00BD325C" w:rsidRPr="00EF7B2F" w:rsidRDefault="00BD325C" w:rsidP="00DA566A">
            <w:pPr>
              <w:spacing w:after="0" w:line="240" w:lineRule="auto"/>
              <w:jc w:val="center"/>
              <w:rPr>
                <w:rFonts w:ascii="Arial" w:eastAsia="Times New Roman" w:hAnsi="Arial" w:cs="Arial"/>
                <w:sz w:val="20"/>
                <w:szCs w:val="20"/>
                <w:lang w:eastAsia="fr-CH"/>
              </w:rPr>
            </w:pPr>
          </w:p>
        </w:tc>
        <w:tc>
          <w:tcPr>
            <w:tcW w:w="1200" w:type="dxa"/>
            <w:shd w:val="clear" w:color="auto" w:fill="auto"/>
            <w:vAlign w:val="bottom"/>
            <w:hideMark/>
          </w:tcPr>
          <w:p w14:paraId="090858D6"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2044AC70"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0597FBF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6</w:t>
            </w:r>
          </w:p>
        </w:tc>
      </w:tr>
      <w:tr w:rsidR="00EF7B2F" w:rsidRPr="00EF7B2F" w14:paraId="3C3EF689" w14:textId="77777777" w:rsidTr="00DA566A">
        <w:trPr>
          <w:trHeight w:val="300"/>
        </w:trPr>
        <w:tc>
          <w:tcPr>
            <w:tcW w:w="2020" w:type="dxa"/>
            <w:shd w:val="clear" w:color="auto" w:fill="auto"/>
            <w:vAlign w:val="bottom"/>
            <w:hideMark/>
          </w:tcPr>
          <w:p w14:paraId="5DBA804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56D7DEC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N05BA01</w:t>
            </w:r>
          </w:p>
        </w:tc>
        <w:tc>
          <w:tcPr>
            <w:tcW w:w="2480" w:type="dxa"/>
            <w:shd w:val="clear" w:color="auto" w:fill="auto"/>
            <w:vAlign w:val="bottom"/>
            <w:hideMark/>
          </w:tcPr>
          <w:p w14:paraId="3289B6C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Diazepam</w:t>
            </w:r>
          </w:p>
        </w:tc>
        <w:tc>
          <w:tcPr>
            <w:tcW w:w="1200" w:type="dxa"/>
            <w:shd w:val="clear" w:color="auto" w:fill="auto"/>
            <w:vAlign w:val="bottom"/>
            <w:hideMark/>
          </w:tcPr>
          <w:p w14:paraId="6836E01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1C40AC3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81BF1E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631D0E87"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noWrap/>
            <w:vAlign w:val="bottom"/>
            <w:hideMark/>
          </w:tcPr>
          <w:p w14:paraId="6CC32D94"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16B86D1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7</w:t>
            </w:r>
          </w:p>
        </w:tc>
      </w:tr>
      <w:tr w:rsidR="00EF7B2F" w:rsidRPr="00EF7B2F" w14:paraId="41F918E6" w14:textId="77777777" w:rsidTr="00DA566A">
        <w:trPr>
          <w:trHeight w:val="300"/>
        </w:trPr>
        <w:tc>
          <w:tcPr>
            <w:tcW w:w="2020" w:type="dxa"/>
            <w:shd w:val="clear" w:color="auto" w:fill="auto"/>
            <w:vAlign w:val="bottom"/>
            <w:hideMark/>
          </w:tcPr>
          <w:p w14:paraId="5684A90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3A565C4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N05BA11</w:t>
            </w:r>
          </w:p>
        </w:tc>
        <w:tc>
          <w:tcPr>
            <w:tcW w:w="2480" w:type="dxa"/>
            <w:shd w:val="clear" w:color="auto" w:fill="auto"/>
            <w:vAlign w:val="bottom"/>
            <w:hideMark/>
          </w:tcPr>
          <w:p w14:paraId="1E1EA94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Prazepam</w:t>
            </w:r>
          </w:p>
        </w:tc>
        <w:tc>
          <w:tcPr>
            <w:tcW w:w="1200" w:type="dxa"/>
            <w:shd w:val="clear" w:color="auto" w:fill="auto"/>
            <w:vAlign w:val="bottom"/>
            <w:hideMark/>
          </w:tcPr>
          <w:p w14:paraId="19508C9E"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422F46FD"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AC33D97"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1F1E8FFE"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7286B75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3534B463"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8</w:t>
            </w:r>
          </w:p>
        </w:tc>
      </w:tr>
      <w:tr w:rsidR="00EF7B2F" w:rsidRPr="00EF7B2F" w14:paraId="478F789E" w14:textId="77777777" w:rsidTr="00DA566A">
        <w:trPr>
          <w:trHeight w:val="300"/>
        </w:trPr>
        <w:tc>
          <w:tcPr>
            <w:tcW w:w="2020" w:type="dxa"/>
            <w:shd w:val="clear" w:color="auto" w:fill="auto"/>
            <w:vAlign w:val="bottom"/>
            <w:hideMark/>
          </w:tcPr>
          <w:p w14:paraId="0C3D0EB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shd w:val="clear" w:color="auto" w:fill="auto"/>
            <w:vAlign w:val="bottom"/>
            <w:hideMark/>
          </w:tcPr>
          <w:p w14:paraId="1D6A502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N05BA09</w:t>
            </w:r>
          </w:p>
        </w:tc>
        <w:tc>
          <w:tcPr>
            <w:tcW w:w="2480" w:type="dxa"/>
            <w:shd w:val="clear" w:color="auto" w:fill="auto"/>
            <w:vAlign w:val="bottom"/>
            <w:hideMark/>
          </w:tcPr>
          <w:p w14:paraId="1292DC6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Clobazam</w:t>
            </w:r>
          </w:p>
        </w:tc>
        <w:tc>
          <w:tcPr>
            <w:tcW w:w="1200" w:type="dxa"/>
            <w:shd w:val="clear" w:color="auto" w:fill="auto"/>
            <w:vAlign w:val="bottom"/>
            <w:hideMark/>
          </w:tcPr>
          <w:p w14:paraId="271E90F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5AAC585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20C661DE"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PIM</w:t>
            </w:r>
          </w:p>
        </w:tc>
        <w:tc>
          <w:tcPr>
            <w:tcW w:w="1200" w:type="dxa"/>
            <w:shd w:val="clear" w:color="auto" w:fill="auto"/>
            <w:vAlign w:val="bottom"/>
            <w:hideMark/>
          </w:tcPr>
          <w:p w14:paraId="75A54E13"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noWrap/>
            <w:vAlign w:val="bottom"/>
            <w:hideMark/>
          </w:tcPr>
          <w:p w14:paraId="61B1133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shd w:val="clear" w:color="auto" w:fill="auto"/>
            <w:vAlign w:val="bottom"/>
            <w:hideMark/>
          </w:tcPr>
          <w:p w14:paraId="613BA0AA"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2581FABF" w14:textId="77777777" w:rsidTr="00DA566A">
        <w:trPr>
          <w:trHeight w:val="300"/>
        </w:trPr>
        <w:tc>
          <w:tcPr>
            <w:tcW w:w="2020" w:type="dxa"/>
            <w:tcBorders>
              <w:bottom w:val="single" w:sz="4" w:space="0" w:color="auto"/>
            </w:tcBorders>
            <w:shd w:val="clear" w:color="auto" w:fill="auto"/>
            <w:vAlign w:val="bottom"/>
            <w:hideMark/>
          </w:tcPr>
          <w:p w14:paraId="66131D9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Anxiolytics</w:t>
            </w:r>
          </w:p>
        </w:tc>
        <w:tc>
          <w:tcPr>
            <w:tcW w:w="1180" w:type="dxa"/>
            <w:tcBorders>
              <w:bottom w:val="single" w:sz="4" w:space="0" w:color="auto"/>
            </w:tcBorders>
            <w:shd w:val="clear" w:color="auto" w:fill="auto"/>
            <w:vAlign w:val="bottom"/>
            <w:hideMark/>
          </w:tcPr>
          <w:p w14:paraId="0662FBA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N05BA10</w:t>
            </w:r>
          </w:p>
        </w:tc>
        <w:tc>
          <w:tcPr>
            <w:tcW w:w="2480" w:type="dxa"/>
            <w:tcBorders>
              <w:bottom w:val="single" w:sz="4" w:space="0" w:color="auto"/>
            </w:tcBorders>
            <w:shd w:val="clear" w:color="auto" w:fill="auto"/>
            <w:vAlign w:val="bottom"/>
            <w:hideMark/>
          </w:tcPr>
          <w:p w14:paraId="1E5E032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Ketazolam</w:t>
            </w:r>
          </w:p>
        </w:tc>
        <w:tc>
          <w:tcPr>
            <w:tcW w:w="1200" w:type="dxa"/>
            <w:tcBorders>
              <w:bottom w:val="single" w:sz="4" w:space="0" w:color="auto"/>
            </w:tcBorders>
            <w:shd w:val="clear" w:color="auto" w:fill="auto"/>
            <w:vAlign w:val="bottom"/>
            <w:hideMark/>
          </w:tcPr>
          <w:p w14:paraId="17AC9B55"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bottom w:val="single" w:sz="4" w:space="0" w:color="auto"/>
            </w:tcBorders>
            <w:shd w:val="clear" w:color="auto" w:fill="auto"/>
            <w:vAlign w:val="bottom"/>
            <w:hideMark/>
          </w:tcPr>
          <w:p w14:paraId="53CFD861"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bottom w:val="single" w:sz="4" w:space="0" w:color="auto"/>
            </w:tcBorders>
            <w:shd w:val="clear" w:color="auto" w:fill="auto"/>
            <w:noWrap/>
            <w:vAlign w:val="bottom"/>
            <w:hideMark/>
          </w:tcPr>
          <w:p w14:paraId="67ACEC89"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bottom w:val="single" w:sz="4" w:space="0" w:color="auto"/>
            </w:tcBorders>
            <w:shd w:val="clear" w:color="auto" w:fill="auto"/>
            <w:vAlign w:val="bottom"/>
            <w:hideMark/>
          </w:tcPr>
          <w:p w14:paraId="6FFB21CD"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bottom w:val="single" w:sz="4" w:space="0" w:color="auto"/>
            </w:tcBorders>
            <w:shd w:val="clear" w:color="auto" w:fill="auto"/>
            <w:noWrap/>
            <w:vAlign w:val="bottom"/>
            <w:hideMark/>
          </w:tcPr>
          <w:p w14:paraId="104CB41B" w14:textId="77777777" w:rsidR="00BD325C" w:rsidRPr="00EF7B2F" w:rsidRDefault="00BD325C" w:rsidP="00DA566A">
            <w:pPr>
              <w:spacing w:after="0" w:line="240" w:lineRule="auto"/>
              <w:jc w:val="center"/>
              <w:rPr>
                <w:rFonts w:ascii="Calibri" w:eastAsia="Times New Roman" w:hAnsi="Calibri" w:cs="Calibri"/>
                <w:lang w:eastAsia="fr-CH"/>
              </w:rPr>
            </w:pPr>
          </w:p>
        </w:tc>
        <w:tc>
          <w:tcPr>
            <w:tcW w:w="1200" w:type="dxa"/>
            <w:tcBorders>
              <w:bottom w:val="single" w:sz="4" w:space="0" w:color="auto"/>
            </w:tcBorders>
            <w:shd w:val="clear" w:color="auto" w:fill="auto"/>
            <w:vAlign w:val="bottom"/>
            <w:hideMark/>
          </w:tcPr>
          <w:p w14:paraId="69A62262"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10</w:t>
            </w:r>
          </w:p>
        </w:tc>
      </w:tr>
    </w:tbl>
    <w:p w14:paraId="067D2F82" w14:textId="77777777" w:rsidR="00BD325C" w:rsidRPr="00EF7B2F" w:rsidRDefault="00BD325C" w:rsidP="00BD325C">
      <w:pPr>
        <w:rPr>
          <w:lang w:val="en-US"/>
        </w:rPr>
      </w:pPr>
      <w:r w:rsidRPr="00EF7B2F">
        <w:rPr>
          <w:vertAlign w:val="superscript"/>
          <w:lang w:val="en-US"/>
        </w:rPr>
        <w:t>a</w:t>
      </w:r>
      <w:r w:rsidRPr="00EF7B2F">
        <w:rPr>
          <w:lang w:val="en-US"/>
        </w:rPr>
        <w:t>Ranking, from the most frequent to the rarest in the PIM classes.</w:t>
      </w:r>
    </w:p>
    <w:p w14:paraId="0B943199" w14:textId="77777777" w:rsidR="00BD325C" w:rsidRPr="00EF7B2F" w:rsidRDefault="00BD325C" w:rsidP="00BD325C">
      <w:pPr>
        <w:rPr>
          <w:lang w:val="en-US"/>
        </w:rPr>
      </w:pPr>
    </w:p>
    <w:p w14:paraId="4F3F63DE" w14:textId="77777777" w:rsidR="00BD325C" w:rsidRPr="00EF7B2F" w:rsidRDefault="00BD325C" w:rsidP="00BD325C">
      <w:pPr>
        <w:rPr>
          <w:rFonts w:cstheme="minorHAnsi"/>
          <w:sz w:val="24"/>
          <w:szCs w:val="24"/>
          <w:lang w:val="en-GB"/>
        </w:rPr>
      </w:pPr>
      <w:r w:rsidRPr="00EF7B2F">
        <w:rPr>
          <w:sz w:val="24"/>
          <w:szCs w:val="24"/>
          <w:lang w:val="en-US"/>
        </w:rPr>
        <w:t xml:space="preserve">There are many convergences between the lists of other NSAIDs, sleeping pills and anxiolytics, but also some divergences. </w:t>
      </w:r>
      <w:r w:rsidRPr="00EF7B2F">
        <w:rPr>
          <w:rFonts w:cstheme="minorHAnsi"/>
          <w:sz w:val="24"/>
          <w:szCs w:val="24"/>
          <w:lang w:val="en-GB"/>
        </w:rPr>
        <w:t>For instance, ibuprofen and loprazolam appear in the Beers list but not in the Priscus one. Inversely, acemetacin and nitrazepam are in the Priscus list but not in the Beers one. Such differences might occur because some substances are present or absent in specific national drugs’ markets. Because we did found rationales to justify these differences, we included analogue substances attached to each class of PIM in the composite indicator.</w:t>
      </w:r>
    </w:p>
    <w:p w14:paraId="4DE718B5" w14:textId="77777777" w:rsidR="00BD325C" w:rsidRPr="00EF7B2F" w:rsidRDefault="00BD325C" w:rsidP="00BD325C">
      <w:pPr>
        <w:jc w:val="both"/>
        <w:rPr>
          <w:rFonts w:cstheme="minorHAnsi"/>
          <w:sz w:val="24"/>
          <w:szCs w:val="24"/>
          <w:shd w:val="clear" w:color="auto" w:fill="FFFFFF"/>
          <w:lang w:val="en-US"/>
        </w:rPr>
      </w:pPr>
      <w:r w:rsidRPr="00EF7B2F">
        <w:rPr>
          <w:rFonts w:cstheme="minorHAnsi"/>
          <w:sz w:val="24"/>
          <w:szCs w:val="24"/>
          <w:lang w:val="en-US"/>
        </w:rPr>
        <w:t>We considered “other NSAID”, acetylsalicylic acid and furantoin as PIM if the duration of treatment was more than 90 days of treatment per year (derived from DDD), based on the definition of “chronic or long term” use. We considered that NSAIDs can be first-line drugs in the treatment of pain as long as it is of short duration. [1,2,3]</w:t>
      </w:r>
    </w:p>
    <w:p w14:paraId="35ABC886" w14:textId="77777777" w:rsidR="00BD325C" w:rsidRPr="00EF7B2F" w:rsidRDefault="00BD325C" w:rsidP="00BD325C">
      <w:pPr>
        <w:jc w:val="both"/>
        <w:rPr>
          <w:rFonts w:cstheme="minorHAnsi"/>
          <w:sz w:val="24"/>
          <w:szCs w:val="24"/>
          <w:lang w:val="en-US"/>
        </w:rPr>
      </w:pPr>
      <w:r w:rsidRPr="00EF7B2F">
        <w:rPr>
          <w:rFonts w:cstheme="minorHAnsi"/>
          <w:sz w:val="24"/>
          <w:szCs w:val="24"/>
          <w:lang w:val="en-US"/>
        </w:rPr>
        <w:t xml:space="preserve">To avoid dependence, sleeping and anxiolytic treatment with benzodiazepines and analogs should not exceed 4 weeks [4]; we thus considered them as PIM if exceeding 30 days of treatment per year. </w:t>
      </w:r>
    </w:p>
    <w:p w14:paraId="1A387E52" w14:textId="77777777" w:rsidR="00BD325C" w:rsidRPr="00EF7B2F" w:rsidRDefault="00BD325C" w:rsidP="00BD325C">
      <w:pPr>
        <w:spacing w:after="120"/>
        <w:jc w:val="both"/>
        <w:rPr>
          <w:rFonts w:cstheme="minorHAnsi"/>
          <w:sz w:val="24"/>
          <w:szCs w:val="24"/>
          <w:lang w:val="en-US"/>
        </w:rPr>
      </w:pPr>
      <w:r w:rsidRPr="00EF7B2F">
        <w:rPr>
          <w:rFonts w:cstheme="minorHAnsi"/>
          <w:sz w:val="24"/>
          <w:szCs w:val="24"/>
          <w:lang w:val="en-US"/>
        </w:rPr>
        <w:t xml:space="preserve">We extended the analysis to all ages for benzodiazepines and analogue substances, to indomethacin and </w:t>
      </w:r>
      <w:r w:rsidRPr="00EF7B2F">
        <w:rPr>
          <w:rFonts w:eastAsia="Times New Roman" w:cstheme="minorHAnsi"/>
          <w:sz w:val="24"/>
          <w:szCs w:val="24"/>
          <w:lang w:val="en-US" w:eastAsia="fr-CH"/>
        </w:rPr>
        <w:t>acetylsalicylic acid (chronic high doses use) classes. The rationale behind that is that those medications are not recommended as first line therapy, independently of drugs’ interaction or health status.</w:t>
      </w:r>
    </w:p>
    <w:p w14:paraId="0452C7C4" w14:textId="77777777" w:rsidR="00BD325C" w:rsidRPr="00EF7B2F" w:rsidRDefault="00BD325C" w:rsidP="00BD325C">
      <w:pPr>
        <w:jc w:val="both"/>
        <w:rPr>
          <w:rFonts w:cstheme="minorHAnsi"/>
          <w:sz w:val="24"/>
          <w:szCs w:val="24"/>
          <w:lang w:val="en-US"/>
        </w:rPr>
      </w:pPr>
      <w:r w:rsidRPr="00EF7B2F">
        <w:rPr>
          <w:rFonts w:cstheme="minorHAnsi"/>
          <w:sz w:val="24"/>
          <w:szCs w:val="24"/>
          <w:lang w:val="en-US"/>
        </w:rPr>
        <w:lastRenderedPageBreak/>
        <w:t>Antispasmodic and other anticholinergic drugs were considered as PIM only being used in nursing homes, because it might contribute to the quality of life of patients living at home if they do not suffer from too severe comorbidities [5].</w:t>
      </w:r>
    </w:p>
    <w:p w14:paraId="76C6519D" w14:textId="77777777" w:rsidR="00BD325C" w:rsidRPr="00EF7B2F" w:rsidRDefault="00BD325C" w:rsidP="00BD325C">
      <w:pPr>
        <w:jc w:val="both"/>
        <w:rPr>
          <w:rFonts w:cstheme="minorHAnsi"/>
          <w:sz w:val="24"/>
          <w:szCs w:val="24"/>
          <w:lang w:val="en-US"/>
        </w:rPr>
      </w:pPr>
      <w:r w:rsidRPr="00EF7B2F">
        <w:rPr>
          <w:rFonts w:cstheme="minorHAnsi"/>
          <w:sz w:val="24"/>
          <w:szCs w:val="24"/>
          <w:lang w:val="en-US"/>
        </w:rPr>
        <w:t>Except amitriptyline, all tricyclic anti-depressants were also included. The list of anticholinergic substances included all drugs with a high or moderate anticholinergic burden [6]. Stimulating laxative were considered as PIM only if not associated with opiates (causing constipation).</w:t>
      </w:r>
    </w:p>
    <w:p w14:paraId="3135E2B5" w14:textId="77777777" w:rsidR="00BD325C" w:rsidRPr="00EF7B2F" w:rsidRDefault="00BD325C" w:rsidP="00BD325C">
      <w:pPr>
        <w:jc w:val="both"/>
        <w:rPr>
          <w:rFonts w:cstheme="minorHAnsi"/>
          <w:sz w:val="24"/>
          <w:szCs w:val="24"/>
          <w:lang w:val="en-US"/>
        </w:rPr>
      </w:pPr>
      <w:r w:rsidRPr="00EF7B2F">
        <w:rPr>
          <w:rFonts w:cstheme="minorHAnsi"/>
          <w:sz w:val="24"/>
          <w:szCs w:val="24"/>
          <w:lang w:val="en-US"/>
        </w:rPr>
        <w:t>We applied the doses limits specified in the Beers list (more than 0.125 mg for digoxine for instance).</w:t>
      </w:r>
    </w:p>
    <w:p w14:paraId="7B46F82A" w14:textId="77777777" w:rsidR="00BD325C" w:rsidRPr="00EF7B2F" w:rsidRDefault="00BD325C" w:rsidP="00BD325C">
      <w:pPr>
        <w:rPr>
          <w:i/>
          <w:iCs/>
          <w:sz w:val="24"/>
          <w:szCs w:val="24"/>
          <w:lang w:val="en-US"/>
        </w:rPr>
      </w:pPr>
    </w:p>
    <w:p w14:paraId="6CAB6F39" w14:textId="77777777" w:rsidR="00BD325C" w:rsidRPr="00EF7B2F" w:rsidRDefault="00BD325C" w:rsidP="00BD325C">
      <w:pPr>
        <w:rPr>
          <w:i/>
          <w:iCs/>
          <w:sz w:val="24"/>
          <w:szCs w:val="24"/>
          <w:lang w:val="en-US"/>
        </w:rPr>
      </w:pPr>
      <w:r w:rsidRPr="00EF7B2F">
        <w:rPr>
          <w:i/>
          <w:iCs/>
          <w:sz w:val="24"/>
          <w:szCs w:val="24"/>
          <w:lang w:val="en-US"/>
        </w:rPr>
        <w:t>References of appendix A</w:t>
      </w:r>
    </w:p>
    <w:p w14:paraId="07D6C33D" w14:textId="77777777" w:rsidR="00BD325C" w:rsidRPr="00EF7B2F" w:rsidRDefault="00BD325C" w:rsidP="00BD325C">
      <w:pPr>
        <w:shd w:val="clear" w:color="auto" w:fill="FFFFFF"/>
        <w:spacing w:after="120" w:line="240" w:lineRule="auto"/>
        <w:ind w:left="567" w:hanging="567"/>
        <w:rPr>
          <w:rFonts w:cstheme="minorHAnsi"/>
          <w:sz w:val="24"/>
          <w:szCs w:val="24"/>
          <w:lang w:val="en-US"/>
        </w:rPr>
      </w:pPr>
      <w:r w:rsidRPr="00EF7B2F">
        <w:rPr>
          <w:rFonts w:cstheme="minorHAnsi"/>
          <w:sz w:val="24"/>
          <w:szCs w:val="24"/>
          <w:lang w:val="en-US"/>
        </w:rPr>
        <w:t>[1]</w:t>
      </w:r>
      <w:r w:rsidRPr="00EF7B2F">
        <w:rPr>
          <w:rFonts w:cstheme="minorHAnsi"/>
          <w:sz w:val="24"/>
          <w:szCs w:val="24"/>
          <w:lang w:val="en-US"/>
        </w:rPr>
        <w:tab/>
      </w:r>
      <w:r w:rsidRPr="00EF7B2F">
        <w:rPr>
          <w:rFonts w:cstheme="minorHAnsi"/>
          <w:sz w:val="24"/>
          <w:szCs w:val="24"/>
          <w:shd w:val="clear" w:color="auto" w:fill="FFFFFF"/>
          <w:lang w:val="en-US"/>
        </w:rPr>
        <w:t>AGS Panel on Pharmacological Management of Persistent Pain in Older Persons</w:t>
      </w:r>
      <w:r w:rsidRPr="00EF7B2F">
        <w:rPr>
          <w:rFonts w:cstheme="minorHAnsi"/>
          <w:sz w:val="24"/>
          <w:szCs w:val="24"/>
          <w:lang w:val="en-US"/>
        </w:rPr>
        <w:t xml:space="preserve"> Pharmacological management of persistent pain in older persons</w:t>
      </w:r>
      <w:r w:rsidRPr="00EF7B2F">
        <w:rPr>
          <w:rFonts w:cstheme="minorHAnsi"/>
          <w:bCs/>
          <w:sz w:val="24"/>
          <w:szCs w:val="24"/>
          <w:lang w:val="en-US"/>
        </w:rPr>
        <w:t>,</w:t>
      </w:r>
      <w:r w:rsidRPr="00EF7B2F">
        <w:rPr>
          <w:rFonts w:cstheme="minorHAnsi"/>
          <w:sz w:val="24"/>
          <w:szCs w:val="24"/>
          <w:lang w:val="en-US"/>
        </w:rPr>
        <w:t xml:space="preserve"> J Am Geriatr Soc</w:t>
      </w:r>
      <w:r w:rsidRPr="00EF7B2F">
        <w:rPr>
          <w:rStyle w:val="period"/>
          <w:rFonts w:cstheme="minorHAnsi"/>
          <w:sz w:val="24"/>
          <w:szCs w:val="24"/>
          <w:shd w:val="clear" w:color="auto" w:fill="FFFFFF"/>
          <w:lang w:val="en-US"/>
        </w:rPr>
        <w:t> </w:t>
      </w:r>
      <w:r w:rsidRPr="00EF7B2F">
        <w:rPr>
          <w:rStyle w:val="cit"/>
          <w:rFonts w:cstheme="minorHAnsi"/>
          <w:sz w:val="24"/>
          <w:szCs w:val="24"/>
          <w:shd w:val="clear" w:color="auto" w:fill="FFFFFF"/>
          <w:lang w:val="en-US"/>
        </w:rPr>
        <w:t>2009 Aug;57(8):1331-1346.</w:t>
      </w:r>
    </w:p>
    <w:p w14:paraId="550CB36E" w14:textId="77777777" w:rsidR="00BD325C" w:rsidRPr="00EF7B2F" w:rsidRDefault="00BD325C" w:rsidP="00BD325C">
      <w:pPr>
        <w:pStyle w:val="Heading1"/>
        <w:spacing w:before="0" w:beforeAutospacing="0" w:after="120" w:afterAutospacing="0"/>
        <w:ind w:left="567" w:hanging="567"/>
        <w:rPr>
          <w:rFonts w:asciiTheme="minorHAnsi" w:hAnsiTheme="minorHAnsi" w:cstheme="minorHAnsi"/>
          <w:b w:val="0"/>
          <w:bCs w:val="0"/>
          <w:sz w:val="24"/>
          <w:szCs w:val="24"/>
          <w:lang w:val="en-US"/>
        </w:rPr>
      </w:pPr>
      <w:r w:rsidRPr="00EF7B2F">
        <w:rPr>
          <w:rFonts w:asciiTheme="minorHAnsi" w:hAnsiTheme="minorHAnsi" w:cstheme="minorHAnsi"/>
          <w:b w:val="0"/>
          <w:sz w:val="24"/>
          <w:szCs w:val="24"/>
          <w:lang w:val="de-CH"/>
        </w:rPr>
        <w:t>[</w:t>
      </w:r>
      <w:r w:rsidRPr="00EF7B2F">
        <w:rPr>
          <w:rStyle w:val="EndnoteReference"/>
          <w:rFonts w:asciiTheme="minorHAnsi" w:hAnsiTheme="minorHAnsi" w:cstheme="minorHAnsi"/>
          <w:b w:val="0"/>
          <w:bCs w:val="0"/>
          <w:sz w:val="24"/>
          <w:szCs w:val="24"/>
          <w:vertAlign w:val="baseline"/>
          <w:lang w:val="de-CH"/>
        </w:rPr>
        <w:t>2</w:t>
      </w:r>
      <w:r w:rsidRPr="00EF7B2F">
        <w:rPr>
          <w:rFonts w:asciiTheme="minorHAnsi" w:hAnsiTheme="minorHAnsi" w:cstheme="minorHAnsi"/>
          <w:b w:val="0"/>
          <w:sz w:val="24"/>
          <w:szCs w:val="24"/>
          <w:lang w:val="de-CH"/>
        </w:rPr>
        <w:t xml:space="preserve">] </w:t>
      </w:r>
      <w:r w:rsidRPr="00EF7B2F">
        <w:rPr>
          <w:rFonts w:asciiTheme="minorHAnsi" w:hAnsiTheme="minorHAnsi" w:cstheme="minorHAnsi"/>
          <w:b w:val="0"/>
          <w:sz w:val="24"/>
          <w:szCs w:val="24"/>
          <w:lang w:val="de-CH"/>
        </w:rPr>
        <w:tab/>
      </w:r>
      <w:hyperlink r:id="rId8" w:tgtFrame="_blank" w:history="1">
        <w:r w:rsidRPr="00EF7B2F">
          <w:rPr>
            <w:rStyle w:val="Hyperlink"/>
            <w:rFonts w:asciiTheme="minorHAnsi" w:hAnsiTheme="minorHAnsi" w:cstheme="minorHAnsi"/>
            <w:b w:val="0"/>
            <w:bCs w:val="0"/>
            <w:color w:val="auto"/>
            <w:sz w:val="24"/>
            <w:szCs w:val="24"/>
            <w:u w:val="none"/>
            <w:lang w:val="de-CH"/>
          </w:rPr>
          <w:t>Solomon, DH</w:t>
        </w:r>
      </w:hyperlink>
      <w:r w:rsidRPr="00EF7B2F">
        <w:rPr>
          <w:rStyle w:val="Hyperlink"/>
          <w:rFonts w:asciiTheme="minorHAnsi" w:hAnsiTheme="minorHAnsi" w:cstheme="minorHAnsi"/>
          <w:b w:val="0"/>
          <w:bCs w:val="0"/>
          <w:color w:val="auto"/>
          <w:sz w:val="24"/>
          <w:szCs w:val="24"/>
          <w:u w:val="none"/>
          <w:lang w:val="de-CH"/>
        </w:rPr>
        <w:t xml:space="preserve">, </w:t>
      </w:r>
      <w:hyperlink r:id="rId9" w:tgtFrame="_blank" w:history="1">
        <w:r w:rsidRPr="00EF7B2F">
          <w:rPr>
            <w:rStyle w:val="Hyperlink"/>
            <w:rFonts w:asciiTheme="minorHAnsi" w:hAnsiTheme="minorHAnsi" w:cstheme="minorHAnsi"/>
            <w:b w:val="0"/>
            <w:bCs w:val="0"/>
            <w:color w:val="auto"/>
            <w:sz w:val="24"/>
            <w:szCs w:val="24"/>
            <w:u w:val="none"/>
            <w:lang w:val="de-CH"/>
          </w:rPr>
          <w:t>Rassen JA</w:t>
        </w:r>
      </w:hyperlink>
      <w:r w:rsidRPr="00EF7B2F">
        <w:rPr>
          <w:rStyle w:val="Hyperlink"/>
          <w:rFonts w:asciiTheme="minorHAnsi" w:hAnsiTheme="minorHAnsi" w:cstheme="minorHAnsi"/>
          <w:b w:val="0"/>
          <w:bCs w:val="0"/>
          <w:color w:val="auto"/>
          <w:sz w:val="24"/>
          <w:szCs w:val="24"/>
          <w:u w:val="none"/>
          <w:lang w:val="de-CH"/>
        </w:rPr>
        <w:t xml:space="preserve">, </w:t>
      </w:r>
      <w:hyperlink r:id="rId10" w:tgtFrame="_blank" w:history="1">
        <w:r w:rsidRPr="00EF7B2F">
          <w:rPr>
            <w:rStyle w:val="Hyperlink"/>
            <w:rFonts w:asciiTheme="minorHAnsi" w:hAnsiTheme="minorHAnsi" w:cstheme="minorHAnsi"/>
            <w:b w:val="0"/>
            <w:bCs w:val="0"/>
            <w:color w:val="auto"/>
            <w:sz w:val="24"/>
            <w:szCs w:val="24"/>
            <w:u w:val="none"/>
            <w:lang w:val="de-CH"/>
          </w:rPr>
          <w:t>Glynn RJ</w:t>
        </w:r>
      </w:hyperlink>
      <w:r w:rsidRPr="00EF7B2F">
        <w:rPr>
          <w:rStyle w:val="Hyperlink"/>
          <w:rFonts w:asciiTheme="minorHAnsi" w:hAnsiTheme="minorHAnsi" w:cstheme="minorHAnsi"/>
          <w:b w:val="0"/>
          <w:bCs w:val="0"/>
          <w:color w:val="auto"/>
          <w:sz w:val="24"/>
          <w:szCs w:val="24"/>
          <w:u w:val="none"/>
          <w:lang w:val="de-CH"/>
        </w:rPr>
        <w:t>.</w:t>
      </w:r>
      <w:r w:rsidRPr="00EF7B2F">
        <w:rPr>
          <w:rFonts w:asciiTheme="minorHAnsi" w:hAnsiTheme="minorHAnsi" w:cstheme="minorHAnsi"/>
          <w:b w:val="0"/>
          <w:bCs w:val="0"/>
          <w:sz w:val="24"/>
          <w:szCs w:val="24"/>
          <w:lang w:val="de-CH"/>
        </w:rPr>
        <w:t xml:space="preserve"> </w:t>
      </w:r>
      <w:r w:rsidRPr="00EF7B2F">
        <w:rPr>
          <w:rFonts w:asciiTheme="minorHAnsi" w:hAnsiTheme="minorHAnsi" w:cstheme="minorHAnsi"/>
          <w:b w:val="0"/>
          <w:bCs w:val="0"/>
          <w:sz w:val="24"/>
          <w:szCs w:val="24"/>
          <w:lang w:val="en-US"/>
        </w:rPr>
        <w:t xml:space="preserve">The Comparative Safety of Analgesics in Older Adults With Arthritis </w:t>
      </w:r>
      <w:r w:rsidRPr="00EF7B2F">
        <w:rPr>
          <w:rStyle w:val="meta-citation-journal-name"/>
          <w:rFonts w:asciiTheme="minorHAnsi" w:hAnsiTheme="minorHAnsi" w:cstheme="minorHAnsi"/>
          <w:b w:val="0"/>
          <w:bCs w:val="0"/>
          <w:iCs/>
          <w:sz w:val="24"/>
          <w:szCs w:val="24"/>
          <w:lang w:val="en-US"/>
        </w:rPr>
        <w:t xml:space="preserve">Arch Intern Med </w:t>
      </w:r>
      <w:r w:rsidRPr="00EF7B2F">
        <w:rPr>
          <w:rStyle w:val="meta-citation"/>
          <w:rFonts w:asciiTheme="minorHAnsi" w:hAnsiTheme="minorHAnsi" w:cstheme="minorHAnsi"/>
          <w:b w:val="0"/>
          <w:bCs w:val="0"/>
          <w:sz w:val="24"/>
          <w:szCs w:val="24"/>
          <w:lang w:val="en-US"/>
        </w:rPr>
        <w:t>2010;170(22):1968-1978.</w:t>
      </w:r>
    </w:p>
    <w:p w14:paraId="634C6C9C" w14:textId="77777777" w:rsidR="00BD325C" w:rsidRPr="00EF7B2F" w:rsidRDefault="00BD325C" w:rsidP="00BD325C">
      <w:pPr>
        <w:pStyle w:val="Heading1"/>
        <w:shd w:val="clear" w:color="auto" w:fill="FFFFFF"/>
        <w:spacing w:before="0" w:beforeAutospacing="0" w:after="120" w:afterAutospacing="0"/>
        <w:ind w:left="567" w:hanging="567"/>
        <w:rPr>
          <w:rFonts w:asciiTheme="minorHAnsi" w:hAnsiTheme="minorHAnsi" w:cstheme="minorHAnsi"/>
          <w:b w:val="0"/>
          <w:bCs w:val="0"/>
          <w:sz w:val="24"/>
          <w:szCs w:val="24"/>
          <w:lang w:val="it-IT"/>
        </w:rPr>
      </w:pPr>
      <w:r w:rsidRPr="00EF7B2F">
        <w:rPr>
          <w:rFonts w:asciiTheme="minorHAnsi" w:hAnsiTheme="minorHAnsi" w:cstheme="minorHAnsi"/>
          <w:b w:val="0"/>
          <w:sz w:val="24"/>
          <w:szCs w:val="24"/>
        </w:rPr>
        <w:t>[</w:t>
      </w:r>
      <w:r w:rsidRPr="00EF7B2F">
        <w:rPr>
          <w:rStyle w:val="EndnoteReference"/>
          <w:rFonts w:asciiTheme="minorHAnsi" w:hAnsiTheme="minorHAnsi" w:cstheme="minorHAnsi"/>
          <w:b w:val="0"/>
          <w:sz w:val="24"/>
          <w:szCs w:val="24"/>
          <w:vertAlign w:val="baseline"/>
        </w:rPr>
        <w:t>3</w:t>
      </w:r>
      <w:r w:rsidRPr="00EF7B2F">
        <w:rPr>
          <w:rFonts w:asciiTheme="minorHAnsi" w:hAnsiTheme="minorHAnsi" w:cstheme="minorHAnsi"/>
          <w:b w:val="0"/>
          <w:sz w:val="24"/>
          <w:szCs w:val="24"/>
        </w:rPr>
        <w:t>]</w:t>
      </w:r>
      <w:r w:rsidRPr="00EF7B2F">
        <w:rPr>
          <w:rFonts w:asciiTheme="minorHAnsi" w:hAnsiTheme="minorHAnsi" w:cstheme="minorHAnsi"/>
          <w:b w:val="0"/>
          <w:sz w:val="24"/>
          <w:szCs w:val="24"/>
        </w:rPr>
        <w:tab/>
      </w:r>
      <w:hyperlink r:id="rId11" w:history="1">
        <w:r w:rsidRPr="00EF7B2F">
          <w:rPr>
            <w:rStyle w:val="Hyperlink"/>
            <w:rFonts w:asciiTheme="minorHAnsi" w:hAnsiTheme="minorHAnsi" w:cstheme="minorHAnsi"/>
            <w:b w:val="0"/>
            <w:bCs w:val="0"/>
            <w:color w:val="auto"/>
            <w:sz w:val="24"/>
            <w:szCs w:val="24"/>
            <w:u w:val="none"/>
          </w:rPr>
          <w:t xml:space="preserve">Pautex S, </w:t>
        </w:r>
      </w:hyperlink>
      <w:hyperlink r:id="rId12" w:history="1">
        <w:r w:rsidRPr="00EF7B2F">
          <w:rPr>
            <w:rStyle w:val="Hyperlink"/>
            <w:rFonts w:asciiTheme="minorHAnsi" w:hAnsiTheme="minorHAnsi" w:cstheme="minorHAnsi"/>
            <w:b w:val="0"/>
            <w:bCs w:val="0"/>
            <w:color w:val="auto"/>
            <w:sz w:val="24"/>
            <w:szCs w:val="24"/>
            <w:u w:val="none"/>
          </w:rPr>
          <w:t>Vogt-Ferrier</w:t>
        </w:r>
      </w:hyperlink>
      <w:r w:rsidRPr="00EF7B2F">
        <w:rPr>
          <w:rStyle w:val="Hyperlink"/>
          <w:rFonts w:asciiTheme="minorHAnsi" w:hAnsiTheme="minorHAnsi" w:cstheme="minorHAnsi"/>
          <w:b w:val="0"/>
          <w:bCs w:val="0"/>
          <w:color w:val="auto"/>
          <w:sz w:val="24"/>
          <w:szCs w:val="24"/>
          <w:u w:val="none"/>
        </w:rPr>
        <w:t xml:space="preserve"> N</w:t>
      </w:r>
      <w:r w:rsidRPr="00EF7B2F">
        <w:rPr>
          <w:rFonts w:asciiTheme="minorHAnsi" w:hAnsiTheme="minorHAnsi" w:cstheme="minorHAnsi"/>
          <w:b w:val="0"/>
          <w:bCs w:val="0"/>
          <w:sz w:val="24"/>
          <w:szCs w:val="24"/>
        </w:rPr>
        <w:t xml:space="preserve">. Prise en charge de la douleur chronique chez la personne âgée. </w:t>
      </w:r>
      <w:r w:rsidRPr="00EF7B2F">
        <w:rPr>
          <w:rFonts w:asciiTheme="minorHAnsi" w:hAnsiTheme="minorHAnsi" w:cstheme="minorHAnsi"/>
          <w:b w:val="0"/>
          <w:bCs w:val="0"/>
          <w:sz w:val="24"/>
          <w:szCs w:val="24"/>
          <w:lang w:val="it-IT"/>
        </w:rPr>
        <w:t>Rev Med Suisse 2006;2: 1629-1633.</w:t>
      </w:r>
    </w:p>
    <w:p w14:paraId="05EF7ADC" w14:textId="77777777" w:rsidR="00BD325C" w:rsidRPr="00EF7B2F" w:rsidRDefault="00BD325C" w:rsidP="00BD325C">
      <w:pPr>
        <w:pStyle w:val="EndnoteText"/>
        <w:spacing w:after="120"/>
        <w:ind w:left="567" w:hanging="567"/>
        <w:rPr>
          <w:rFonts w:cstheme="minorHAnsi"/>
          <w:sz w:val="24"/>
          <w:szCs w:val="24"/>
          <w:lang w:val="en-US"/>
        </w:rPr>
      </w:pPr>
      <w:r w:rsidRPr="00EF7B2F">
        <w:rPr>
          <w:rFonts w:cstheme="minorHAnsi"/>
          <w:sz w:val="24"/>
          <w:szCs w:val="24"/>
          <w:lang w:val="it-IT"/>
        </w:rPr>
        <w:t>[</w:t>
      </w:r>
      <w:r w:rsidRPr="00EF7B2F">
        <w:rPr>
          <w:rStyle w:val="EndnoteReference"/>
          <w:rFonts w:cstheme="minorHAnsi"/>
          <w:sz w:val="24"/>
          <w:szCs w:val="24"/>
          <w:vertAlign w:val="baseline"/>
        </w:rPr>
        <w:t>4</w:t>
      </w:r>
      <w:r w:rsidRPr="00EF7B2F">
        <w:rPr>
          <w:rFonts w:cstheme="minorHAnsi"/>
          <w:sz w:val="24"/>
          <w:szCs w:val="24"/>
          <w:lang w:val="it-IT"/>
        </w:rPr>
        <w:t>]</w:t>
      </w:r>
      <w:r w:rsidRPr="00EF7B2F">
        <w:rPr>
          <w:rFonts w:cstheme="minorHAnsi"/>
          <w:sz w:val="24"/>
          <w:szCs w:val="24"/>
          <w:lang w:val="it-IT"/>
        </w:rPr>
        <w:tab/>
        <w:t xml:space="preserve">Riemann D, Baglioni C, Bassetti C, Bjorvatn B, Groselj LD, Ellis JG, Espie CA et al. </w:t>
      </w:r>
      <w:r w:rsidRPr="00EF7B2F">
        <w:rPr>
          <w:rFonts w:cstheme="minorHAnsi"/>
          <w:sz w:val="24"/>
          <w:szCs w:val="24"/>
          <w:lang w:val="en-US"/>
        </w:rPr>
        <w:t>European guideline for the diagnosis and treatment of insomnia. J Sleep Res 2017;26(6):675-700.</w:t>
      </w:r>
    </w:p>
    <w:p w14:paraId="4F4909C3" w14:textId="77777777" w:rsidR="00BD325C" w:rsidRPr="00EF7B2F" w:rsidRDefault="00BD325C" w:rsidP="00BD325C">
      <w:pPr>
        <w:pStyle w:val="EndnoteText"/>
        <w:spacing w:after="120"/>
        <w:ind w:left="567" w:hanging="567"/>
        <w:rPr>
          <w:rFonts w:cstheme="minorHAnsi"/>
          <w:sz w:val="24"/>
          <w:szCs w:val="24"/>
          <w:shd w:val="clear" w:color="auto" w:fill="FFFFFF"/>
          <w:lang w:val="en-US"/>
        </w:rPr>
      </w:pPr>
      <w:r w:rsidRPr="00EF7B2F">
        <w:rPr>
          <w:rFonts w:cstheme="minorHAnsi"/>
          <w:sz w:val="24"/>
          <w:szCs w:val="24"/>
          <w:lang w:val="en-US"/>
        </w:rPr>
        <w:t>[</w:t>
      </w:r>
      <w:r w:rsidRPr="00EF7B2F">
        <w:rPr>
          <w:rStyle w:val="EndnoteReference"/>
          <w:rFonts w:cstheme="minorHAnsi"/>
          <w:sz w:val="24"/>
          <w:szCs w:val="24"/>
          <w:vertAlign w:val="baseline"/>
          <w:lang w:val="en-US"/>
        </w:rPr>
        <w:t>5</w:t>
      </w:r>
      <w:r w:rsidRPr="00EF7B2F">
        <w:rPr>
          <w:rFonts w:cstheme="minorHAnsi"/>
          <w:sz w:val="24"/>
          <w:szCs w:val="24"/>
          <w:lang w:val="en-US"/>
        </w:rPr>
        <w:t>]</w:t>
      </w:r>
      <w:r w:rsidRPr="00EF7B2F">
        <w:rPr>
          <w:rFonts w:cstheme="minorHAnsi"/>
          <w:sz w:val="24"/>
          <w:szCs w:val="24"/>
          <w:lang w:val="en-US"/>
        </w:rPr>
        <w:tab/>
      </w:r>
      <w:r w:rsidRPr="00EF7B2F">
        <w:rPr>
          <w:rFonts w:cstheme="minorHAnsi"/>
          <w:sz w:val="24"/>
          <w:szCs w:val="24"/>
          <w:shd w:val="clear" w:color="auto" w:fill="FFFFFF"/>
          <w:lang w:val="en-US"/>
        </w:rPr>
        <w:t xml:space="preserve">Ness J, Hoth A, Barnett MJ, Shorr RI, Kaboli PJ. Anticholinergic medications in community-dwelling older veterans: prevalence of anticholinergic symptoms, symptom burden, and adverse drug events. Am J Geriatr Pharmacother 2006;4(1):42-51. doi: 10.1016/j.amjopharm.2006.03.008. </w:t>
      </w:r>
    </w:p>
    <w:p w14:paraId="40084E63" w14:textId="77777777" w:rsidR="00BD325C" w:rsidRPr="00EF7B2F" w:rsidRDefault="00BD325C" w:rsidP="00BD325C">
      <w:pPr>
        <w:pStyle w:val="EndnoteText"/>
        <w:spacing w:after="120"/>
        <w:ind w:left="567" w:hanging="567"/>
        <w:rPr>
          <w:rFonts w:cstheme="minorHAnsi"/>
          <w:sz w:val="24"/>
          <w:szCs w:val="24"/>
          <w:lang w:val="en-US"/>
        </w:rPr>
      </w:pPr>
      <w:r w:rsidRPr="00EF7B2F">
        <w:rPr>
          <w:rFonts w:cstheme="minorHAnsi"/>
          <w:sz w:val="24"/>
          <w:szCs w:val="24"/>
          <w:shd w:val="clear" w:color="auto" w:fill="FFFFFF"/>
          <w:lang w:val="en-US"/>
        </w:rPr>
        <w:t>[6]</w:t>
      </w:r>
      <w:r w:rsidRPr="00EF7B2F">
        <w:rPr>
          <w:rFonts w:cstheme="minorHAnsi"/>
          <w:sz w:val="24"/>
          <w:szCs w:val="24"/>
          <w:shd w:val="clear" w:color="auto" w:fill="FFFFFF"/>
          <w:lang w:val="en-US"/>
        </w:rPr>
        <w:tab/>
      </w:r>
      <w:r w:rsidRPr="00EF7B2F">
        <w:rPr>
          <w:rFonts w:cstheme="minorHAnsi"/>
          <w:sz w:val="24"/>
          <w:szCs w:val="24"/>
          <w:lang w:val="en-US"/>
        </w:rPr>
        <w:t>Salahudeen MS, Duffull SB, Nishtala PS. Anticholinergic burden quantified by anticholinergic risk scales and adverse outcomes in older people: a systematic review. BMC Geriatr 2015;15:31.</w:t>
      </w:r>
    </w:p>
    <w:p w14:paraId="19B40FEC" w14:textId="77777777" w:rsidR="00BD325C" w:rsidRPr="00EF7B2F" w:rsidRDefault="00BD325C" w:rsidP="00BD325C">
      <w:pPr>
        <w:rPr>
          <w:lang w:val="en-US"/>
        </w:rPr>
      </w:pPr>
    </w:p>
    <w:p w14:paraId="34FA44A9" w14:textId="77777777" w:rsidR="00BD325C" w:rsidRPr="00EF7B2F" w:rsidRDefault="00BD325C" w:rsidP="00BD325C">
      <w:pPr>
        <w:rPr>
          <w:b/>
          <w:sz w:val="24"/>
          <w:szCs w:val="24"/>
          <w:lang w:val="en-US"/>
        </w:rPr>
      </w:pPr>
      <w:r w:rsidRPr="00EF7B2F">
        <w:rPr>
          <w:rFonts w:ascii="Arial" w:hAnsi="Arial" w:cs="Arial"/>
          <w:b/>
          <w:bCs/>
          <w:sz w:val="20"/>
          <w:szCs w:val="20"/>
          <w:lang w:val="en-US"/>
        </w:rPr>
        <w:br w:type="column"/>
      </w:r>
      <w:r w:rsidRPr="00EF7B2F">
        <w:rPr>
          <w:b/>
          <w:sz w:val="24"/>
          <w:szCs w:val="24"/>
          <w:lang w:val="en-US"/>
        </w:rPr>
        <w:lastRenderedPageBreak/>
        <w:t>Appendix C. Substances of Prescrire® list, not mentioned in other lists: see Appendix B (2020)</w:t>
      </w:r>
    </w:p>
    <w:tbl>
      <w:tblPr>
        <w:tblW w:w="8677" w:type="dxa"/>
        <w:tblCellMar>
          <w:left w:w="70" w:type="dxa"/>
          <w:right w:w="70" w:type="dxa"/>
        </w:tblCellMar>
        <w:tblLook w:val="04A0" w:firstRow="1" w:lastRow="0" w:firstColumn="1" w:lastColumn="0" w:noHBand="0" w:noVBand="1"/>
      </w:tblPr>
      <w:tblGrid>
        <w:gridCol w:w="988"/>
        <w:gridCol w:w="5365"/>
        <w:gridCol w:w="1102"/>
        <w:gridCol w:w="1222"/>
      </w:tblGrid>
      <w:tr w:rsidR="00EF7B2F" w:rsidRPr="00EF7B2F" w14:paraId="076AFD7D" w14:textId="77777777" w:rsidTr="00DA566A">
        <w:trPr>
          <w:trHeight w:val="300"/>
        </w:trPr>
        <w:tc>
          <w:tcPr>
            <w:tcW w:w="0" w:type="auto"/>
            <w:vMerge w:val="restart"/>
            <w:tcBorders>
              <w:top w:val="single" w:sz="4" w:space="0" w:color="auto"/>
              <w:left w:val="nil"/>
              <w:right w:val="nil"/>
            </w:tcBorders>
            <w:shd w:val="clear" w:color="auto" w:fill="auto"/>
            <w:vAlign w:val="center"/>
          </w:tcPr>
          <w:p w14:paraId="0028D46D" w14:textId="77777777" w:rsidR="00BD325C" w:rsidRPr="00EF7B2F" w:rsidRDefault="00BD325C" w:rsidP="00DA566A">
            <w:pPr>
              <w:spacing w:after="0" w:line="240" w:lineRule="auto"/>
              <w:rPr>
                <w:rFonts w:ascii="Calibri" w:eastAsia="Times New Roman" w:hAnsi="Calibri" w:cs="Calibri"/>
                <w:lang w:val="en-US" w:eastAsia="fr-CH"/>
              </w:rPr>
            </w:pPr>
            <w:r w:rsidRPr="00EF7B2F">
              <w:rPr>
                <w:rFonts w:ascii="Calibri" w:eastAsia="Times New Roman" w:hAnsi="Calibri" w:cs="Calibri"/>
                <w:lang w:eastAsia="fr-CH"/>
              </w:rPr>
              <w:t>ATC</w:t>
            </w:r>
          </w:p>
        </w:tc>
        <w:tc>
          <w:tcPr>
            <w:tcW w:w="0" w:type="auto"/>
            <w:vMerge w:val="restart"/>
            <w:tcBorders>
              <w:top w:val="single" w:sz="4" w:space="0" w:color="auto"/>
              <w:left w:val="nil"/>
              <w:right w:val="nil"/>
            </w:tcBorders>
            <w:shd w:val="clear" w:color="auto" w:fill="auto"/>
            <w:vAlign w:val="center"/>
          </w:tcPr>
          <w:p w14:paraId="396A0296" w14:textId="77777777" w:rsidR="00BD325C" w:rsidRPr="00EF7B2F" w:rsidRDefault="00BD325C" w:rsidP="00DA566A">
            <w:pPr>
              <w:spacing w:after="0" w:line="240" w:lineRule="auto"/>
              <w:rPr>
                <w:rFonts w:ascii="Calibri" w:eastAsia="Times New Roman" w:hAnsi="Calibri" w:cs="Calibri"/>
                <w:lang w:val="en-US" w:eastAsia="fr-CH"/>
              </w:rPr>
            </w:pPr>
            <w:r w:rsidRPr="00EF7B2F">
              <w:rPr>
                <w:rFonts w:ascii="Calibri" w:eastAsia="Times New Roman" w:hAnsi="Calibri" w:cs="Calibri"/>
                <w:lang w:eastAsia="fr-CH"/>
              </w:rPr>
              <w:t>Labels</w:t>
            </w:r>
          </w:p>
        </w:tc>
        <w:tc>
          <w:tcPr>
            <w:tcW w:w="0" w:type="auto"/>
            <w:gridSpan w:val="2"/>
            <w:tcBorders>
              <w:top w:val="single" w:sz="4" w:space="0" w:color="auto"/>
              <w:left w:val="nil"/>
              <w:bottom w:val="nil"/>
              <w:right w:val="nil"/>
            </w:tcBorders>
            <w:shd w:val="clear" w:color="auto" w:fill="auto"/>
            <w:vAlign w:val="center"/>
          </w:tcPr>
          <w:p w14:paraId="32F1F5A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Number of prescriptions</w:t>
            </w:r>
          </w:p>
        </w:tc>
      </w:tr>
      <w:tr w:rsidR="00EF7B2F" w:rsidRPr="00EF7B2F" w14:paraId="1E4BB9D8" w14:textId="77777777" w:rsidTr="00DA566A">
        <w:trPr>
          <w:trHeight w:val="300"/>
        </w:trPr>
        <w:tc>
          <w:tcPr>
            <w:tcW w:w="0" w:type="auto"/>
            <w:vMerge/>
            <w:tcBorders>
              <w:left w:val="nil"/>
              <w:bottom w:val="single" w:sz="4" w:space="0" w:color="auto"/>
              <w:right w:val="nil"/>
            </w:tcBorders>
            <w:shd w:val="clear" w:color="auto" w:fill="auto"/>
            <w:vAlign w:val="center"/>
            <w:hideMark/>
          </w:tcPr>
          <w:p w14:paraId="2E8B5FC1" w14:textId="77777777" w:rsidR="00BD325C" w:rsidRPr="00EF7B2F" w:rsidRDefault="00BD325C" w:rsidP="00DA566A">
            <w:pPr>
              <w:spacing w:after="0" w:line="240" w:lineRule="auto"/>
              <w:rPr>
                <w:rFonts w:ascii="Calibri" w:eastAsia="Times New Roman" w:hAnsi="Calibri" w:cs="Calibri"/>
                <w:lang w:eastAsia="fr-CH"/>
              </w:rPr>
            </w:pPr>
          </w:p>
        </w:tc>
        <w:tc>
          <w:tcPr>
            <w:tcW w:w="0" w:type="auto"/>
            <w:vMerge/>
            <w:tcBorders>
              <w:left w:val="nil"/>
              <w:bottom w:val="single" w:sz="4" w:space="0" w:color="auto"/>
              <w:right w:val="nil"/>
            </w:tcBorders>
            <w:shd w:val="clear" w:color="auto" w:fill="auto"/>
            <w:vAlign w:val="center"/>
            <w:hideMark/>
          </w:tcPr>
          <w:p w14:paraId="33E5438F" w14:textId="77777777" w:rsidR="00BD325C" w:rsidRPr="00EF7B2F" w:rsidRDefault="00BD325C" w:rsidP="00DA566A">
            <w:pPr>
              <w:spacing w:after="0" w:line="240" w:lineRule="auto"/>
              <w:rPr>
                <w:rFonts w:ascii="Calibri" w:eastAsia="Times New Roman" w:hAnsi="Calibri" w:cs="Calibri"/>
                <w:lang w:eastAsia="fr-CH"/>
              </w:rPr>
            </w:pPr>
          </w:p>
        </w:tc>
        <w:tc>
          <w:tcPr>
            <w:tcW w:w="0" w:type="auto"/>
            <w:tcBorders>
              <w:top w:val="nil"/>
              <w:left w:val="nil"/>
              <w:bottom w:val="single" w:sz="4" w:space="0" w:color="auto"/>
              <w:right w:val="nil"/>
            </w:tcBorders>
            <w:shd w:val="clear" w:color="auto" w:fill="auto"/>
            <w:vAlign w:val="center"/>
            <w:hideMark/>
          </w:tcPr>
          <w:p w14:paraId="7D5D939F"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All ages</w:t>
            </w:r>
          </w:p>
        </w:tc>
        <w:tc>
          <w:tcPr>
            <w:tcW w:w="0" w:type="auto"/>
            <w:tcBorders>
              <w:top w:val="nil"/>
              <w:left w:val="nil"/>
              <w:bottom w:val="single" w:sz="4" w:space="0" w:color="auto"/>
              <w:right w:val="nil"/>
            </w:tcBorders>
            <w:shd w:val="clear" w:color="auto" w:fill="auto"/>
            <w:vAlign w:val="center"/>
            <w:hideMark/>
          </w:tcPr>
          <w:p w14:paraId="09F53054" w14:textId="77777777" w:rsidR="00BD325C" w:rsidRPr="00EF7B2F" w:rsidRDefault="00BD325C" w:rsidP="00DA566A">
            <w:pPr>
              <w:spacing w:after="0" w:line="240" w:lineRule="auto"/>
              <w:jc w:val="center"/>
              <w:rPr>
                <w:rFonts w:ascii="Calibri" w:eastAsia="Times New Roman" w:hAnsi="Calibri" w:cs="Calibri"/>
                <w:lang w:eastAsia="fr-CH"/>
              </w:rPr>
            </w:pPr>
            <w:r w:rsidRPr="00EF7B2F">
              <w:rPr>
                <w:rFonts w:ascii="Calibri" w:eastAsia="Times New Roman" w:hAnsi="Calibri" w:cs="Calibri"/>
                <w:lang w:eastAsia="fr-CH"/>
              </w:rPr>
              <w:t>Age &gt; 64</w:t>
            </w:r>
          </w:p>
        </w:tc>
      </w:tr>
      <w:tr w:rsidR="00EF7B2F" w:rsidRPr="00EF7B2F" w14:paraId="5DE52757" w14:textId="77777777" w:rsidTr="00DA566A">
        <w:trPr>
          <w:trHeight w:val="300"/>
        </w:trPr>
        <w:tc>
          <w:tcPr>
            <w:tcW w:w="0" w:type="auto"/>
            <w:tcBorders>
              <w:top w:val="single" w:sz="4" w:space="0" w:color="auto"/>
              <w:left w:val="nil"/>
              <w:bottom w:val="nil"/>
              <w:right w:val="nil"/>
            </w:tcBorders>
            <w:shd w:val="clear" w:color="auto" w:fill="auto"/>
            <w:vAlign w:val="center"/>
            <w:hideMark/>
          </w:tcPr>
          <w:p w14:paraId="5A25573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N06AB10</w:t>
            </w:r>
          </w:p>
        </w:tc>
        <w:tc>
          <w:tcPr>
            <w:tcW w:w="0" w:type="auto"/>
            <w:tcBorders>
              <w:top w:val="single" w:sz="4" w:space="0" w:color="auto"/>
              <w:left w:val="nil"/>
              <w:bottom w:val="nil"/>
              <w:right w:val="nil"/>
            </w:tcBorders>
            <w:shd w:val="clear" w:color="auto" w:fill="auto"/>
            <w:vAlign w:val="center"/>
            <w:hideMark/>
          </w:tcPr>
          <w:p w14:paraId="658F478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Escitalopram</w:t>
            </w:r>
          </w:p>
        </w:tc>
        <w:tc>
          <w:tcPr>
            <w:tcW w:w="0" w:type="auto"/>
            <w:tcBorders>
              <w:top w:val="single" w:sz="4" w:space="0" w:color="auto"/>
              <w:left w:val="nil"/>
              <w:bottom w:val="nil"/>
              <w:right w:val="nil"/>
            </w:tcBorders>
            <w:shd w:val="clear" w:color="auto" w:fill="auto"/>
            <w:vAlign w:val="center"/>
            <w:hideMark/>
          </w:tcPr>
          <w:p w14:paraId="44B7AD2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3631</w:t>
            </w:r>
          </w:p>
        </w:tc>
        <w:tc>
          <w:tcPr>
            <w:tcW w:w="0" w:type="auto"/>
            <w:tcBorders>
              <w:top w:val="single" w:sz="4" w:space="0" w:color="auto"/>
              <w:left w:val="nil"/>
              <w:bottom w:val="nil"/>
              <w:right w:val="nil"/>
            </w:tcBorders>
            <w:shd w:val="clear" w:color="auto" w:fill="auto"/>
            <w:vAlign w:val="center"/>
            <w:hideMark/>
          </w:tcPr>
          <w:p w14:paraId="557AAA5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811</w:t>
            </w:r>
          </w:p>
        </w:tc>
      </w:tr>
      <w:tr w:rsidR="00EF7B2F" w:rsidRPr="00EF7B2F" w14:paraId="5DA7FC01" w14:textId="77777777" w:rsidTr="00DA566A">
        <w:trPr>
          <w:trHeight w:val="300"/>
        </w:trPr>
        <w:tc>
          <w:tcPr>
            <w:tcW w:w="0" w:type="auto"/>
            <w:tcBorders>
              <w:top w:val="nil"/>
              <w:left w:val="nil"/>
              <w:bottom w:val="nil"/>
              <w:right w:val="nil"/>
            </w:tcBorders>
            <w:shd w:val="clear" w:color="auto" w:fill="auto"/>
            <w:vAlign w:val="center"/>
            <w:hideMark/>
          </w:tcPr>
          <w:p w14:paraId="3B2311B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A03FA03</w:t>
            </w:r>
          </w:p>
        </w:tc>
        <w:tc>
          <w:tcPr>
            <w:tcW w:w="0" w:type="auto"/>
            <w:tcBorders>
              <w:top w:val="nil"/>
              <w:left w:val="nil"/>
              <w:bottom w:val="nil"/>
              <w:right w:val="nil"/>
            </w:tcBorders>
            <w:shd w:val="clear" w:color="auto" w:fill="auto"/>
            <w:vAlign w:val="center"/>
            <w:hideMark/>
          </w:tcPr>
          <w:p w14:paraId="4B6C776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Domperidon</w:t>
            </w:r>
          </w:p>
        </w:tc>
        <w:tc>
          <w:tcPr>
            <w:tcW w:w="0" w:type="auto"/>
            <w:tcBorders>
              <w:top w:val="nil"/>
              <w:left w:val="nil"/>
              <w:bottom w:val="nil"/>
              <w:right w:val="nil"/>
            </w:tcBorders>
            <w:shd w:val="clear" w:color="auto" w:fill="auto"/>
            <w:vAlign w:val="center"/>
            <w:hideMark/>
          </w:tcPr>
          <w:p w14:paraId="1B2D419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2588</w:t>
            </w:r>
          </w:p>
        </w:tc>
        <w:tc>
          <w:tcPr>
            <w:tcW w:w="0" w:type="auto"/>
            <w:tcBorders>
              <w:top w:val="nil"/>
              <w:left w:val="nil"/>
              <w:bottom w:val="nil"/>
              <w:right w:val="nil"/>
            </w:tcBorders>
            <w:shd w:val="clear" w:color="auto" w:fill="auto"/>
            <w:vAlign w:val="center"/>
            <w:hideMark/>
          </w:tcPr>
          <w:p w14:paraId="32395CC0"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458</w:t>
            </w:r>
          </w:p>
        </w:tc>
      </w:tr>
      <w:tr w:rsidR="00EF7B2F" w:rsidRPr="00EF7B2F" w14:paraId="5EFD3742" w14:textId="77777777" w:rsidTr="00DA566A">
        <w:trPr>
          <w:trHeight w:val="300"/>
        </w:trPr>
        <w:tc>
          <w:tcPr>
            <w:tcW w:w="0" w:type="auto"/>
            <w:tcBorders>
              <w:top w:val="nil"/>
              <w:left w:val="nil"/>
              <w:bottom w:val="nil"/>
              <w:right w:val="nil"/>
            </w:tcBorders>
            <w:shd w:val="clear" w:color="auto" w:fill="auto"/>
            <w:vAlign w:val="center"/>
            <w:hideMark/>
          </w:tcPr>
          <w:p w14:paraId="107B8C6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N06AX16</w:t>
            </w:r>
          </w:p>
        </w:tc>
        <w:tc>
          <w:tcPr>
            <w:tcW w:w="0" w:type="auto"/>
            <w:tcBorders>
              <w:top w:val="nil"/>
              <w:left w:val="nil"/>
              <w:bottom w:val="nil"/>
              <w:right w:val="nil"/>
            </w:tcBorders>
            <w:shd w:val="clear" w:color="auto" w:fill="auto"/>
            <w:vAlign w:val="center"/>
            <w:hideMark/>
          </w:tcPr>
          <w:p w14:paraId="6EC7182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Venlafaxine</w:t>
            </w:r>
          </w:p>
        </w:tc>
        <w:tc>
          <w:tcPr>
            <w:tcW w:w="0" w:type="auto"/>
            <w:tcBorders>
              <w:top w:val="nil"/>
              <w:left w:val="nil"/>
              <w:bottom w:val="nil"/>
              <w:right w:val="nil"/>
            </w:tcBorders>
            <w:shd w:val="clear" w:color="auto" w:fill="auto"/>
            <w:vAlign w:val="center"/>
            <w:hideMark/>
          </w:tcPr>
          <w:p w14:paraId="66F7435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1378</w:t>
            </w:r>
          </w:p>
        </w:tc>
        <w:tc>
          <w:tcPr>
            <w:tcW w:w="0" w:type="auto"/>
            <w:tcBorders>
              <w:top w:val="nil"/>
              <w:left w:val="nil"/>
              <w:bottom w:val="nil"/>
              <w:right w:val="nil"/>
            </w:tcBorders>
            <w:shd w:val="clear" w:color="auto" w:fill="auto"/>
            <w:vAlign w:val="center"/>
            <w:hideMark/>
          </w:tcPr>
          <w:p w14:paraId="36E0893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295</w:t>
            </w:r>
          </w:p>
        </w:tc>
      </w:tr>
      <w:tr w:rsidR="00EF7B2F" w:rsidRPr="00EF7B2F" w14:paraId="42800F7E" w14:textId="77777777" w:rsidTr="00DA566A">
        <w:trPr>
          <w:trHeight w:val="300"/>
        </w:trPr>
        <w:tc>
          <w:tcPr>
            <w:tcW w:w="0" w:type="auto"/>
            <w:tcBorders>
              <w:top w:val="nil"/>
              <w:left w:val="nil"/>
              <w:bottom w:val="nil"/>
              <w:right w:val="nil"/>
            </w:tcBorders>
            <w:shd w:val="clear" w:color="auto" w:fill="auto"/>
            <w:vAlign w:val="center"/>
            <w:hideMark/>
          </w:tcPr>
          <w:p w14:paraId="333DB9D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N06AX21</w:t>
            </w:r>
          </w:p>
        </w:tc>
        <w:tc>
          <w:tcPr>
            <w:tcW w:w="0" w:type="auto"/>
            <w:tcBorders>
              <w:top w:val="nil"/>
              <w:left w:val="nil"/>
              <w:bottom w:val="nil"/>
              <w:right w:val="nil"/>
            </w:tcBorders>
            <w:shd w:val="clear" w:color="auto" w:fill="auto"/>
            <w:vAlign w:val="center"/>
            <w:hideMark/>
          </w:tcPr>
          <w:p w14:paraId="621039C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Duloxetine</w:t>
            </w:r>
          </w:p>
        </w:tc>
        <w:tc>
          <w:tcPr>
            <w:tcW w:w="0" w:type="auto"/>
            <w:tcBorders>
              <w:top w:val="nil"/>
              <w:left w:val="nil"/>
              <w:bottom w:val="nil"/>
              <w:right w:val="nil"/>
            </w:tcBorders>
            <w:shd w:val="clear" w:color="auto" w:fill="auto"/>
            <w:vAlign w:val="center"/>
            <w:hideMark/>
          </w:tcPr>
          <w:p w14:paraId="2385C07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1293</w:t>
            </w:r>
          </w:p>
        </w:tc>
        <w:tc>
          <w:tcPr>
            <w:tcW w:w="0" w:type="auto"/>
            <w:tcBorders>
              <w:top w:val="nil"/>
              <w:left w:val="nil"/>
              <w:bottom w:val="nil"/>
              <w:right w:val="nil"/>
            </w:tcBorders>
            <w:shd w:val="clear" w:color="auto" w:fill="auto"/>
            <w:vAlign w:val="center"/>
            <w:hideMark/>
          </w:tcPr>
          <w:p w14:paraId="5D34828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280</w:t>
            </w:r>
          </w:p>
        </w:tc>
      </w:tr>
      <w:tr w:rsidR="00EF7B2F" w:rsidRPr="00EF7B2F" w14:paraId="65BDD961" w14:textId="77777777" w:rsidTr="00DA566A">
        <w:trPr>
          <w:trHeight w:val="300"/>
        </w:trPr>
        <w:tc>
          <w:tcPr>
            <w:tcW w:w="0" w:type="auto"/>
            <w:tcBorders>
              <w:top w:val="nil"/>
              <w:left w:val="nil"/>
              <w:bottom w:val="nil"/>
              <w:right w:val="nil"/>
            </w:tcBorders>
            <w:shd w:val="clear" w:color="auto" w:fill="auto"/>
            <w:vAlign w:val="center"/>
            <w:hideMark/>
          </w:tcPr>
          <w:p w14:paraId="45DF332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A10BD07</w:t>
            </w:r>
          </w:p>
        </w:tc>
        <w:tc>
          <w:tcPr>
            <w:tcW w:w="0" w:type="auto"/>
            <w:tcBorders>
              <w:top w:val="nil"/>
              <w:left w:val="nil"/>
              <w:bottom w:val="nil"/>
              <w:right w:val="nil"/>
            </w:tcBorders>
            <w:shd w:val="clear" w:color="auto" w:fill="auto"/>
            <w:vAlign w:val="center"/>
            <w:hideMark/>
          </w:tcPr>
          <w:p w14:paraId="1EBB66D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et sitagliptin</w:t>
            </w:r>
          </w:p>
        </w:tc>
        <w:tc>
          <w:tcPr>
            <w:tcW w:w="0" w:type="auto"/>
            <w:tcBorders>
              <w:top w:val="nil"/>
              <w:left w:val="nil"/>
              <w:bottom w:val="nil"/>
              <w:right w:val="nil"/>
            </w:tcBorders>
            <w:shd w:val="clear" w:color="auto" w:fill="auto"/>
            <w:vAlign w:val="center"/>
            <w:hideMark/>
          </w:tcPr>
          <w:p w14:paraId="16644A7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1196</w:t>
            </w:r>
          </w:p>
        </w:tc>
        <w:tc>
          <w:tcPr>
            <w:tcW w:w="0" w:type="auto"/>
            <w:tcBorders>
              <w:top w:val="nil"/>
              <w:left w:val="nil"/>
              <w:bottom w:val="nil"/>
              <w:right w:val="nil"/>
            </w:tcBorders>
            <w:shd w:val="clear" w:color="auto" w:fill="auto"/>
            <w:vAlign w:val="center"/>
            <w:hideMark/>
          </w:tcPr>
          <w:p w14:paraId="2089E90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564</w:t>
            </w:r>
          </w:p>
        </w:tc>
      </w:tr>
      <w:tr w:rsidR="00EF7B2F" w:rsidRPr="00EF7B2F" w14:paraId="46A6E835" w14:textId="77777777" w:rsidTr="00DA566A">
        <w:trPr>
          <w:trHeight w:val="300"/>
        </w:trPr>
        <w:tc>
          <w:tcPr>
            <w:tcW w:w="0" w:type="auto"/>
            <w:tcBorders>
              <w:top w:val="nil"/>
              <w:left w:val="nil"/>
              <w:bottom w:val="nil"/>
              <w:right w:val="nil"/>
            </w:tcBorders>
            <w:shd w:val="clear" w:color="auto" w:fill="auto"/>
            <w:vAlign w:val="center"/>
            <w:hideMark/>
          </w:tcPr>
          <w:p w14:paraId="3F4959A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C09CA08</w:t>
            </w:r>
          </w:p>
        </w:tc>
        <w:tc>
          <w:tcPr>
            <w:tcW w:w="0" w:type="auto"/>
            <w:tcBorders>
              <w:top w:val="nil"/>
              <w:left w:val="nil"/>
              <w:bottom w:val="nil"/>
              <w:right w:val="nil"/>
            </w:tcBorders>
            <w:shd w:val="clear" w:color="auto" w:fill="auto"/>
            <w:vAlign w:val="center"/>
            <w:hideMark/>
          </w:tcPr>
          <w:p w14:paraId="7C00EEF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Olmesartan medoxomil</w:t>
            </w:r>
          </w:p>
        </w:tc>
        <w:tc>
          <w:tcPr>
            <w:tcW w:w="0" w:type="auto"/>
            <w:tcBorders>
              <w:top w:val="nil"/>
              <w:left w:val="nil"/>
              <w:bottom w:val="nil"/>
              <w:right w:val="nil"/>
            </w:tcBorders>
            <w:shd w:val="clear" w:color="auto" w:fill="auto"/>
            <w:vAlign w:val="center"/>
            <w:hideMark/>
          </w:tcPr>
          <w:p w14:paraId="4ADDA79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916</w:t>
            </w:r>
          </w:p>
        </w:tc>
        <w:tc>
          <w:tcPr>
            <w:tcW w:w="0" w:type="auto"/>
            <w:tcBorders>
              <w:top w:val="nil"/>
              <w:left w:val="nil"/>
              <w:bottom w:val="nil"/>
              <w:right w:val="nil"/>
            </w:tcBorders>
            <w:shd w:val="clear" w:color="auto" w:fill="auto"/>
            <w:vAlign w:val="center"/>
            <w:hideMark/>
          </w:tcPr>
          <w:p w14:paraId="34734EE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424</w:t>
            </w:r>
          </w:p>
        </w:tc>
      </w:tr>
      <w:tr w:rsidR="00EF7B2F" w:rsidRPr="00EF7B2F" w14:paraId="35C12B95" w14:textId="77777777" w:rsidTr="00DA566A">
        <w:trPr>
          <w:trHeight w:val="300"/>
        </w:trPr>
        <w:tc>
          <w:tcPr>
            <w:tcW w:w="0" w:type="auto"/>
            <w:tcBorders>
              <w:top w:val="nil"/>
              <w:left w:val="nil"/>
              <w:bottom w:val="nil"/>
              <w:right w:val="nil"/>
            </w:tcBorders>
            <w:shd w:val="clear" w:color="auto" w:fill="auto"/>
            <w:vAlign w:val="center"/>
            <w:hideMark/>
          </w:tcPr>
          <w:p w14:paraId="0C270F8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N06AB04</w:t>
            </w:r>
          </w:p>
        </w:tc>
        <w:tc>
          <w:tcPr>
            <w:tcW w:w="0" w:type="auto"/>
            <w:tcBorders>
              <w:top w:val="nil"/>
              <w:left w:val="nil"/>
              <w:bottom w:val="nil"/>
              <w:right w:val="nil"/>
            </w:tcBorders>
            <w:shd w:val="clear" w:color="auto" w:fill="auto"/>
            <w:vAlign w:val="center"/>
            <w:hideMark/>
          </w:tcPr>
          <w:p w14:paraId="518A579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Citalopram</w:t>
            </w:r>
          </w:p>
        </w:tc>
        <w:tc>
          <w:tcPr>
            <w:tcW w:w="0" w:type="auto"/>
            <w:tcBorders>
              <w:top w:val="nil"/>
              <w:left w:val="nil"/>
              <w:bottom w:val="nil"/>
              <w:right w:val="nil"/>
            </w:tcBorders>
            <w:shd w:val="clear" w:color="auto" w:fill="auto"/>
            <w:vAlign w:val="center"/>
            <w:hideMark/>
          </w:tcPr>
          <w:p w14:paraId="434F67F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896</w:t>
            </w:r>
          </w:p>
        </w:tc>
        <w:tc>
          <w:tcPr>
            <w:tcW w:w="0" w:type="auto"/>
            <w:tcBorders>
              <w:top w:val="nil"/>
              <w:left w:val="nil"/>
              <w:bottom w:val="nil"/>
              <w:right w:val="nil"/>
            </w:tcBorders>
            <w:shd w:val="clear" w:color="auto" w:fill="auto"/>
            <w:vAlign w:val="center"/>
            <w:hideMark/>
          </w:tcPr>
          <w:p w14:paraId="5854515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376</w:t>
            </w:r>
          </w:p>
        </w:tc>
      </w:tr>
      <w:tr w:rsidR="00EF7B2F" w:rsidRPr="00EF7B2F" w14:paraId="135A9094" w14:textId="77777777" w:rsidTr="00DA566A">
        <w:trPr>
          <w:trHeight w:val="300"/>
        </w:trPr>
        <w:tc>
          <w:tcPr>
            <w:tcW w:w="0" w:type="auto"/>
            <w:tcBorders>
              <w:top w:val="nil"/>
              <w:left w:val="nil"/>
              <w:bottom w:val="nil"/>
              <w:right w:val="nil"/>
            </w:tcBorders>
            <w:shd w:val="clear" w:color="auto" w:fill="auto"/>
            <w:vAlign w:val="center"/>
            <w:hideMark/>
          </w:tcPr>
          <w:p w14:paraId="4EB1B6B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C09DB02</w:t>
            </w:r>
          </w:p>
        </w:tc>
        <w:tc>
          <w:tcPr>
            <w:tcW w:w="0" w:type="auto"/>
            <w:tcBorders>
              <w:top w:val="nil"/>
              <w:left w:val="nil"/>
              <w:bottom w:val="nil"/>
              <w:right w:val="nil"/>
            </w:tcBorders>
            <w:shd w:val="clear" w:color="auto" w:fill="auto"/>
            <w:vAlign w:val="center"/>
            <w:hideMark/>
          </w:tcPr>
          <w:p w14:paraId="12BB5E2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Olmesartan medoxomil and amlodipin</w:t>
            </w:r>
          </w:p>
        </w:tc>
        <w:tc>
          <w:tcPr>
            <w:tcW w:w="0" w:type="auto"/>
            <w:tcBorders>
              <w:top w:val="nil"/>
              <w:left w:val="nil"/>
              <w:bottom w:val="nil"/>
              <w:right w:val="nil"/>
            </w:tcBorders>
            <w:shd w:val="clear" w:color="auto" w:fill="auto"/>
            <w:vAlign w:val="center"/>
            <w:hideMark/>
          </w:tcPr>
          <w:p w14:paraId="3918BA1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531</w:t>
            </w:r>
          </w:p>
        </w:tc>
        <w:tc>
          <w:tcPr>
            <w:tcW w:w="0" w:type="auto"/>
            <w:tcBorders>
              <w:top w:val="nil"/>
              <w:left w:val="nil"/>
              <w:bottom w:val="nil"/>
              <w:right w:val="nil"/>
            </w:tcBorders>
            <w:shd w:val="clear" w:color="auto" w:fill="auto"/>
            <w:vAlign w:val="center"/>
            <w:hideMark/>
          </w:tcPr>
          <w:p w14:paraId="04A6F03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225</w:t>
            </w:r>
          </w:p>
        </w:tc>
      </w:tr>
      <w:tr w:rsidR="00EF7B2F" w:rsidRPr="00EF7B2F" w14:paraId="534A7092" w14:textId="77777777" w:rsidTr="00DA566A">
        <w:trPr>
          <w:trHeight w:val="600"/>
        </w:trPr>
        <w:tc>
          <w:tcPr>
            <w:tcW w:w="0" w:type="auto"/>
            <w:tcBorders>
              <w:top w:val="nil"/>
              <w:left w:val="nil"/>
              <w:bottom w:val="nil"/>
              <w:right w:val="nil"/>
            </w:tcBorders>
            <w:shd w:val="clear" w:color="auto" w:fill="auto"/>
            <w:vAlign w:val="center"/>
            <w:hideMark/>
          </w:tcPr>
          <w:p w14:paraId="1469376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C09DA08</w:t>
            </w:r>
          </w:p>
        </w:tc>
        <w:tc>
          <w:tcPr>
            <w:tcW w:w="0" w:type="auto"/>
            <w:tcBorders>
              <w:top w:val="nil"/>
              <w:left w:val="nil"/>
              <w:bottom w:val="nil"/>
              <w:right w:val="nil"/>
            </w:tcBorders>
            <w:shd w:val="clear" w:color="auto" w:fill="auto"/>
            <w:vAlign w:val="center"/>
            <w:hideMark/>
          </w:tcPr>
          <w:p w14:paraId="237E9E9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Olmesartan medoxomil and diuretics</w:t>
            </w:r>
          </w:p>
        </w:tc>
        <w:tc>
          <w:tcPr>
            <w:tcW w:w="0" w:type="auto"/>
            <w:tcBorders>
              <w:top w:val="nil"/>
              <w:left w:val="nil"/>
              <w:bottom w:val="nil"/>
              <w:right w:val="nil"/>
            </w:tcBorders>
            <w:shd w:val="clear" w:color="auto" w:fill="auto"/>
            <w:vAlign w:val="center"/>
            <w:hideMark/>
          </w:tcPr>
          <w:p w14:paraId="4B96E79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475</w:t>
            </w:r>
          </w:p>
        </w:tc>
        <w:tc>
          <w:tcPr>
            <w:tcW w:w="0" w:type="auto"/>
            <w:tcBorders>
              <w:top w:val="nil"/>
              <w:left w:val="nil"/>
              <w:bottom w:val="nil"/>
              <w:right w:val="nil"/>
            </w:tcBorders>
            <w:shd w:val="clear" w:color="auto" w:fill="auto"/>
            <w:vAlign w:val="center"/>
            <w:hideMark/>
          </w:tcPr>
          <w:p w14:paraId="773F526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233</w:t>
            </w:r>
          </w:p>
        </w:tc>
      </w:tr>
      <w:tr w:rsidR="00EF7B2F" w:rsidRPr="00EF7B2F" w14:paraId="77EA864D" w14:textId="77777777" w:rsidTr="00DA566A">
        <w:trPr>
          <w:trHeight w:val="600"/>
        </w:trPr>
        <w:tc>
          <w:tcPr>
            <w:tcW w:w="0" w:type="auto"/>
            <w:tcBorders>
              <w:top w:val="nil"/>
              <w:left w:val="nil"/>
              <w:bottom w:val="nil"/>
              <w:right w:val="nil"/>
            </w:tcBorders>
            <w:shd w:val="clear" w:color="auto" w:fill="auto"/>
            <w:vAlign w:val="center"/>
            <w:hideMark/>
          </w:tcPr>
          <w:p w14:paraId="69CD81C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C09DX03</w:t>
            </w:r>
          </w:p>
        </w:tc>
        <w:tc>
          <w:tcPr>
            <w:tcW w:w="0" w:type="auto"/>
            <w:tcBorders>
              <w:top w:val="nil"/>
              <w:left w:val="nil"/>
              <w:bottom w:val="nil"/>
              <w:right w:val="nil"/>
            </w:tcBorders>
            <w:shd w:val="clear" w:color="auto" w:fill="auto"/>
            <w:vAlign w:val="center"/>
            <w:hideMark/>
          </w:tcPr>
          <w:p w14:paraId="0BF9A3D7" w14:textId="77777777" w:rsidR="00BD325C" w:rsidRPr="00EF7B2F" w:rsidRDefault="00BD325C" w:rsidP="00DA566A">
            <w:pPr>
              <w:spacing w:after="0" w:line="240" w:lineRule="auto"/>
              <w:rPr>
                <w:rFonts w:ascii="Calibri" w:eastAsia="Times New Roman" w:hAnsi="Calibri" w:cs="Calibri"/>
                <w:lang w:val="en-US" w:eastAsia="fr-CH"/>
              </w:rPr>
            </w:pPr>
            <w:r w:rsidRPr="00EF7B2F">
              <w:rPr>
                <w:rFonts w:ascii="Calibri" w:eastAsia="Times New Roman" w:hAnsi="Calibri" w:cs="Calibri"/>
                <w:lang w:val="en-US" w:eastAsia="fr-CH"/>
              </w:rPr>
              <w:t>Olmesartan medoxomil, amlodipin and hydrochlorothiazid</w:t>
            </w:r>
          </w:p>
        </w:tc>
        <w:tc>
          <w:tcPr>
            <w:tcW w:w="0" w:type="auto"/>
            <w:tcBorders>
              <w:top w:val="nil"/>
              <w:left w:val="nil"/>
              <w:bottom w:val="nil"/>
              <w:right w:val="nil"/>
            </w:tcBorders>
            <w:shd w:val="clear" w:color="auto" w:fill="auto"/>
            <w:vAlign w:val="center"/>
            <w:hideMark/>
          </w:tcPr>
          <w:p w14:paraId="030F271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439</w:t>
            </w:r>
          </w:p>
        </w:tc>
        <w:tc>
          <w:tcPr>
            <w:tcW w:w="0" w:type="auto"/>
            <w:tcBorders>
              <w:top w:val="nil"/>
              <w:left w:val="nil"/>
              <w:bottom w:val="nil"/>
              <w:right w:val="nil"/>
            </w:tcBorders>
            <w:shd w:val="clear" w:color="auto" w:fill="auto"/>
            <w:vAlign w:val="center"/>
            <w:hideMark/>
          </w:tcPr>
          <w:p w14:paraId="775AF80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198</w:t>
            </w:r>
          </w:p>
        </w:tc>
      </w:tr>
      <w:tr w:rsidR="00EF7B2F" w:rsidRPr="00EF7B2F" w14:paraId="697B8663" w14:textId="77777777" w:rsidTr="00DA566A">
        <w:trPr>
          <w:trHeight w:val="300"/>
        </w:trPr>
        <w:tc>
          <w:tcPr>
            <w:tcW w:w="0" w:type="auto"/>
            <w:tcBorders>
              <w:top w:val="nil"/>
              <w:left w:val="nil"/>
              <w:bottom w:val="nil"/>
              <w:right w:val="nil"/>
            </w:tcBorders>
            <w:shd w:val="clear" w:color="auto" w:fill="auto"/>
            <w:vAlign w:val="center"/>
            <w:hideMark/>
          </w:tcPr>
          <w:p w14:paraId="7B2F33A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C10AB05</w:t>
            </w:r>
          </w:p>
        </w:tc>
        <w:tc>
          <w:tcPr>
            <w:tcW w:w="0" w:type="auto"/>
            <w:tcBorders>
              <w:top w:val="nil"/>
              <w:left w:val="nil"/>
              <w:bottom w:val="nil"/>
              <w:right w:val="nil"/>
            </w:tcBorders>
            <w:shd w:val="clear" w:color="auto" w:fill="auto"/>
            <w:vAlign w:val="center"/>
            <w:hideMark/>
          </w:tcPr>
          <w:p w14:paraId="5CDE6FD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Fenofibrate</w:t>
            </w:r>
          </w:p>
        </w:tc>
        <w:tc>
          <w:tcPr>
            <w:tcW w:w="0" w:type="auto"/>
            <w:tcBorders>
              <w:top w:val="nil"/>
              <w:left w:val="nil"/>
              <w:bottom w:val="nil"/>
              <w:right w:val="nil"/>
            </w:tcBorders>
            <w:shd w:val="clear" w:color="auto" w:fill="auto"/>
            <w:vAlign w:val="center"/>
            <w:hideMark/>
          </w:tcPr>
          <w:p w14:paraId="5C75EFB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395</w:t>
            </w:r>
          </w:p>
        </w:tc>
        <w:tc>
          <w:tcPr>
            <w:tcW w:w="0" w:type="auto"/>
            <w:tcBorders>
              <w:top w:val="nil"/>
              <w:left w:val="nil"/>
              <w:bottom w:val="nil"/>
              <w:right w:val="nil"/>
            </w:tcBorders>
            <w:shd w:val="clear" w:color="auto" w:fill="auto"/>
            <w:vAlign w:val="center"/>
            <w:hideMark/>
          </w:tcPr>
          <w:p w14:paraId="3379FA1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157</w:t>
            </w:r>
          </w:p>
        </w:tc>
      </w:tr>
      <w:tr w:rsidR="00EF7B2F" w:rsidRPr="00EF7B2F" w14:paraId="6A1F20EB" w14:textId="77777777" w:rsidTr="00DA566A">
        <w:trPr>
          <w:trHeight w:val="300"/>
        </w:trPr>
        <w:tc>
          <w:tcPr>
            <w:tcW w:w="0" w:type="auto"/>
            <w:tcBorders>
              <w:top w:val="nil"/>
              <w:left w:val="nil"/>
              <w:bottom w:val="nil"/>
              <w:right w:val="nil"/>
            </w:tcBorders>
            <w:shd w:val="clear" w:color="auto" w:fill="auto"/>
            <w:vAlign w:val="center"/>
            <w:hideMark/>
          </w:tcPr>
          <w:p w14:paraId="42DF7BD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N06AX12</w:t>
            </w:r>
          </w:p>
        </w:tc>
        <w:tc>
          <w:tcPr>
            <w:tcW w:w="0" w:type="auto"/>
            <w:tcBorders>
              <w:top w:val="nil"/>
              <w:left w:val="nil"/>
              <w:bottom w:val="nil"/>
              <w:right w:val="nil"/>
            </w:tcBorders>
            <w:shd w:val="clear" w:color="auto" w:fill="auto"/>
            <w:vAlign w:val="center"/>
            <w:hideMark/>
          </w:tcPr>
          <w:p w14:paraId="129F25A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Bupropion</w:t>
            </w:r>
          </w:p>
        </w:tc>
        <w:tc>
          <w:tcPr>
            <w:tcW w:w="0" w:type="auto"/>
            <w:tcBorders>
              <w:top w:val="nil"/>
              <w:left w:val="nil"/>
              <w:bottom w:val="nil"/>
              <w:right w:val="nil"/>
            </w:tcBorders>
            <w:shd w:val="clear" w:color="auto" w:fill="auto"/>
            <w:vAlign w:val="center"/>
            <w:hideMark/>
          </w:tcPr>
          <w:p w14:paraId="7E7427C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341</w:t>
            </w:r>
          </w:p>
        </w:tc>
        <w:tc>
          <w:tcPr>
            <w:tcW w:w="0" w:type="auto"/>
            <w:tcBorders>
              <w:top w:val="nil"/>
              <w:left w:val="nil"/>
              <w:bottom w:val="nil"/>
              <w:right w:val="nil"/>
            </w:tcBorders>
            <w:shd w:val="clear" w:color="auto" w:fill="auto"/>
            <w:vAlign w:val="center"/>
            <w:hideMark/>
          </w:tcPr>
          <w:p w14:paraId="4926A1E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26</w:t>
            </w:r>
          </w:p>
        </w:tc>
      </w:tr>
      <w:tr w:rsidR="00EF7B2F" w:rsidRPr="00EF7B2F" w14:paraId="28ECFFCF" w14:textId="77777777" w:rsidTr="00DA566A">
        <w:trPr>
          <w:trHeight w:val="300"/>
        </w:trPr>
        <w:tc>
          <w:tcPr>
            <w:tcW w:w="0" w:type="auto"/>
            <w:tcBorders>
              <w:top w:val="nil"/>
              <w:left w:val="nil"/>
              <w:bottom w:val="nil"/>
              <w:right w:val="nil"/>
            </w:tcBorders>
            <w:shd w:val="clear" w:color="auto" w:fill="auto"/>
            <w:vAlign w:val="center"/>
            <w:hideMark/>
          </w:tcPr>
          <w:p w14:paraId="473EC21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A10BH01</w:t>
            </w:r>
          </w:p>
        </w:tc>
        <w:tc>
          <w:tcPr>
            <w:tcW w:w="0" w:type="auto"/>
            <w:tcBorders>
              <w:top w:val="nil"/>
              <w:left w:val="nil"/>
              <w:bottom w:val="nil"/>
              <w:right w:val="nil"/>
            </w:tcBorders>
            <w:shd w:val="clear" w:color="auto" w:fill="auto"/>
            <w:vAlign w:val="center"/>
            <w:hideMark/>
          </w:tcPr>
          <w:p w14:paraId="4DA7F93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Sitagliptin</w:t>
            </w:r>
          </w:p>
        </w:tc>
        <w:tc>
          <w:tcPr>
            <w:tcW w:w="0" w:type="auto"/>
            <w:tcBorders>
              <w:top w:val="nil"/>
              <w:left w:val="nil"/>
              <w:bottom w:val="nil"/>
              <w:right w:val="nil"/>
            </w:tcBorders>
            <w:shd w:val="clear" w:color="auto" w:fill="auto"/>
            <w:vAlign w:val="center"/>
            <w:hideMark/>
          </w:tcPr>
          <w:p w14:paraId="400F9FA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290</w:t>
            </w:r>
          </w:p>
        </w:tc>
        <w:tc>
          <w:tcPr>
            <w:tcW w:w="0" w:type="auto"/>
            <w:tcBorders>
              <w:top w:val="nil"/>
              <w:left w:val="nil"/>
              <w:bottom w:val="nil"/>
              <w:right w:val="nil"/>
            </w:tcBorders>
            <w:shd w:val="clear" w:color="auto" w:fill="auto"/>
            <w:vAlign w:val="center"/>
            <w:hideMark/>
          </w:tcPr>
          <w:p w14:paraId="326D5F4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170</w:t>
            </w:r>
          </w:p>
        </w:tc>
      </w:tr>
      <w:tr w:rsidR="00EF7B2F" w:rsidRPr="00EF7B2F" w14:paraId="40F3A303" w14:textId="77777777" w:rsidTr="00DA566A">
        <w:trPr>
          <w:trHeight w:val="300"/>
        </w:trPr>
        <w:tc>
          <w:tcPr>
            <w:tcW w:w="0" w:type="auto"/>
            <w:tcBorders>
              <w:top w:val="nil"/>
              <w:left w:val="nil"/>
              <w:bottom w:val="nil"/>
              <w:right w:val="nil"/>
            </w:tcBorders>
            <w:shd w:val="clear" w:color="auto" w:fill="auto"/>
            <w:vAlign w:val="center"/>
            <w:hideMark/>
          </w:tcPr>
          <w:p w14:paraId="271E79F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N06AX22</w:t>
            </w:r>
          </w:p>
        </w:tc>
        <w:tc>
          <w:tcPr>
            <w:tcW w:w="0" w:type="auto"/>
            <w:tcBorders>
              <w:top w:val="nil"/>
              <w:left w:val="nil"/>
              <w:bottom w:val="nil"/>
              <w:right w:val="nil"/>
            </w:tcBorders>
            <w:shd w:val="clear" w:color="auto" w:fill="auto"/>
            <w:vAlign w:val="center"/>
            <w:hideMark/>
          </w:tcPr>
          <w:p w14:paraId="5739194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Agomelatin</w:t>
            </w:r>
          </w:p>
        </w:tc>
        <w:tc>
          <w:tcPr>
            <w:tcW w:w="0" w:type="auto"/>
            <w:tcBorders>
              <w:top w:val="nil"/>
              <w:left w:val="nil"/>
              <w:bottom w:val="nil"/>
              <w:right w:val="nil"/>
            </w:tcBorders>
            <w:shd w:val="clear" w:color="auto" w:fill="auto"/>
            <w:vAlign w:val="center"/>
            <w:hideMark/>
          </w:tcPr>
          <w:p w14:paraId="448B5C89"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281</w:t>
            </w:r>
          </w:p>
        </w:tc>
        <w:tc>
          <w:tcPr>
            <w:tcW w:w="0" w:type="auto"/>
            <w:tcBorders>
              <w:top w:val="nil"/>
              <w:left w:val="nil"/>
              <w:bottom w:val="nil"/>
              <w:right w:val="nil"/>
            </w:tcBorders>
            <w:shd w:val="clear" w:color="auto" w:fill="auto"/>
            <w:vAlign w:val="center"/>
            <w:hideMark/>
          </w:tcPr>
          <w:p w14:paraId="3169BFE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52</w:t>
            </w:r>
          </w:p>
        </w:tc>
      </w:tr>
      <w:tr w:rsidR="00EF7B2F" w:rsidRPr="00EF7B2F" w14:paraId="1C6D804B" w14:textId="77777777" w:rsidTr="00DA566A">
        <w:trPr>
          <w:trHeight w:val="300"/>
        </w:trPr>
        <w:tc>
          <w:tcPr>
            <w:tcW w:w="0" w:type="auto"/>
            <w:tcBorders>
              <w:top w:val="nil"/>
              <w:left w:val="nil"/>
              <w:bottom w:val="nil"/>
              <w:right w:val="nil"/>
            </w:tcBorders>
            <w:shd w:val="clear" w:color="auto" w:fill="auto"/>
            <w:vAlign w:val="center"/>
            <w:hideMark/>
          </w:tcPr>
          <w:p w14:paraId="5DC1765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J01MA14</w:t>
            </w:r>
          </w:p>
        </w:tc>
        <w:tc>
          <w:tcPr>
            <w:tcW w:w="0" w:type="auto"/>
            <w:tcBorders>
              <w:top w:val="nil"/>
              <w:left w:val="nil"/>
              <w:bottom w:val="nil"/>
              <w:right w:val="nil"/>
            </w:tcBorders>
            <w:shd w:val="clear" w:color="auto" w:fill="auto"/>
            <w:vAlign w:val="center"/>
            <w:hideMark/>
          </w:tcPr>
          <w:p w14:paraId="61E6CA8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Moxifloxacin</w:t>
            </w:r>
          </w:p>
        </w:tc>
        <w:tc>
          <w:tcPr>
            <w:tcW w:w="0" w:type="auto"/>
            <w:tcBorders>
              <w:top w:val="nil"/>
              <w:left w:val="nil"/>
              <w:bottom w:val="nil"/>
              <w:right w:val="nil"/>
            </w:tcBorders>
            <w:shd w:val="clear" w:color="auto" w:fill="auto"/>
            <w:vAlign w:val="center"/>
            <w:hideMark/>
          </w:tcPr>
          <w:p w14:paraId="6DF4FA8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243</w:t>
            </w:r>
          </w:p>
        </w:tc>
        <w:tc>
          <w:tcPr>
            <w:tcW w:w="0" w:type="auto"/>
            <w:tcBorders>
              <w:top w:val="nil"/>
              <w:left w:val="nil"/>
              <w:bottom w:val="nil"/>
              <w:right w:val="nil"/>
            </w:tcBorders>
            <w:shd w:val="clear" w:color="auto" w:fill="auto"/>
            <w:vAlign w:val="center"/>
            <w:hideMark/>
          </w:tcPr>
          <w:p w14:paraId="6A3C0A8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79</w:t>
            </w:r>
          </w:p>
        </w:tc>
      </w:tr>
      <w:tr w:rsidR="00EF7B2F" w:rsidRPr="00EF7B2F" w14:paraId="65A9C0BE" w14:textId="77777777" w:rsidTr="00DA566A">
        <w:trPr>
          <w:trHeight w:val="300"/>
        </w:trPr>
        <w:tc>
          <w:tcPr>
            <w:tcW w:w="0" w:type="auto"/>
            <w:tcBorders>
              <w:top w:val="nil"/>
              <w:left w:val="nil"/>
              <w:bottom w:val="nil"/>
              <w:right w:val="nil"/>
            </w:tcBorders>
            <w:shd w:val="clear" w:color="auto" w:fill="auto"/>
            <w:vAlign w:val="center"/>
            <w:hideMark/>
          </w:tcPr>
          <w:p w14:paraId="2FDF722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A10BH05</w:t>
            </w:r>
          </w:p>
        </w:tc>
        <w:tc>
          <w:tcPr>
            <w:tcW w:w="0" w:type="auto"/>
            <w:tcBorders>
              <w:top w:val="nil"/>
              <w:left w:val="nil"/>
              <w:bottom w:val="nil"/>
              <w:right w:val="nil"/>
            </w:tcBorders>
            <w:shd w:val="clear" w:color="auto" w:fill="auto"/>
            <w:vAlign w:val="center"/>
            <w:hideMark/>
          </w:tcPr>
          <w:p w14:paraId="2A2AD86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Linagliptin</w:t>
            </w:r>
          </w:p>
        </w:tc>
        <w:tc>
          <w:tcPr>
            <w:tcW w:w="0" w:type="auto"/>
            <w:tcBorders>
              <w:top w:val="nil"/>
              <w:left w:val="nil"/>
              <w:bottom w:val="nil"/>
              <w:right w:val="nil"/>
            </w:tcBorders>
            <w:shd w:val="clear" w:color="auto" w:fill="auto"/>
            <w:vAlign w:val="center"/>
            <w:hideMark/>
          </w:tcPr>
          <w:p w14:paraId="48BD7F0D"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159</w:t>
            </w:r>
          </w:p>
        </w:tc>
        <w:tc>
          <w:tcPr>
            <w:tcW w:w="0" w:type="auto"/>
            <w:tcBorders>
              <w:top w:val="nil"/>
              <w:left w:val="nil"/>
              <w:bottom w:val="nil"/>
              <w:right w:val="nil"/>
            </w:tcBorders>
            <w:shd w:val="clear" w:color="auto" w:fill="auto"/>
            <w:vAlign w:val="center"/>
            <w:hideMark/>
          </w:tcPr>
          <w:p w14:paraId="28BFEB1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118</w:t>
            </w:r>
          </w:p>
        </w:tc>
      </w:tr>
      <w:tr w:rsidR="00EF7B2F" w:rsidRPr="00EF7B2F" w14:paraId="76297B0A" w14:textId="77777777" w:rsidTr="00DA566A">
        <w:trPr>
          <w:trHeight w:val="300"/>
        </w:trPr>
        <w:tc>
          <w:tcPr>
            <w:tcW w:w="0" w:type="auto"/>
            <w:tcBorders>
              <w:top w:val="nil"/>
              <w:left w:val="nil"/>
              <w:bottom w:val="nil"/>
              <w:right w:val="nil"/>
            </w:tcBorders>
            <w:shd w:val="clear" w:color="auto" w:fill="auto"/>
            <w:vAlign w:val="center"/>
            <w:hideMark/>
          </w:tcPr>
          <w:p w14:paraId="3C54237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A08AB01</w:t>
            </w:r>
          </w:p>
        </w:tc>
        <w:tc>
          <w:tcPr>
            <w:tcW w:w="0" w:type="auto"/>
            <w:tcBorders>
              <w:top w:val="nil"/>
              <w:left w:val="nil"/>
              <w:bottom w:val="nil"/>
              <w:right w:val="nil"/>
            </w:tcBorders>
            <w:shd w:val="clear" w:color="auto" w:fill="auto"/>
            <w:vAlign w:val="center"/>
            <w:hideMark/>
          </w:tcPr>
          <w:p w14:paraId="02E29D4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Orlistat</w:t>
            </w:r>
          </w:p>
        </w:tc>
        <w:tc>
          <w:tcPr>
            <w:tcW w:w="0" w:type="auto"/>
            <w:tcBorders>
              <w:top w:val="nil"/>
              <w:left w:val="nil"/>
              <w:bottom w:val="nil"/>
              <w:right w:val="nil"/>
            </w:tcBorders>
            <w:shd w:val="clear" w:color="auto" w:fill="auto"/>
            <w:vAlign w:val="center"/>
            <w:hideMark/>
          </w:tcPr>
          <w:p w14:paraId="4AB7591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153</w:t>
            </w:r>
          </w:p>
        </w:tc>
        <w:tc>
          <w:tcPr>
            <w:tcW w:w="0" w:type="auto"/>
            <w:tcBorders>
              <w:top w:val="nil"/>
              <w:left w:val="nil"/>
              <w:bottom w:val="nil"/>
              <w:right w:val="nil"/>
            </w:tcBorders>
            <w:shd w:val="clear" w:color="auto" w:fill="auto"/>
            <w:vAlign w:val="center"/>
            <w:hideMark/>
          </w:tcPr>
          <w:p w14:paraId="76E2CEEE"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2727A09C" w14:textId="77777777" w:rsidTr="00DA566A">
        <w:trPr>
          <w:trHeight w:val="300"/>
        </w:trPr>
        <w:tc>
          <w:tcPr>
            <w:tcW w:w="0" w:type="auto"/>
            <w:tcBorders>
              <w:top w:val="nil"/>
              <w:left w:val="nil"/>
              <w:bottom w:val="nil"/>
              <w:right w:val="nil"/>
            </w:tcBorders>
            <w:shd w:val="clear" w:color="auto" w:fill="auto"/>
            <w:vAlign w:val="center"/>
            <w:hideMark/>
          </w:tcPr>
          <w:p w14:paraId="3062352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A10BD11</w:t>
            </w:r>
          </w:p>
        </w:tc>
        <w:tc>
          <w:tcPr>
            <w:tcW w:w="0" w:type="auto"/>
            <w:tcBorders>
              <w:top w:val="nil"/>
              <w:left w:val="nil"/>
              <w:bottom w:val="nil"/>
              <w:right w:val="nil"/>
            </w:tcBorders>
            <w:shd w:val="clear" w:color="auto" w:fill="auto"/>
            <w:vAlign w:val="center"/>
            <w:hideMark/>
          </w:tcPr>
          <w:p w14:paraId="429D0EA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and linagliptin</w:t>
            </w:r>
          </w:p>
        </w:tc>
        <w:tc>
          <w:tcPr>
            <w:tcW w:w="0" w:type="auto"/>
            <w:tcBorders>
              <w:top w:val="nil"/>
              <w:left w:val="nil"/>
              <w:bottom w:val="nil"/>
              <w:right w:val="nil"/>
            </w:tcBorders>
            <w:shd w:val="clear" w:color="auto" w:fill="auto"/>
            <w:vAlign w:val="center"/>
            <w:hideMark/>
          </w:tcPr>
          <w:p w14:paraId="1E46EF9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106</w:t>
            </w:r>
          </w:p>
        </w:tc>
        <w:tc>
          <w:tcPr>
            <w:tcW w:w="0" w:type="auto"/>
            <w:tcBorders>
              <w:top w:val="nil"/>
              <w:left w:val="nil"/>
              <w:bottom w:val="nil"/>
              <w:right w:val="nil"/>
            </w:tcBorders>
            <w:shd w:val="clear" w:color="auto" w:fill="auto"/>
            <w:vAlign w:val="center"/>
            <w:hideMark/>
          </w:tcPr>
          <w:p w14:paraId="226210B4"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61</w:t>
            </w:r>
          </w:p>
        </w:tc>
      </w:tr>
      <w:tr w:rsidR="00EF7B2F" w:rsidRPr="00EF7B2F" w14:paraId="400C40E7" w14:textId="77777777" w:rsidTr="00DA566A">
        <w:trPr>
          <w:trHeight w:val="300"/>
        </w:trPr>
        <w:tc>
          <w:tcPr>
            <w:tcW w:w="0" w:type="auto"/>
            <w:tcBorders>
              <w:top w:val="nil"/>
              <w:left w:val="nil"/>
              <w:bottom w:val="nil"/>
              <w:right w:val="nil"/>
            </w:tcBorders>
            <w:shd w:val="clear" w:color="auto" w:fill="auto"/>
            <w:vAlign w:val="center"/>
            <w:hideMark/>
          </w:tcPr>
          <w:p w14:paraId="364944A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A10BD08</w:t>
            </w:r>
          </w:p>
        </w:tc>
        <w:tc>
          <w:tcPr>
            <w:tcW w:w="0" w:type="auto"/>
            <w:tcBorders>
              <w:top w:val="nil"/>
              <w:left w:val="nil"/>
              <w:bottom w:val="nil"/>
              <w:right w:val="nil"/>
            </w:tcBorders>
            <w:shd w:val="clear" w:color="auto" w:fill="auto"/>
            <w:vAlign w:val="center"/>
            <w:hideMark/>
          </w:tcPr>
          <w:p w14:paraId="33DACB0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and vildagliptin</w:t>
            </w:r>
          </w:p>
        </w:tc>
        <w:tc>
          <w:tcPr>
            <w:tcW w:w="0" w:type="auto"/>
            <w:tcBorders>
              <w:top w:val="nil"/>
              <w:left w:val="nil"/>
              <w:bottom w:val="nil"/>
              <w:right w:val="nil"/>
            </w:tcBorders>
            <w:shd w:val="clear" w:color="auto" w:fill="auto"/>
            <w:vAlign w:val="center"/>
            <w:hideMark/>
          </w:tcPr>
          <w:p w14:paraId="6BAB8CA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92</w:t>
            </w:r>
          </w:p>
        </w:tc>
        <w:tc>
          <w:tcPr>
            <w:tcW w:w="0" w:type="auto"/>
            <w:tcBorders>
              <w:top w:val="nil"/>
              <w:left w:val="nil"/>
              <w:bottom w:val="nil"/>
              <w:right w:val="nil"/>
            </w:tcBorders>
            <w:shd w:val="clear" w:color="auto" w:fill="auto"/>
            <w:vAlign w:val="center"/>
            <w:hideMark/>
          </w:tcPr>
          <w:p w14:paraId="2F3FDCF4"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56</w:t>
            </w:r>
          </w:p>
        </w:tc>
      </w:tr>
      <w:tr w:rsidR="00EF7B2F" w:rsidRPr="00EF7B2F" w14:paraId="47D913D2" w14:textId="77777777" w:rsidTr="00DA566A">
        <w:trPr>
          <w:trHeight w:val="300"/>
        </w:trPr>
        <w:tc>
          <w:tcPr>
            <w:tcW w:w="0" w:type="auto"/>
            <w:tcBorders>
              <w:top w:val="nil"/>
              <w:left w:val="nil"/>
              <w:bottom w:val="nil"/>
              <w:right w:val="nil"/>
            </w:tcBorders>
            <w:shd w:val="clear" w:color="auto" w:fill="auto"/>
            <w:vAlign w:val="center"/>
            <w:hideMark/>
          </w:tcPr>
          <w:p w14:paraId="3122A39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A06AX05</w:t>
            </w:r>
          </w:p>
        </w:tc>
        <w:tc>
          <w:tcPr>
            <w:tcW w:w="0" w:type="auto"/>
            <w:tcBorders>
              <w:top w:val="nil"/>
              <w:left w:val="nil"/>
              <w:bottom w:val="nil"/>
              <w:right w:val="nil"/>
            </w:tcBorders>
            <w:shd w:val="clear" w:color="auto" w:fill="auto"/>
            <w:vAlign w:val="center"/>
            <w:hideMark/>
          </w:tcPr>
          <w:p w14:paraId="18EB21F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Prucalopride</w:t>
            </w:r>
          </w:p>
        </w:tc>
        <w:tc>
          <w:tcPr>
            <w:tcW w:w="0" w:type="auto"/>
            <w:tcBorders>
              <w:top w:val="nil"/>
              <w:left w:val="nil"/>
              <w:bottom w:val="nil"/>
              <w:right w:val="nil"/>
            </w:tcBorders>
            <w:shd w:val="clear" w:color="auto" w:fill="auto"/>
            <w:vAlign w:val="center"/>
            <w:hideMark/>
          </w:tcPr>
          <w:p w14:paraId="0F81C99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88</w:t>
            </w:r>
          </w:p>
        </w:tc>
        <w:tc>
          <w:tcPr>
            <w:tcW w:w="0" w:type="auto"/>
            <w:tcBorders>
              <w:top w:val="nil"/>
              <w:left w:val="nil"/>
              <w:bottom w:val="nil"/>
              <w:right w:val="nil"/>
            </w:tcBorders>
            <w:shd w:val="clear" w:color="auto" w:fill="auto"/>
            <w:vAlign w:val="center"/>
            <w:hideMark/>
          </w:tcPr>
          <w:p w14:paraId="01201BD9"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20</w:t>
            </w:r>
          </w:p>
        </w:tc>
      </w:tr>
      <w:tr w:rsidR="00EF7B2F" w:rsidRPr="00EF7B2F" w14:paraId="6AEFBB6E" w14:textId="77777777" w:rsidTr="00DA566A">
        <w:trPr>
          <w:trHeight w:val="300"/>
        </w:trPr>
        <w:tc>
          <w:tcPr>
            <w:tcW w:w="0" w:type="auto"/>
            <w:tcBorders>
              <w:top w:val="nil"/>
              <w:left w:val="nil"/>
              <w:bottom w:val="nil"/>
              <w:right w:val="nil"/>
            </w:tcBorders>
            <w:shd w:val="clear" w:color="auto" w:fill="auto"/>
            <w:vAlign w:val="center"/>
            <w:hideMark/>
          </w:tcPr>
          <w:p w14:paraId="6DDA3DC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C09XA52</w:t>
            </w:r>
          </w:p>
        </w:tc>
        <w:tc>
          <w:tcPr>
            <w:tcW w:w="0" w:type="auto"/>
            <w:tcBorders>
              <w:top w:val="nil"/>
              <w:left w:val="nil"/>
              <w:bottom w:val="nil"/>
              <w:right w:val="nil"/>
            </w:tcBorders>
            <w:shd w:val="clear" w:color="auto" w:fill="auto"/>
            <w:vAlign w:val="center"/>
            <w:hideMark/>
          </w:tcPr>
          <w:p w14:paraId="6880BC1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Aliskirene and hydrochlorothiazid</w:t>
            </w:r>
          </w:p>
        </w:tc>
        <w:tc>
          <w:tcPr>
            <w:tcW w:w="0" w:type="auto"/>
            <w:tcBorders>
              <w:top w:val="nil"/>
              <w:left w:val="nil"/>
              <w:bottom w:val="nil"/>
              <w:right w:val="nil"/>
            </w:tcBorders>
            <w:shd w:val="clear" w:color="auto" w:fill="auto"/>
            <w:vAlign w:val="center"/>
            <w:hideMark/>
          </w:tcPr>
          <w:p w14:paraId="2DBD364B"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67</w:t>
            </w:r>
          </w:p>
        </w:tc>
        <w:tc>
          <w:tcPr>
            <w:tcW w:w="0" w:type="auto"/>
            <w:tcBorders>
              <w:top w:val="nil"/>
              <w:left w:val="nil"/>
              <w:bottom w:val="nil"/>
              <w:right w:val="nil"/>
            </w:tcBorders>
            <w:shd w:val="clear" w:color="auto" w:fill="auto"/>
            <w:vAlign w:val="center"/>
            <w:hideMark/>
          </w:tcPr>
          <w:p w14:paraId="4ED8B6F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44</w:t>
            </w:r>
          </w:p>
        </w:tc>
      </w:tr>
      <w:tr w:rsidR="00EF7B2F" w:rsidRPr="00EF7B2F" w14:paraId="1A2BFBAA" w14:textId="77777777" w:rsidTr="00DA566A">
        <w:trPr>
          <w:trHeight w:val="300"/>
        </w:trPr>
        <w:tc>
          <w:tcPr>
            <w:tcW w:w="0" w:type="auto"/>
            <w:tcBorders>
              <w:top w:val="nil"/>
              <w:left w:val="nil"/>
              <w:bottom w:val="nil"/>
              <w:right w:val="nil"/>
            </w:tcBorders>
            <w:shd w:val="clear" w:color="auto" w:fill="auto"/>
            <w:vAlign w:val="center"/>
            <w:hideMark/>
          </w:tcPr>
          <w:p w14:paraId="09F6506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C01EB17</w:t>
            </w:r>
          </w:p>
        </w:tc>
        <w:tc>
          <w:tcPr>
            <w:tcW w:w="0" w:type="auto"/>
            <w:tcBorders>
              <w:top w:val="nil"/>
              <w:left w:val="nil"/>
              <w:bottom w:val="nil"/>
              <w:right w:val="nil"/>
            </w:tcBorders>
            <w:shd w:val="clear" w:color="auto" w:fill="auto"/>
            <w:vAlign w:val="center"/>
            <w:hideMark/>
          </w:tcPr>
          <w:p w14:paraId="4977CA4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Ivabradin</w:t>
            </w:r>
          </w:p>
        </w:tc>
        <w:tc>
          <w:tcPr>
            <w:tcW w:w="0" w:type="auto"/>
            <w:tcBorders>
              <w:top w:val="nil"/>
              <w:left w:val="nil"/>
              <w:bottom w:val="nil"/>
              <w:right w:val="nil"/>
            </w:tcBorders>
            <w:shd w:val="clear" w:color="auto" w:fill="auto"/>
            <w:vAlign w:val="center"/>
            <w:hideMark/>
          </w:tcPr>
          <w:p w14:paraId="1396C7A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63</w:t>
            </w:r>
          </w:p>
        </w:tc>
        <w:tc>
          <w:tcPr>
            <w:tcW w:w="0" w:type="auto"/>
            <w:tcBorders>
              <w:top w:val="nil"/>
              <w:left w:val="nil"/>
              <w:bottom w:val="nil"/>
              <w:right w:val="nil"/>
            </w:tcBorders>
            <w:shd w:val="clear" w:color="auto" w:fill="auto"/>
            <w:vAlign w:val="center"/>
            <w:hideMark/>
          </w:tcPr>
          <w:p w14:paraId="1A751ED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33</w:t>
            </w:r>
          </w:p>
        </w:tc>
      </w:tr>
      <w:tr w:rsidR="00EF7B2F" w:rsidRPr="00EF7B2F" w14:paraId="5E981DED" w14:textId="77777777" w:rsidTr="00DA566A">
        <w:trPr>
          <w:trHeight w:val="300"/>
        </w:trPr>
        <w:tc>
          <w:tcPr>
            <w:tcW w:w="0" w:type="auto"/>
            <w:tcBorders>
              <w:top w:val="nil"/>
              <w:left w:val="nil"/>
              <w:bottom w:val="nil"/>
              <w:right w:val="nil"/>
            </w:tcBorders>
            <w:shd w:val="clear" w:color="auto" w:fill="auto"/>
            <w:vAlign w:val="center"/>
            <w:hideMark/>
          </w:tcPr>
          <w:p w14:paraId="2462640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lastRenderedPageBreak/>
              <w:t>C09XA02</w:t>
            </w:r>
          </w:p>
        </w:tc>
        <w:tc>
          <w:tcPr>
            <w:tcW w:w="0" w:type="auto"/>
            <w:tcBorders>
              <w:top w:val="nil"/>
              <w:left w:val="nil"/>
              <w:bottom w:val="nil"/>
              <w:right w:val="nil"/>
            </w:tcBorders>
            <w:shd w:val="clear" w:color="auto" w:fill="auto"/>
            <w:vAlign w:val="center"/>
            <w:hideMark/>
          </w:tcPr>
          <w:p w14:paraId="6DA42E0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Aliskiren</w:t>
            </w:r>
          </w:p>
        </w:tc>
        <w:tc>
          <w:tcPr>
            <w:tcW w:w="0" w:type="auto"/>
            <w:tcBorders>
              <w:top w:val="nil"/>
              <w:left w:val="nil"/>
              <w:bottom w:val="nil"/>
              <w:right w:val="nil"/>
            </w:tcBorders>
            <w:shd w:val="clear" w:color="auto" w:fill="auto"/>
            <w:vAlign w:val="center"/>
            <w:hideMark/>
          </w:tcPr>
          <w:p w14:paraId="4E86489D"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55</w:t>
            </w:r>
          </w:p>
        </w:tc>
        <w:tc>
          <w:tcPr>
            <w:tcW w:w="0" w:type="auto"/>
            <w:tcBorders>
              <w:top w:val="nil"/>
              <w:left w:val="nil"/>
              <w:bottom w:val="nil"/>
              <w:right w:val="nil"/>
            </w:tcBorders>
            <w:shd w:val="clear" w:color="auto" w:fill="auto"/>
            <w:vAlign w:val="center"/>
            <w:hideMark/>
          </w:tcPr>
          <w:p w14:paraId="109C7DF0"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32</w:t>
            </w:r>
          </w:p>
        </w:tc>
      </w:tr>
      <w:tr w:rsidR="00EF7B2F" w:rsidRPr="00EF7B2F" w14:paraId="64DCCF91" w14:textId="77777777" w:rsidTr="00DA566A">
        <w:trPr>
          <w:trHeight w:val="300"/>
        </w:trPr>
        <w:tc>
          <w:tcPr>
            <w:tcW w:w="0" w:type="auto"/>
            <w:tcBorders>
              <w:top w:val="nil"/>
              <w:left w:val="nil"/>
              <w:bottom w:val="nil"/>
              <w:right w:val="nil"/>
            </w:tcBorders>
            <w:shd w:val="clear" w:color="auto" w:fill="auto"/>
            <w:vAlign w:val="center"/>
            <w:hideMark/>
          </w:tcPr>
          <w:p w14:paraId="0CC100B7"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A10BD10</w:t>
            </w:r>
          </w:p>
        </w:tc>
        <w:tc>
          <w:tcPr>
            <w:tcW w:w="0" w:type="auto"/>
            <w:tcBorders>
              <w:top w:val="nil"/>
              <w:left w:val="nil"/>
              <w:bottom w:val="nil"/>
              <w:right w:val="nil"/>
            </w:tcBorders>
            <w:shd w:val="clear" w:color="auto" w:fill="auto"/>
            <w:vAlign w:val="center"/>
            <w:hideMark/>
          </w:tcPr>
          <w:p w14:paraId="63452A5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and saxagliptin</w:t>
            </w:r>
          </w:p>
        </w:tc>
        <w:tc>
          <w:tcPr>
            <w:tcW w:w="0" w:type="auto"/>
            <w:tcBorders>
              <w:top w:val="nil"/>
              <w:left w:val="nil"/>
              <w:bottom w:val="nil"/>
              <w:right w:val="nil"/>
            </w:tcBorders>
            <w:shd w:val="clear" w:color="auto" w:fill="auto"/>
            <w:vAlign w:val="center"/>
            <w:hideMark/>
          </w:tcPr>
          <w:p w14:paraId="6F7759B2"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53</w:t>
            </w:r>
          </w:p>
        </w:tc>
        <w:tc>
          <w:tcPr>
            <w:tcW w:w="0" w:type="auto"/>
            <w:tcBorders>
              <w:top w:val="nil"/>
              <w:left w:val="nil"/>
              <w:bottom w:val="nil"/>
              <w:right w:val="nil"/>
            </w:tcBorders>
            <w:shd w:val="clear" w:color="auto" w:fill="auto"/>
            <w:vAlign w:val="center"/>
            <w:hideMark/>
          </w:tcPr>
          <w:p w14:paraId="50B9040A"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28</w:t>
            </w:r>
          </w:p>
        </w:tc>
      </w:tr>
      <w:tr w:rsidR="00EF7B2F" w:rsidRPr="00EF7B2F" w14:paraId="31185B68" w14:textId="77777777" w:rsidTr="00DA566A">
        <w:trPr>
          <w:trHeight w:val="300"/>
        </w:trPr>
        <w:tc>
          <w:tcPr>
            <w:tcW w:w="0" w:type="auto"/>
            <w:tcBorders>
              <w:top w:val="nil"/>
              <w:left w:val="nil"/>
              <w:bottom w:val="nil"/>
              <w:right w:val="nil"/>
            </w:tcBorders>
            <w:shd w:val="clear" w:color="auto" w:fill="auto"/>
            <w:vAlign w:val="center"/>
            <w:hideMark/>
          </w:tcPr>
          <w:p w14:paraId="0613E90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C01DX16</w:t>
            </w:r>
          </w:p>
        </w:tc>
        <w:tc>
          <w:tcPr>
            <w:tcW w:w="0" w:type="auto"/>
            <w:tcBorders>
              <w:top w:val="nil"/>
              <w:left w:val="nil"/>
              <w:bottom w:val="nil"/>
              <w:right w:val="nil"/>
            </w:tcBorders>
            <w:shd w:val="clear" w:color="auto" w:fill="auto"/>
            <w:vAlign w:val="center"/>
            <w:hideMark/>
          </w:tcPr>
          <w:p w14:paraId="44DECAD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Nicorandil</w:t>
            </w:r>
          </w:p>
        </w:tc>
        <w:tc>
          <w:tcPr>
            <w:tcW w:w="0" w:type="auto"/>
            <w:tcBorders>
              <w:top w:val="nil"/>
              <w:left w:val="nil"/>
              <w:bottom w:val="nil"/>
              <w:right w:val="nil"/>
            </w:tcBorders>
            <w:shd w:val="clear" w:color="auto" w:fill="auto"/>
            <w:vAlign w:val="center"/>
            <w:hideMark/>
          </w:tcPr>
          <w:p w14:paraId="32178CA4"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40</w:t>
            </w:r>
          </w:p>
        </w:tc>
        <w:tc>
          <w:tcPr>
            <w:tcW w:w="0" w:type="auto"/>
            <w:tcBorders>
              <w:top w:val="nil"/>
              <w:left w:val="nil"/>
              <w:bottom w:val="nil"/>
              <w:right w:val="nil"/>
            </w:tcBorders>
            <w:shd w:val="clear" w:color="auto" w:fill="auto"/>
            <w:vAlign w:val="center"/>
            <w:hideMark/>
          </w:tcPr>
          <w:p w14:paraId="4C7B4BD0"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32</w:t>
            </w:r>
          </w:p>
        </w:tc>
      </w:tr>
      <w:tr w:rsidR="00EF7B2F" w:rsidRPr="00EF7B2F" w14:paraId="1AB328A4" w14:textId="77777777" w:rsidTr="00DA566A">
        <w:trPr>
          <w:trHeight w:val="300"/>
        </w:trPr>
        <w:tc>
          <w:tcPr>
            <w:tcW w:w="0" w:type="auto"/>
            <w:tcBorders>
              <w:top w:val="nil"/>
              <w:left w:val="nil"/>
              <w:bottom w:val="nil"/>
              <w:right w:val="nil"/>
            </w:tcBorders>
            <w:shd w:val="clear" w:color="auto" w:fill="auto"/>
            <w:vAlign w:val="center"/>
            <w:hideMark/>
          </w:tcPr>
          <w:p w14:paraId="0E776D6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R01BA02</w:t>
            </w:r>
          </w:p>
        </w:tc>
        <w:tc>
          <w:tcPr>
            <w:tcW w:w="0" w:type="auto"/>
            <w:tcBorders>
              <w:top w:val="nil"/>
              <w:left w:val="nil"/>
              <w:bottom w:val="nil"/>
              <w:right w:val="nil"/>
            </w:tcBorders>
            <w:shd w:val="clear" w:color="auto" w:fill="auto"/>
            <w:vAlign w:val="center"/>
            <w:hideMark/>
          </w:tcPr>
          <w:p w14:paraId="16AC492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Pseudoephedrin</w:t>
            </w:r>
          </w:p>
        </w:tc>
        <w:tc>
          <w:tcPr>
            <w:tcW w:w="0" w:type="auto"/>
            <w:tcBorders>
              <w:top w:val="nil"/>
              <w:left w:val="nil"/>
              <w:bottom w:val="nil"/>
              <w:right w:val="nil"/>
            </w:tcBorders>
            <w:shd w:val="clear" w:color="auto" w:fill="auto"/>
            <w:vAlign w:val="center"/>
            <w:hideMark/>
          </w:tcPr>
          <w:p w14:paraId="6A8037D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40</w:t>
            </w:r>
          </w:p>
        </w:tc>
        <w:tc>
          <w:tcPr>
            <w:tcW w:w="0" w:type="auto"/>
            <w:tcBorders>
              <w:top w:val="nil"/>
              <w:left w:val="nil"/>
              <w:bottom w:val="nil"/>
              <w:right w:val="nil"/>
            </w:tcBorders>
            <w:shd w:val="clear" w:color="auto" w:fill="auto"/>
            <w:vAlign w:val="center"/>
            <w:hideMark/>
          </w:tcPr>
          <w:p w14:paraId="53EBDE12"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4940DAF8" w14:textId="77777777" w:rsidTr="00DA566A">
        <w:trPr>
          <w:trHeight w:val="300"/>
        </w:trPr>
        <w:tc>
          <w:tcPr>
            <w:tcW w:w="0" w:type="auto"/>
            <w:tcBorders>
              <w:top w:val="nil"/>
              <w:left w:val="nil"/>
              <w:bottom w:val="nil"/>
              <w:right w:val="nil"/>
            </w:tcBorders>
            <w:shd w:val="clear" w:color="auto" w:fill="auto"/>
            <w:vAlign w:val="center"/>
            <w:hideMark/>
          </w:tcPr>
          <w:p w14:paraId="662AD5B8"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C01EB18</w:t>
            </w:r>
          </w:p>
        </w:tc>
        <w:tc>
          <w:tcPr>
            <w:tcW w:w="0" w:type="auto"/>
            <w:tcBorders>
              <w:top w:val="nil"/>
              <w:left w:val="nil"/>
              <w:bottom w:val="nil"/>
              <w:right w:val="nil"/>
            </w:tcBorders>
            <w:shd w:val="clear" w:color="auto" w:fill="auto"/>
            <w:vAlign w:val="center"/>
            <w:hideMark/>
          </w:tcPr>
          <w:p w14:paraId="1455F24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Ranolazin</w:t>
            </w:r>
          </w:p>
        </w:tc>
        <w:tc>
          <w:tcPr>
            <w:tcW w:w="0" w:type="auto"/>
            <w:tcBorders>
              <w:top w:val="nil"/>
              <w:left w:val="nil"/>
              <w:bottom w:val="nil"/>
              <w:right w:val="nil"/>
            </w:tcBorders>
            <w:shd w:val="clear" w:color="auto" w:fill="auto"/>
            <w:vAlign w:val="center"/>
            <w:hideMark/>
          </w:tcPr>
          <w:p w14:paraId="403B452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35</w:t>
            </w:r>
          </w:p>
        </w:tc>
        <w:tc>
          <w:tcPr>
            <w:tcW w:w="0" w:type="auto"/>
            <w:tcBorders>
              <w:top w:val="nil"/>
              <w:left w:val="nil"/>
              <w:bottom w:val="nil"/>
              <w:right w:val="nil"/>
            </w:tcBorders>
            <w:shd w:val="clear" w:color="auto" w:fill="auto"/>
            <w:vAlign w:val="center"/>
            <w:hideMark/>
          </w:tcPr>
          <w:p w14:paraId="3CD818E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23</w:t>
            </w:r>
          </w:p>
        </w:tc>
      </w:tr>
      <w:tr w:rsidR="00EF7B2F" w:rsidRPr="00EF7B2F" w14:paraId="417CB4B2" w14:textId="77777777" w:rsidTr="00DA566A">
        <w:trPr>
          <w:trHeight w:val="300"/>
        </w:trPr>
        <w:tc>
          <w:tcPr>
            <w:tcW w:w="0" w:type="auto"/>
            <w:tcBorders>
              <w:top w:val="nil"/>
              <w:left w:val="nil"/>
              <w:bottom w:val="nil"/>
              <w:right w:val="nil"/>
            </w:tcBorders>
            <w:shd w:val="clear" w:color="auto" w:fill="auto"/>
            <w:vAlign w:val="center"/>
            <w:hideMark/>
          </w:tcPr>
          <w:p w14:paraId="581D2FA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N07CA03</w:t>
            </w:r>
          </w:p>
        </w:tc>
        <w:tc>
          <w:tcPr>
            <w:tcW w:w="0" w:type="auto"/>
            <w:tcBorders>
              <w:top w:val="nil"/>
              <w:left w:val="nil"/>
              <w:bottom w:val="nil"/>
              <w:right w:val="nil"/>
            </w:tcBorders>
            <w:shd w:val="clear" w:color="auto" w:fill="auto"/>
            <w:vAlign w:val="center"/>
            <w:hideMark/>
          </w:tcPr>
          <w:p w14:paraId="72B96E5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Flunarizin</w:t>
            </w:r>
          </w:p>
        </w:tc>
        <w:tc>
          <w:tcPr>
            <w:tcW w:w="0" w:type="auto"/>
            <w:tcBorders>
              <w:top w:val="nil"/>
              <w:left w:val="nil"/>
              <w:bottom w:val="nil"/>
              <w:right w:val="nil"/>
            </w:tcBorders>
            <w:shd w:val="clear" w:color="auto" w:fill="auto"/>
            <w:vAlign w:val="center"/>
            <w:hideMark/>
          </w:tcPr>
          <w:p w14:paraId="4ECB99B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33</w:t>
            </w:r>
          </w:p>
        </w:tc>
        <w:tc>
          <w:tcPr>
            <w:tcW w:w="0" w:type="auto"/>
            <w:tcBorders>
              <w:top w:val="nil"/>
              <w:left w:val="nil"/>
              <w:bottom w:val="nil"/>
              <w:right w:val="nil"/>
            </w:tcBorders>
            <w:shd w:val="clear" w:color="auto" w:fill="auto"/>
            <w:vAlign w:val="center"/>
            <w:hideMark/>
          </w:tcPr>
          <w:p w14:paraId="73D4B04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w:t>
            </w:r>
          </w:p>
        </w:tc>
      </w:tr>
      <w:tr w:rsidR="00EF7B2F" w:rsidRPr="00EF7B2F" w14:paraId="3EE23A98" w14:textId="77777777" w:rsidTr="00DA566A">
        <w:trPr>
          <w:trHeight w:val="300"/>
        </w:trPr>
        <w:tc>
          <w:tcPr>
            <w:tcW w:w="0" w:type="auto"/>
            <w:tcBorders>
              <w:top w:val="nil"/>
              <w:left w:val="nil"/>
              <w:bottom w:val="nil"/>
              <w:right w:val="nil"/>
            </w:tcBorders>
            <w:shd w:val="clear" w:color="auto" w:fill="auto"/>
            <w:vAlign w:val="center"/>
            <w:hideMark/>
          </w:tcPr>
          <w:p w14:paraId="682CDD0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R05CB06</w:t>
            </w:r>
          </w:p>
        </w:tc>
        <w:tc>
          <w:tcPr>
            <w:tcW w:w="0" w:type="auto"/>
            <w:tcBorders>
              <w:top w:val="nil"/>
              <w:left w:val="nil"/>
              <w:bottom w:val="nil"/>
              <w:right w:val="nil"/>
            </w:tcBorders>
            <w:shd w:val="clear" w:color="auto" w:fill="auto"/>
            <w:vAlign w:val="center"/>
            <w:hideMark/>
          </w:tcPr>
          <w:p w14:paraId="1C27BFD1"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Ambroxol</w:t>
            </w:r>
          </w:p>
        </w:tc>
        <w:tc>
          <w:tcPr>
            <w:tcW w:w="0" w:type="auto"/>
            <w:tcBorders>
              <w:top w:val="nil"/>
              <w:left w:val="nil"/>
              <w:bottom w:val="nil"/>
              <w:right w:val="nil"/>
            </w:tcBorders>
            <w:shd w:val="clear" w:color="auto" w:fill="auto"/>
            <w:vAlign w:val="center"/>
            <w:hideMark/>
          </w:tcPr>
          <w:p w14:paraId="3BF674D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28</w:t>
            </w:r>
          </w:p>
        </w:tc>
        <w:tc>
          <w:tcPr>
            <w:tcW w:w="0" w:type="auto"/>
            <w:tcBorders>
              <w:top w:val="nil"/>
              <w:left w:val="nil"/>
              <w:bottom w:val="nil"/>
              <w:right w:val="nil"/>
            </w:tcBorders>
            <w:shd w:val="clear" w:color="auto" w:fill="auto"/>
            <w:vAlign w:val="center"/>
            <w:hideMark/>
          </w:tcPr>
          <w:p w14:paraId="78ED339E"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34AC5F55" w14:textId="77777777" w:rsidTr="00DA566A">
        <w:trPr>
          <w:trHeight w:val="300"/>
        </w:trPr>
        <w:tc>
          <w:tcPr>
            <w:tcW w:w="0" w:type="auto"/>
            <w:tcBorders>
              <w:top w:val="nil"/>
              <w:left w:val="nil"/>
              <w:bottom w:val="nil"/>
              <w:right w:val="nil"/>
            </w:tcBorders>
            <w:shd w:val="clear" w:color="auto" w:fill="auto"/>
            <w:vAlign w:val="center"/>
            <w:hideMark/>
          </w:tcPr>
          <w:p w14:paraId="07EEBF5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C10AB02</w:t>
            </w:r>
          </w:p>
        </w:tc>
        <w:tc>
          <w:tcPr>
            <w:tcW w:w="0" w:type="auto"/>
            <w:tcBorders>
              <w:top w:val="nil"/>
              <w:left w:val="nil"/>
              <w:bottom w:val="nil"/>
              <w:right w:val="nil"/>
            </w:tcBorders>
            <w:shd w:val="clear" w:color="auto" w:fill="auto"/>
            <w:vAlign w:val="center"/>
            <w:hideMark/>
          </w:tcPr>
          <w:p w14:paraId="6D2F82E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Bezafibrate</w:t>
            </w:r>
          </w:p>
        </w:tc>
        <w:tc>
          <w:tcPr>
            <w:tcW w:w="0" w:type="auto"/>
            <w:tcBorders>
              <w:top w:val="nil"/>
              <w:left w:val="nil"/>
              <w:bottom w:val="nil"/>
              <w:right w:val="nil"/>
            </w:tcBorders>
            <w:shd w:val="clear" w:color="auto" w:fill="auto"/>
            <w:vAlign w:val="center"/>
            <w:hideMark/>
          </w:tcPr>
          <w:p w14:paraId="52BE0CB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27</w:t>
            </w:r>
          </w:p>
        </w:tc>
        <w:tc>
          <w:tcPr>
            <w:tcW w:w="0" w:type="auto"/>
            <w:tcBorders>
              <w:top w:val="nil"/>
              <w:left w:val="nil"/>
              <w:bottom w:val="nil"/>
              <w:right w:val="nil"/>
            </w:tcBorders>
            <w:shd w:val="clear" w:color="auto" w:fill="auto"/>
            <w:vAlign w:val="center"/>
            <w:hideMark/>
          </w:tcPr>
          <w:p w14:paraId="5FFAD43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14</w:t>
            </w:r>
          </w:p>
        </w:tc>
      </w:tr>
      <w:tr w:rsidR="00EF7B2F" w:rsidRPr="00EF7B2F" w14:paraId="0FC56920" w14:textId="77777777" w:rsidTr="00DA566A">
        <w:trPr>
          <w:trHeight w:val="300"/>
        </w:trPr>
        <w:tc>
          <w:tcPr>
            <w:tcW w:w="0" w:type="auto"/>
            <w:tcBorders>
              <w:top w:val="nil"/>
              <w:left w:val="nil"/>
              <w:bottom w:val="nil"/>
              <w:right w:val="nil"/>
            </w:tcBorders>
            <w:shd w:val="clear" w:color="auto" w:fill="auto"/>
            <w:vAlign w:val="center"/>
            <w:hideMark/>
          </w:tcPr>
          <w:p w14:paraId="53D2047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A10BH03</w:t>
            </w:r>
          </w:p>
        </w:tc>
        <w:tc>
          <w:tcPr>
            <w:tcW w:w="0" w:type="auto"/>
            <w:tcBorders>
              <w:top w:val="nil"/>
              <w:left w:val="nil"/>
              <w:bottom w:val="nil"/>
              <w:right w:val="nil"/>
            </w:tcBorders>
            <w:shd w:val="clear" w:color="auto" w:fill="auto"/>
            <w:vAlign w:val="center"/>
            <w:hideMark/>
          </w:tcPr>
          <w:p w14:paraId="3B011E3F"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Saxagliptin</w:t>
            </w:r>
          </w:p>
        </w:tc>
        <w:tc>
          <w:tcPr>
            <w:tcW w:w="0" w:type="auto"/>
            <w:tcBorders>
              <w:top w:val="nil"/>
              <w:left w:val="nil"/>
              <w:bottom w:val="nil"/>
              <w:right w:val="nil"/>
            </w:tcBorders>
            <w:shd w:val="clear" w:color="auto" w:fill="auto"/>
            <w:vAlign w:val="center"/>
            <w:hideMark/>
          </w:tcPr>
          <w:p w14:paraId="34F21D6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24</w:t>
            </w:r>
          </w:p>
        </w:tc>
        <w:tc>
          <w:tcPr>
            <w:tcW w:w="0" w:type="auto"/>
            <w:tcBorders>
              <w:top w:val="nil"/>
              <w:left w:val="nil"/>
              <w:bottom w:val="nil"/>
              <w:right w:val="nil"/>
            </w:tcBorders>
            <w:shd w:val="clear" w:color="auto" w:fill="auto"/>
            <w:vAlign w:val="center"/>
            <w:hideMark/>
          </w:tcPr>
          <w:p w14:paraId="475E829C"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16</w:t>
            </w:r>
          </w:p>
        </w:tc>
      </w:tr>
      <w:tr w:rsidR="00EF7B2F" w:rsidRPr="00EF7B2F" w14:paraId="700B6381" w14:textId="77777777" w:rsidTr="00DA566A">
        <w:trPr>
          <w:trHeight w:val="300"/>
        </w:trPr>
        <w:tc>
          <w:tcPr>
            <w:tcW w:w="0" w:type="auto"/>
            <w:tcBorders>
              <w:top w:val="nil"/>
              <w:left w:val="nil"/>
              <w:bottom w:val="nil"/>
              <w:right w:val="nil"/>
            </w:tcBorders>
            <w:shd w:val="clear" w:color="auto" w:fill="auto"/>
            <w:vAlign w:val="center"/>
            <w:hideMark/>
          </w:tcPr>
          <w:p w14:paraId="235EAAE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A10BH02</w:t>
            </w:r>
          </w:p>
        </w:tc>
        <w:tc>
          <w:tcPr>
            <w:tcW w:w="0" w:type="auto"/>
            <w:tcBorders>
              <w:top w:val="nil"/>
              <w:left w:val="nil"/>
              <w:bottom w:val="nil"/>
              <w:right w:val="nil"/>
            </w:tcBorders>
            <w:shd w:val="clear" w:color="auto" w:fill="auto"/>
            <w:vAlign w:val="center"/>
            <w:hideMark/>
          </w:tcPr>
          <w:p w14:paraId="01CFDF5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Vildagliptin</w:t>
            </w:r>
          </w:p>
        </w:tc>
        <w:tc>
          <w:tcPr>
            <w:tcW w:w="0" w:type="auto"/>
            <w:tcBorders>
              <w:top w:val="nil"/>
              <w:left w:val="nil"/>
              <w:bottom w:val="nil"/>
              <w:right w:val="nil"/>
            </w:tcBorders>
            <w:shd w:val="clear" w:color="auto" w:fill="auto"/>
            <w:vAlign w:val="center"/>
            <w:hideMark/>
          </w:tcPr>
          <w:p w14:paraId="1EB83B5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22</w:t>
            </w:r>
          </w:p>
        </w:tc>
        <w:tc>
          <w:tcPr>
            <w:tcW w:w="0" w:type="auto"/>
            <w:tcBorders>
              <w:top w:val="nil"/>
              <w:left w:val="nil"/>
              <w:bottom w:val="nil"/>
              <w:right w:val="nil"/>
            </w:tcBorders>
            <w:shd w:val="clear" w:color="auto" w:fill="auto"/>
            <w:vAlign w:val="center"/>
            <w:hideMark/>
          </w:tcPr>
          <w:p w14:paraId="1CC9429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18</w:t>
            </w:r>
          </w:p>
        </w:tc>
      </w:tr>
      <w:tr w:rsidR="00EF7B2F" w:rsidRPr="00EF7B2F" w14:paraId="0F6F1AAD" w14:textId="77777777" w:rsidTr="00DA566A">
        <w:trPr>
          <w:trHeight w:val="300"/>
        </w:trPr>
        <w:tc>
          <w:tcPr>
            <w:tcW w:w="0" w:type="auto"/>
            <w:tcBorders>
              <w:top w:val="nil"/>
              <w:left w:val="nil"/>
              <w:bottom w:val="nil"/>
              <w:right w:val="nil"/>
            </w:tcBorders>
            <w:shd w:val="clear" w:color="auto" w:fill="auto"/>
            <w:vAlign w:val="center"/>
            <w:hideMark/>
          </w:tcPr>
          <w:p w14:paraId="7FF539DB"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A10BG03</w:t>
            </w:r>
          </w:p>
        </w:tc>
        <w:tc>
          <w:tcPr>
            <w:tcW w:w="0" w:type="auto"/>
            <w:tcBorders>
              <w:top w:val="nil"/>
              <w:left w:val="nil"/>
              <w:bottom w:val="nil"/>
              <w:right w:val="nil"/>
            </w:tcBorders>
            <w:shd w:val="clear" w:color="auto" w:fill="auto"/>
            <w:vAlign w:val="center"/>
            <w:hideMark/>
          </w:tcPr>
          <w:p w14:paraId="7DB9794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Pioglitazon</w:t>
            </w:r>
          </w:p>
        </w:tc>
        <w:tc>
          <w:tcPr>
            <w:tcW w:w="0" w:type="auto"/>
            <w:tcBorders>
              <w:top w:val="nil"/>
              <w:left w:val="nil"/>
              <w:bottom w:val="nil"/>
              <w:right w:val="nil"/>
            </w:tcBorders>
            <w:shd w:val="clear" w:color="auto" w:fill="auto"/>
            <w:vAlign w:val="center"/>
            <w:hideMark/>
          </w:tcPr>
          <w:p w14:paraId="4F6E4FDD"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15</w:t>
            </w:r>
          </w:p>
        </w:tc>
        <w:tc>
          <w:tcPr>
            <w:tcW w:w="0" w:type="auto"/>
            <w:tcBorders>
              <w:top w:val="nil"/>
              <w:left w:val="nil"/>
              <w:bottom w:val="nil"/>
              <w:right w:val="nil"/>
            </w:tcBorders>
            <w:shd w:val="clear" w:color="auto" w:fill="auto"/>
            <w:vAlign w:val="center"/>
            <w:hideMark/>
          </w:tcPr>
          <w:p w14:paraId="55FABE9B"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10</w:t>
            </w:r>
          </w:p>
        </w:tc>
      </w:tr>
      <w:tr w:rsidR="00EF7B2F" w:rsidRPr="00EF7B2F" w14:paraId="250AE688" w14:textId="77777777" w:rsidTr="00DA566A">
        <w:trPr>
          <w:trHeight w:val="300"/>
        </w:trPr>
        <w:tc>
          <w:tcPr>
            <w:tcW w:w="0" w:type="auto"/>
            <w:tcBorders>
              <w:top w:val="nil"/>
              <w:left w:val="nil"/>
              <w:bottom w:val="nil"/>
              <w:right w:val="nil"/>
            </w:tcBorders>
            <w:shd w:val="clear" w:color="auto" w:fill="auto"/>
            <w:vAlign w:val="center"/>
            <w:hideMark/>
          </w:tcPr>
          <w:p w14:paraId="345F1493"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L04AA31</w:t>
            </w:r>
          </w:p>
        </w:tc>
        <w:tc>
          <w:tcPr>
            <w:tcW w:w="0" w:type="auto"/>
            <w:tcBorders>
              <w:top w:val="nil"/>
              <w:left w:val="nil"/>
              <w:bottom w:val="nil"/>
              <w:right w:val="nil"/>
            </w:tcBorders>
            <w:shd w:val="clear" w:color="auto" w:fill="auto"/>
            <w:vAlign w:val="center"/>
            <w:hideMark/>
          </w:tcPr>
          <w:p w14:paraId="3EA507F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Tériflunomid</w:t>
            </w:r>
          </w:p>
        </w:tc>
        <w:tc>
          <w:tcPr>
            <w:tcW w:w="0" w:type="auto"/>
            <w:tcBorders>
              <w:top w:val="nil"/>
              <w:left w:val="nil"/>
              <w:bottom w:val="nil"/>
              <w:right w:val="nil"/>
            </w:tcBorders>
            <w:shd w:val="clear" w:color="auto" w:fill="auto"/>
            <w:vAlign w:val="center"/>
            <w:hideMark/>
          </w:tcPr>
          <w:p w14:paraId="5C2E9FC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13</w:t>
            </w:r>
          </w:p>
        </w:tc>
        <w:tc>
          <w:tcPr>
            <w:tcW w:w="0" w:type="auto"/>
            <w:tcBorders>
              <w:top w:val="nil"/>
              <w:left w:val="nil"/>
              <w:bottom w:val="nil"/>
              <w:right w:val="nil"/>
            </w:tcBorders>
            <w:shd w:val="clear" w:color="auto" w:fill="auto"/>
            <w:vAlign w:val="center"/>
            <w:hideMark/>
          </w:tcPr>
          <w:p w14:paraId="03B3D54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w:t>
            </w:r>
          </w:p>
        </w:tc>
      </w:tr>
      <w:tr w:rsidR="00EF7B2F" w:rsidRPr="00EF7B2F" w14:paraId="69FE8577" w14:textId="77777777" w:rsidTr="00DA566A">
        <w:trPr>
          <w:trHeight w:val="300"/>
        </w:trPr>
        <w:tc>
          <w:tcPr>
            <w:tcW w:w="0" w:type="auto"/>
            <w:tcBorders>
              <w:top w:val="nil"/>
              <w:left w:val="nil"/>
              <w:bottom w:val="nil"/>
              <w:right w:val="nil"/>
            </w:tcBorders>
            <w:shd w:val="clear" w:color="auto" w:fill="auto"/>
            <w:vAlign w:val="center"/>
            <w:hideMark/>
          </w:tcPr>
          <w:p w14:paraId="2E3AB70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C01BD07</w:t>
            </w:r>
          </w:p>
        </w:tc>
        <w:tc>
          <w:tcPr>
            <w:tcW w:w="0" w:type="auto"/>
            <w:tcBorders>
              <w:top w:val="nil"/>
              <w:left w:val="nil"/>
              <w:bottom w:val="nil"/>
              <w:right w:val="nil"/>
            </w:tcBorders>
            <w:shd w:val="clear" w:color="auto" w:fill="auto"/>
            <w:vAlign w:val="center"/>
            <w:hideMark/>
          </w:tcPr>
          <w:p w14:paraId="1D8CC6F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Dronedaron</w:t>
            </w:r>
          </w:p>
        </w:tc>
        <w:tc>
          <w:tcPr>
            <w:tcW w:w="0" w:type="auto"/>
            <w:tcBorders>
              <w:top w:val="nil"/>
              <w:left w:val="nil"/>
              <w:bottom w:val="nil"/>
              <w:right w:val="nil"/>
            </w:tcBorders>
            <w:shd w:val="clear" w:color="auto" w:fill="auto"/>
            <w:vAlign w:val="center"/>
            <w:hideMark/>
          </w:tcPr>
          <w:p w14:paraId="3CBA8EE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12</w:t>
            </w:r>
          </w:p>
        </w:tc>
        <w:tc>
          <w:tcPr>
            <w:tcW w:w="0" w:type="auto"/>
            <w:tcBorders>
              <w:top w:val="nil"/>
              <w:left w:val="nil"/>
              <w:bottom w:val="nil"/>
              <w:right w:val="nil"/>
            </w:tcBorders>
            <w:shd w:val="clear" w:color="auto" w:fill="auto"/>
            <w:vAlign w:val="center"/>
            <w:hideMark/>
          </w:tcPr>
          <w:p w14:paraId="5C09408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r>
      <w:tr w:rsidR="00EF7B2F" w:rsidRPr="00EF7B2F" w14:paraId="3AA1E8EA" w14:textId="77777777" w:rsidTr="00DA566A">
        <w:trPr>
          <w:trHeight w:val="300"/>
        </w:trPr>
        <w:tc>
          <w:tcPr>
            <w:tcW w:w="0" w:type="auto"/>
            <w:tcBorders>
              <w:top w:val="nil"/>
              <w:left w:val="nil"/>
              <w:bottom w:val="nil"/>
              <w:right w:val="nil"/>
            </w:tcBorders>
            <w:shd w:val="clear" w:color="auto" w:fill="auto"/>
            <w:vAlign w:val="center"/>
            <w:hideMark/>
          </w:tcPr>
          <w:p w14:paraId="64530610"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G03XB02</w:t>
            </w:r>
          </w:p>
        </w:tc>
        <w:tc>
          <w:tcPr>
            <w:tcW w:w="0" w:type="auto"/>
            <w:tcBorders>
              <w:top w:val="nil"/>
              <w:left w:val="nil"/>
              <w:bottom w:val="nil"/>
              <w:right w:val="nil"/>
            </w:tcBorders>
            <w:shd w:val="clear" w:color="auto" w:fill="auto"/>
            <w:vAlign w:val="center"/>
            <w:hideMark/>
          </w:tcPr>
          <w:p w14:paraId="601C79D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Ulipristal</w:t>
            </w:r>
          </w:p>
        </w:tc>
        <w:tc>
          <w:tcPr>
            <w:tcW w:w="0" w:type="auto"/>
            <w:tcBorders>
              <w:top w:val="nil"/>
              <w:left w:val="nil"/>
              <w:bottom w:val="nil"/>
              <w:right w:val="nil"/>
            </w:tcBorders>
            <w:shd w:val="clear" w:color="auto" w:fill="auto"/>
            <w:vAlign w:val="center"/>
            <w:hideMark/>
          </w:tcPr>
          <w:p w14:paraId="3F7BFC4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10</w:t>
            </w:r>
          </w:p>
        </w:tc>
        <w:tc>
          <w:tcPr>
            <w:tcW w:w="0" w:type="auto"/>
            <w:tcBorders>
              <w:top w:val="nil"/>
              <w:left w:val="nil"/>
              <w:bottom w:val="nil"/>
              <w:right w:val="nil"/>
            </w:tcBorders>
            <w:shd w:val="clear" w:color="auto" w:fill="auto"/>
            <w:noWrap/>
            <w:vAlign w:val="bottom"/>
            <w:hideMark/>
          </w:tcPr>
          <w:p w14:paraId="12895C2D"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0</w:t>
            </w:r>
          </w:p>
        </w:tc>
      </w:tr>
      <w:tr w:rsidR="00EF7B2F" w:rsidRPr="00EF7B2F" w14:paraId="25EC5D64" w14:textId="77777777" w:rsidTr="00DA566A">
        <w:trPr>
          <w:trHeight w:val="300"/>
        </w:trPr>
        <w:tc>
          <w:tcPr>
            <w:tcW w:w="0" w:type="auto"/>
            <w:tcBorders>
              <w:top w:val="nil"/>
              <w:left w:val="nil"/>
              <w:bottom w:val="nil"/>
              <w:right w:val="nil"/>
            </w:tcBorders>
            <w:shd w:val="clear" w:color="auto" w:fill="auto"/>
            <w:vAlign w:val="center"/>
            <w:hideMark/>
          </w:tcPr>
          <w:p w14:paraId="7071262E"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A10BD05</w:t>
            </w:r>
          </w:p>
        </w:tc>
        <w:tc>
          <w:tcPr>
            <w:tcW w:w="0" w:type="auto"/>
            <w:tcBorders>
              <w:top w:val="nil"/>
              <w:left w:val="nil"/>
              <w:bottom w:val="nil"/>
              <w:right w:val="nil"/>
            </w:tcBorders>
            <w:shd w:val="clear" w:color="auto" w:fill="auto"/>
            <w:vAlign w:val="center"/>
            <w:hideMark/>
          </w:tcPr>
          <w:p w14:paraId="3FD2B65C"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and pioglitazon</w:t>
            </w:r>
          </w:p>
        </w:tc>
        <w:tc>
          <w:tcPr>
            <w:tcW w:w="0" w:type="auto"/>
            <w:tcBorders>
              <w:top w:val="nil"/>
              <w:left w:val="nil"/>
              <w:bottom w:val="nil"/>
              <w:right w:val="nil"/>
            </w:tcBorders>
            <w:shd w:val="clear" w:color="auto" w:fill="auto"/>
            <w:vAlign w:val="center"/>
            <w:hideMark/>
          </w:tcPr>
          <w:p w14:paraId="11AAC6C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c>
          <w:tcPr>
            <w:tcW w:w="0" w:type="auto"/>
            <w:tcBorders>
              <w:top w:val="nil"/>
              <w:left w:val="nil"/>
              <w:bottom w:val="nil"/>
              <w:right w:val="nil"/>
            </w:tcBorders>
            <w:shd w:val="clear" w:color="auto" w:fill="auto"/>
            <w:vAlign w:val="center"/>
            <w:hideMark/>
          </w:tcPr>
          <w:p w14:paraId="5F99AF71"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4</w:t>
            </w:r>
          </w:p>
        </w:tc>
      </w:tr>
      <w:tr w:rsidR="00EF7B2F" w:rsidRPr="00EF7B2F" w14:paraId="7BE41B19" w14:textId="77777777" w:rsidTr="00DA566A">
        <w:trPr>
          <w:trHeight w:val="300"/>
        </w:trPr>
        <w:tc>
          <w:tcPr>
            <w:tcW w:w="0" w:type="auto"/>
            <w:tcBorders>
              <w:top w:val="nil"/>
              <w:left w:val="nil"/>
              <w:bottom w:val="nil"/>
              <w:right w:val="nil"/>
            </w:tcBorders>
            <w:shd w:val="clear" w:color="auto" w:fill="auto"/>
            <w:vAlign w:val="center"/>
            <w:hideMark/>
          </w:tcPr>
          <w:p w14:paraId="77C788E9"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G03AD02</w:t>
            </w:r>
          </w:p>
        </w:tc>
        <w:tc>
          <w:tcPr>
            <w:tcW w:w="0" w:type="auto"/>
            <w:tcBorders>
              <w:top w:val="nil"/>
              <w:left w:val="nil"/>
              <w:bottom w:val="nil"/>
              <w:right w:val="nil"/>
            </w:tcBorders>
            <w:shd w:val="clear" w:color="auto" w:fill="auto"/>
            <w:vAlign w:val="center"/>
            <w:hideMark/>
          </w:tcPr>
          <w:p w14:paraId="3CDC4CB4"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Ulipristal</w:t>
            </w:r>
          </w:p>
        </w:tc>
        <w:tc>
          <w:tcPr>
            <w:tcW w:w="0" w:type="auto"/>
            <w:tcBorders>
              <w:top w:val="nil"/>
              <w:left w:val="nil"/>
              <w:bottom w:val="nil"/>
              <w:right w:val="nil"/>
            </w:tcBorders>
            <w:shd w:val="clear" w:color="auto" w:fill="auto"/>
            <w:vAlign w:val="center"/>
            <w:hideMark/>
          </w:tcPr>
          <w:p w14:paraId="6A776B2E"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9</w:t>
            </w:r>
          </w:p>
        </w:tc>
        <w:tc>
          <w:tcPr>
            <w:tcW w:w="0" w:type="auto"/>
            <w:tcBorders>
              <w:top w:val="nil"/>
              <w:left w:val="nil"/>
              <w:bottom w:val="nil"/>
              <w:right w:val="nil"/>
            </w:tcBorders>
            <w:shd w:val="clear" w:color="auto" w:fill="auto"/>
            <w:noWrap/>
            <w:vAlign w:val="bottom"/>
            <w:hideMark/>
          </w:tcPr>
          <w:p w14:paraId="0257C318" w14:textId="77777777" w:rsidR="00BD325C" w:rsidRPr="00EF7B2F" w:rsidRDefault="00BD325C" w:rsidP="00DA566A">
            <w:pPr>
              <w:spacing w:after="0" w:line="240" w:lineRule="auto"/>
              <w:jc w:val="right"/>
              <w:rPr>
                <w:rFonts w:ascii="Calibri" w:eastAsia="Times New Roman" w:hAnsi="Calibri" w:cs="Calibri"/>
                <w:lang w:eastAsia="fr-CH"/>
              </w:rPr>
            </w:pPr>
          </w:p>
        </w:tc>
      </w:tr>
      <w:tr w:rsidR="00EF7B2F" w:rsidRPr="00EF7B2F" w14:paraId="1257F0BE" w14:textId="77777777" w:rsidTr="00DA566A">
        <w:trPr>
          <w:trHeight w:val="300"/>
        </w:trPr>
        <w:tc>
          <w:tcPr>
            <w:tcW w:w="0" w:type="auto"/>
            <w:tcBorders>
              <w:top w:val="nil"/>
              <w:left w:val="nil"/>
              <w:bottom w:val="nil"/>
              <w:right w:val="nil"/>
            </w:tcBorders>
            <w:shd w:val="clear" w:color="auto" w:fill="auto"/>
            <w:vAlign w:val="center"/>
            <w:hideMark/>
          </w:tcPr>
          <w:p w14:paraId="78F094C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R03DX07</w:t>
            </w:r>
          </w:p>
        </w:tc>
        <w:tc>
          <w:tcPr>
            <w:tcW w:w="0" w:type="auto"/>
            <w:tcBorders>
              <w:top w:val="nil"/>
              <w:left w:val="nil"/>
              <w:bottom w:val="nil"/>
              <w:right w:val="nil"/>
            </w:tcBorders>
            <w:shd w:val="clear" w:color="auto" w:fill="auto"/>
            <w:vAlign w:val="center"/>
            <w:hideMark/>
          </w:tcPr>
          <w:p w14:paraId="4089840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Roflumilast</w:t>
            </w:r>
          </w:p>
        </w:tc>
        <w:tc>
          <w:tcPr>
            <w:tcW w:w="0" w:type="auto"/>
            <w:tcBorders>
              <w:top w:val="nil"/>
              <w:left w:val="nil"/>
              <w:bottom w:val="nil"/>
              <w:right w:val="nil"/>
            </w:tcBorders>
            <w:shd w:val="clear" w:color="auto" w:fill="auto"/>
            <w:vAlign w:val="center"/>
            <w:hideMark/>
          </w:tcPr>
          <w:p w14:paraId="769A7DEB"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w:t>
            </w:r>
          </w:p>
        </w:tc>
        <w:tc>
          <w:tcPr>
            <w:tcW w:w="0" w:type="auto"/>
            <w:tcBorders>
              <w:top w:val="nil"/>
              <w:left w:val="nil"/>
              <w:bottom w:val="nil"/>
              <w:right w:val="nil"/>
            </w:tcBorders>
            <w:shd w:val="clear" w:color="auto" w:fill="auto"/>
            <w:vAlign w:val="center"/>
            <w:hideMark/>
          </w:tcPr>
          <w:p w14:paraId="1FDD92DD"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5</w:t>
            </w:r>
          </w:p>
        </w:tc>
      </w:tr>
      <w:tr w:rsidR="00EF7B2F" w:rsidRPr="00EF7B2F" w14:paraId="6F78CA55" w14:textId="77777777" w:rsidTr="00DA566A">
        <w:trPr>
          <w:trHeight w:val="300"/>
        </w:trPr>
        <w:tc>
          <w:tcPr>
            <w:tcW w:w="0" w:type="auto"/>
            <w:tcBorders>
              <w:top w:val="nil"/>
              <w:left w:val="nil"/>
              <w:bottom w:val="nil"/>
              <w:right w:val="nil"/>
            </w:tcBorders>
            <w:shd w:val="clear" w:color="auto" w:fill="auto"/>
            <w:vAlign w:val="center"/>
            <w:hideMark/>
          </w:tcPr>
          <w:p w14:paraId="52BB754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A10BD13</w:t>
            </w:r>
          </w:p>
        </w:tc>
        <w:tc>
          <w:tcPr>
            <w:tcW w:w="0" w:type="auto"/>
            <w:tcBorders>
              <w:top w:val="nil"/>
              <w:left w:val="nil"/>
              <w:bottom w:val="nil"/>
              <w:right w:val="nil"/>
            </w:tcBorders>
            <w:shd w:val="clear" w:color="auto" w:fill="auto"/>
            <w:vAlign w:val="center"/>
            <w:hideMark/>
          </w:tcPr>
          <w:p w14:paraId="7C8FE15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Metformin and alogliptin</w:t>
            </w:r>
          </w:p>
        </w:tc>
        <w:tc>
          <w:tcPr>
            <w:tcW w:w="0" w:type="auto"/>
            <w:tcBorders>
              <w:top w:val="nil"/>
              <w:left w:val="nil"/>
              <w:bottom w:val="nil"/>
              <w:right w:val="nil"/>
            </w:tcBorders>
            <w:shd w:val="clear" w:color="auto" w:fill="auto"/>
            <w:vAlign w:val="center"/>
            <w:hideMark/>
          </w:tcPr>
          <w:p w14:paraId="36C5972F"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3</w:t>
            </w:r>
          </w:p>
        </w:tc>
        <w:tc>
          <w:tcPr>
            <w:tcW w:w="0" w:type="auto"/>
            <w:tcBorders>
              <w:top w:val="nil"/>
              <w:left w:val="nil"/>
              <w:bottom w:val="nil"/>
              <w:right w:val="nil"/>
            </w:tcBorders>
            <w:shd w:val="clear" w:color="auto" w:fill="auto"/>
            <w:vAlign w:val="center"/>
            <w:hideMark/>
          </w:tcPr>
          <w:p w14:paraId="5545BD37"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1</w:t>
            </w:r>
          </w:p>
        </w:tc>
      </w:tr>
      <w:tr w:rsidR="00EF7B2F" w:rsidRPr="00EF7B2F" w14:paraId="0C8430BE" w14:textId="77777777" w:rsidTr="00DA566A">
        <w:trPr>
          <w:trHeight w:val="300"/>
        </w:trPr>
        <w:tc>
          <w:tcPr>
            <w:tcW w:w="0" w:type="auto"/>
            <w:tcBorders>
              <w:top w:val="nil"/>
              <w:left w:val="nil"/>
              <w:bottom w:val="nil"/>
              <w:right w:val="nil"/>
            </w:tcBorders>
            <w:shd w:val="clear" w:color="auto" w:fill="auto"/>
            <w:vAlign w:val="center"/>
            <w:hideMark/>
          </w:tcPr>
          <w:p w14:paraId="07F7198A"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A10BH04</w:t>
            </w:r>
          </w:p>
        </w:tc>
        <w:tc>
          <w:tcPr>
            <w:tcW w:w="0" w:type="auto"/>
            <w:tcBorders>
              <w:top w:val="nil"/>
              <w:left w:val="nil"/>
              <w:bottom w:val="nil"/>
              <w:right w:val="nil"/>
            </w:tcBorders>
            <w:shd w:val="clear" w:color="auto" w:fill="auto"/>
            <w:vAlign w:val="center"/>
            <w:hideMark/>
          </w:tcPr>
          <w:p w14:paraId="2D9B83F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Alogliptin</w:t>
            </w:r>
          </w:p>
        </w:tc>
        <w:tc>
          <w:tcPr>
            <w:tcW w:w="0" w:type="auto"/>
            <w:tcBorders>
              <w:top w:val="nil"/>
              <w:left w:val="nil"/>
              <w:bottom w:val="nil"/>
              <w:right w:val="nil"/>
            </w:tcBorders>
            <w:shd w:val="clear" w:color="auto" w:fill="auto"/>
            <w:vAlign w:val="center"/>
            <w:hideMark/>
          </w:tcPr>
          <w:p w14:paraId="4221B953"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w:t>
            </w:r>
          </w:p>
        </w:tc>
        <w:tc>
          <w:tcPr>
            <w:tcW w:w="0" w:type="auto"/>
            <w:tcBorders>
              <w:top w:val="nil"/>
              <w:left w:val="nil"/>
              <w:bottom w:val="nil"/>
              <w:right w:val="nil"/>
            </w:tcBorders>
            <w:shd w:val="clear" w:color="auto" w:fill="auto"/>
            <w:vAlign w:val="center"/>
            <w:hideMark/>
          </w:tcPr>
          <w:p w14:paraId="22CF79E6"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w:t>
            </w:r>
          </w:p>
        </w:tc>
      </w:tr>
      <w:tr w:rsidR="00EF7B2F" w:rsidRPr="00EF7B2F" w14:paraId="59B7C4B2" w14:textId="77777777" w:rsidTr="00DA566A">
        <w:trPr>
          <w:trHeight w:val="300"/>
        </w:trPr>
        <w:tc>
          <w:tcPr>
            <w:tcW w:w="0" w:type="auto"/>
            <w:tcBorders>
              <w:top w:val="nil"/>
              <w:left w:val="nil"/>
              <w:right w:val="nil"/>
            </w:tcBorders>
            <w:shd w:val="clear" w:color="auto" w:fill="auto"/>
            <w:vAlign w:val="center"/>
            <w:hideMark/>
          </w:tcPr>
          <w:p w14:paraId="464EA7BD"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G03XC02</w:t>
            </w:r>
          </w:p>
        </w:tc>
        <w:tc>
          <w:tcPr>
            <w:tcW w:w="0" w:type="auto"/>
            <w:tcBorders>
              <w:top w:val="nil"/>
              <w:left w:val="nil"/>
              <w:right w:val="nil"/>
            </w:tcBorders>
            <w:shd w:val="clear" w:color="auto" w:fill="auto"/>
            <w:vAlign w:val="center"/>
            <w:hideMark/>
          </w:tcPr>
          <w:p w14:paraId="5285D8C6"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Bazedoxifen</w:t>
            </w:r>
          </w:p>
        </w:tc>
        <w:tc>
          <w:tcPr>
            <w:tcW w:w="0" w:type="auto"/>
            <w:tcBorders>
              <w:top w:val="nil"/>
              <w:left w:val="nil"/>
              <w:right w:val="nil"/>
            </w:tcBorders>
            <w:shd w:val="clear" w:color="auto" w:fill="auto"/>
            <w:vAlign w:val="center"/>
            <w:hideMark/>
          </w:tcPr>
          <w:p w14:paraId="73D9F8F8"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w:t>
            </w:r>
          </w:p>
        </w:tc>
        <w:tc>
          <w:tcPr>
            <w:tcW w:w="0" w:type="auto"/>
            <w:tcBorders>
              <w:top w:val="nil"/>
              <w:left w:val="nil"/>
              <w:right w:val="nil"/>
            </w:tcBorders>
            <w:shd w:val="clear" w:color="auto" w:fill="auto"/>
            <w:vAlign w:val="center"/>
            <w:hideMark/>
          </w:tcPr>
          <w:p w14:paraId="0C31488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w:t>
            </w:r>
          </w:p>
        </w:tc>
      </w:tr>
      <w:tr w:rsidR="00BD325C" w:rsidRPr="00EF7B2F" w14:paraId="4AC97E31" w14:textId="77777777" w:rsidTr="00DA566A">
        <w:trPr>
          <w:trHeight w:val="300"/>
        </w:trPr>
        <w:tc>
          <w:tcPr>
            <w:tcW w:w="0" w:type="auto"/>
            <w:tcBorders>
              <w:top w:val="nil"/>
              <w:left w:val="nil"/>
              <w:bottom w:val="single" w:sz="4" w:space="0" w:color="auto"/>
              <w:right w:val="nil"/>
            </w:tcBorders>
            <w:shd w:val="clear" w:color="auto" w:fill="auto"/>
            <w:vAlign w:val="center"/>
            <w:hideMark/>
          </w:tcPr>
          <w:p w14:paraId="7A01CB35"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G04BX14</w:t>
            </w:r>
          </w:p>
        </w:tc>
        <w:tc>
          <w:tcPr>
            <w:tcW w:w="0" w:type="auto"/>
            <w:tcBorders>
              <w:top w:val="nil"/>
              <w:left w:val="nil"/>
              <w:bottom w:val="single" w:sz="4" w:space="0" w:color="auto"/>
              <w:right w:val="nil"/>
            </w:tcBorders>
            <w:shd w:val="clear" w:color="auto" w:fill="auto"/>
            <w:vAlign w:val="center"/>
            <w:hideMark/>
          </w:tcPr>
          <w:p w14:paraId="31DDBBB2" w14:textId="77777777" w:rsidR="00BD325C" w:rsidRPr="00EF7B2F" w:rsidRDefault="00BD325C" w:rsidP="00DA566A">
            <w:pPr>
              <w:spacing w:after="0" w:line="240" w:lineRule="auto"/>
              <w:rPr>
                <w:rFonts w:ascii="Calibri" w:eastAsia="Times New Roman" w:hAnsi="Calibri" w:cs="Calibri"/>
                <w:lang w:eastAsia="fr-CH"/>
              </w:rPr>
            </w:pPr>
            <w:r w:rsidRPr="00EF7B2F">
              <w:rPr>
                <w:rFonts w:ascii="Calibri" w:eastAsia="Times New Roman" w:hAnsi="Calibri" w:cs="Calibri"/>
                <w:lang w:eastAsia="fr-CH"/>
              </w:rPr>
              <w:t>Dapoxetin</w:t>
            </w:r>
          </w:p>
        </w:tc>
        <w:tc>
          <w:tcPr>
            <w:tcW w:w="0" w:type="auto"/>
            <w:tcBorders>
              <w:top w:val="nil"/>
              <w:left w:val="nil"/>
              <w:bottom w:val="single" w:sz="4" w:space="0" w:color="auto"/>
              <w:right w:val="nil"/>
            </w:tcBorders>
            <w:shd w:val="clear" w:color="auto" w:fill="auto"/>
            <w:vAlign w:val="center"/>
            <w:hideMark/>
          </w:tcPr>
          <w:p w14:paraId="227676DB"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2</w:t>
            </w:r>
          </w:p>
        </w:tc>
        <w:tc>
          <w:tcPr>
            <w:tcW w:w="0" w:type="auto"/>
            <w:tcBorders>
              <w:top w:val="nil"/>
              <w:left w:val="nil"/>
              <w:bottom w:val="single" w:sz="4" w:space="0" w:color="auto"/>
              <w:right w:val="nil"/>
            </w:tcBorders>
            <w:shd w:val="clear" w:color="auto" w:fill="auto"/>
            <w:noWrap/>
            <w:vAlign w:val="bottom"/>
            <w:hideMark/>
          </w:tcPr>
          <w:p w14:paraId="35BA6535" w14:textId="77777777" w:rsidR="00BD325C" w:rsidRPr="00EF7B2F" w:rsidRDefault="00BD325C" w:rsidP="00DA566A">
            <w:pPr>
              <w:spacing w:after="0" w:line="240" w:lineRule="auto"/>
              <w:jc w:val="right"/>
              <w:rPr>
                <w:rFonts w:ascii="Calibri" w:eastAsia="Times New Roman" w:hAnsi="Calibri" w:cs="Calibri"/>
                <w:lang w:eastAsia="fr-CH"/>
              </w:rPr>
            </w:pPr>
            <w:r w:rsidRPr="00EF7B2F">
              <w:rPr>
                <w:rFonts w:ascii="Calibri" w:eastAsia="Times New Roman" w:hAnsi="Calibri" w:cs="Calibri"/>
                <w:lang w:eastAsia="fr-CH"/>
              </w:rPr>
              <w:t>0</w:t>
            </w:r>
          </w:p>
        </w:tc>
      </w:tr>
    </w:tbl>
    <w:p w14:paraId="2EFAF2C5" w14:textId="77777777" w:rsidR="00BD325C" w:rsidRPr="00EF7B2F" w:rsidRDefault="00BD325C" w:rsidP="00BD325C"/>
    <w:p w14:paraId="5F4A8441" w14:textId="6C4048A7" w:rsidR="00C9754C" w:rsidRPr="00EF7B2F" w:rsidRDefault="00C9754C" w:rsidP="006C2A1C">
      <w:pPr>
        <w:rPr>
          <w:rFonts w:ascii="Arial" w:hAnsi="Arial" w:cs="Arial"/>
          <w:b/>
          <w:bCs/>
          <w:sz w:val="20"/>
          <w:szCs w:val="20"/>
          <w:lang w:val="en-US"/>
        </w:rPr>
      </w:pPr>
    </w:p>
    <w:sectPr w:rsidR="00C9754C" w:rsidRPr="00EF7B2F" w:rsidSect="002C1E58">
      <w:footerReference w:type="even" r:id="rId13"/>
      <w:footerReference w:type="default" r:id="rId14"/>
      <w:footerReference w:type="first" r:id="rId15"/>
      <w:pgSz w:w="16838" w:h="11906" w:orient="landscape"/>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B62A" w14:textId="77777777" w:rsidR="00560776" w:rsidRDefault="00560776" w:rsidP="00B94C71">
      <w:pPr>
        <w:spacing w:after="0" w:line="240" w:lineRule="auto"/>
      </w:pPr>
      <w:r>
        <w:separator/>
      </w:r>
    </w:p>
  </w:endnote>
  <w:endnote w:type="continuationSeparator" w:id="0">
    <w:p w14:paraId="7D7C4B30" w14:textId="77777777" w:rsidR="00560776" w:rsidRDefault="00560776" w:rsidP="00B9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haker 2 Lancet">
    <w:altName w:val="Shaker 2 Lancet"/>
    <w:charset w:val="00"/>
    <w:family w:val="swiss"/>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Times New Roman (Titre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74F5" w14:textId="7936FB65" w:rsidR="00EF7B2F" w:rsidRDefault="00EF7B2F">
    <w:pPr>
      <w:pStyle w:val="Footer"/>
    </w:pPr>
    <w:r>
      <w:rPr>
        <w:noProof/>
      </w:rPr>
      <mc:AlternateContent>
        <mc:Choice Requires="wps">
          <w:drawing>
            <wp:anchor distT="0" distB="0" distL="0" distR="0" simplePos="0" relativeHeight="251659264" behindDoc="0" locked="0" layoutInCell="1" allowOverlap="1" wp14:anchorId="4D573918" wp14:editId="2265031A">
              <wp:simplePos x="635" y="635"/>
              <wp:positionH relativeFrom="page">
                <wp:align>left</wp:align>
              </wp:positionH>
              <wp:positionV relativeFrom="page">
                <wp:align>bottom</wp:align>
              </wp:positionV>
              <wp:extent cx="443865" cy="443865"/>
              <wp:effectExtent l="0" t="0" r="9525" b="0"/>
              <wp:wrapNone/>
              <wp:docPr id="144852496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009F6" w14:textId="7BBAD684"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57391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8F009F6" w14:textId="7BBAD684"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45B3" w14:textId="396A559B" w:rsidR="004679BB" w:rsidRDefault="00EF7B2F">
    <w:pPr>
      <w:pStyle w:val="Footer"/>
      <w:jc w:val="center"/>
    </w:pPr>
    <w:r>
      <w:rPr>
        <w:noProof/>
      </w:rPr>
      <mc:AlternateContent>
        <mc:Choice Requires="wps">
          <w:drawing>
            <wp:anchor distT="0" distB="0" distL="0" distR="0" simplePos="0" relativeHeight="251660288" behindDoc="0" locked="0" layoutInCell="1" allowOverlap="1" wp14:anchorId="3F62DC59" wp14:editId="5418D464">
              <wp:simplePos x="1082233" y="6771190"/>
              <wp:positionH relativeFrom="page">
                <wp:align>left</wp:align>
              </wp:positionH>
              <wp:positionV relativeFrom="page">
                <wp:align>bottom</wp:align>
              </wp:positionV>
              <wp:extent cx="443865" cy="443865"/>
              <wp:effectExtent l="0" t="0" r="9525" b="0"/>
              <wp:wrapNone/>
              <wp:docPr id="183221256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480239" w14:textId="668A4595"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62DC59"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5480239" w14:textId="668A4595"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898277954"/>
        <w:docPartObj>
          <w:docPartGallery w:val="Page Numbers (Bottom of Page)"/>
          <w:docPartUnique/>
        </w:docPartObj>
      </w:sdtPr>
      <w:sdtEndPr/>
      <w:sdtContent>
        <w:r w:rsidR="004679BB">
          <w:fldChar w:fldCharType="begin"/>
        </w:r>
        <w:r w:rsidR="004679BB">
          <w:instrText>PAGE   \* MERGEFORMAT</w:instrText>
        </w:r>
        <w:r w:rsidR="004679BB">
          <w:fldChar w:fldCharType="separate"/>
        </w:r>
        <w:r w:rsidR="006848A7" w:rsidRPr="006848A7">
          <w:rPr>
            <w:noProof/>
            <w:lang w:val="fr-FR"/>
          </w:rPr>
          <w:t>29</w:t>
        </w:r>
        <w:r w:rsidR="004679BB">
          <w:fldChar w:fldCharType="end"/>
        </w:r>
      </w:sdtContent>
    </w:sdt>
  </w:p>
  <w:p w14:paraId="1C249E4C" w14:textId="77777777" w:rsidR="004679BB" w:rsidRDefault="00467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E211" w14:textId="309A7DEC" w:rsidR="00EF7B2F" w:rsidRDefault="00EF7B2F">
    <w:pPr>
      <w:pStyle w:val="Footer"/>
    </w:pPr>
    <w:r>
      <w:rPr>
        <w:noProof/>
      </w:rPr>
      <mc:AlternateContent>
        <mc:Choice Requires="wps">
          <w:drawing>
            <wp:anchor distT="0" distB="0" distL="0" distR="0" simplePos="0" relativeHeight="251658240" behindDoc="0" locked="0" layoutInCell="1" allowOverlap="1" wp14:anchorId="31DD8BD2" wp14:editId="1694840D">
              <wp:simplePos x="635" y="635"/>
              <wp:positionH relativeFrom="page">
                <wp:align>left</wp:align>
              </wp:positionH>
              <wp:positionV relativeFrom="page">
                <wp:align>bottom</wp:align>
              </wp:positionV>
              <wp:extent cx="443865" cy="443865"/>
              <wp:effectExtent l="0" t="0" r="9525" b="0"/>
              <wp:wrapNone/>
              <wp:docPr id="28698751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A6E4F" w14:textId="79B68292"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DD8BD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08A6E4F" w14:textId="79B68292" w:rsidR="00EF7B2F" w:rsidRPr="00EF7B2F" w:rsidRDefault="00EF7B2F" w:rsidP="00EF7B2F">
                    <w:pPr>
                      <w:spacing w:after="0"/>
                      <w:rPr>
                        <w:rFonts w:ascii="Rockwell" w:eastAsia="Rockwell" w:hAnsi="Rockwell" w:cs="Rockwell"/>
                        <w:noProof/>
                        <w:color w:val="0078D7"/>
                        <w:sz w:val="18"/>
                        <w:szCs w:val="18"/>
                      </w:rPr>
                    </w:pPr>
                    <w:r w:rsidRPr="00EF7B2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DF81" w14:textId="77777777" w:rsidR="00560776" w:rsidRDefault="00560776" w:rsidP="00B94C71">
      <w:pPr>
        <w:spacing w:after="0" w:line="240" w:lineRule="auto"/>
      </w:pPr>
      <w:r>
        <w:separator/>
      </w:r>
    </w:p>
  </w:footnote>
  <w:footnote w:type="continuationSeparator" w:id="0">
    <w:p w14:paraId="4AE96C8D" w14:textId="77777777" w:rsidR="00560776" w:rsidRDefault="00560776" w:rsidP="00B94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648"/>
    <w:multiLevelType w:val="hybridMultilevel"/>
    <w:tmpl w:val="95FC7734"/>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63A0971"/>
    <w:multiLevelType w:val="multilevel"/>
    <w:tmpl w:val="BDF4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865B7"/>
    <w:multiLevelType w:val="hybridMultilevel"/>
    <w:tmpl w:val="244276DA"/>
    <w:lvl w:ilvl="0" w:tplc="100C0019">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37439F"/>
    <w:multiLevelType w:val="hybridMultilevel"/>
    <w:tmpl w:val="B5C49F2E"/>
    <w:lvl w:ilvl="0" w:tplc="7F8A71EA">
      <w:numFmt w:val="bullet"/>
      <w:lvlText w:val=""/>
      <w:lvlJc w:val="left"/>
      <w:pPr>
        <w:ind w:left="720" w:hanging="360"/>
      </w:pPr>
      <w:rPr>
        <w:rFonts w:ascii="Wingdings" w:eastAsia="Times New Roman" w:hAnsi="Wingdings"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97C7B20"/>
    <w:multiLevelType w:val="multilevel"/>
    <w:tmpl w:val="895CED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01386"/>
    <w:multiLevelType w:val="multilevel"/>
    <w:tmpl w:val="4B96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00AE7"/>
    <w:multiLevelType w:val="multilevel"/>
    <w:tmpl w:val="D34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913F7"/>
    <w:multiLevelType w:val="multilevel"/>
    <w:tmpl w:val="1BF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4AB7"/>
    <w:multiLevelType w:val="hybridMultilevel"/>
    <w:tmpl w:val="06B6CA7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0B875D7"/>
    <w:multiLevelType w:val="hybridMultilevel"/>
    <w:tmpl w:val="B7249184"/>
    <w:lvl w:ilvl="0" w:tplc="5CCC741C">
      <w:start w:val="1"/>
      <w:numFmt w:val="bullet"/>
      <w:lvlText w:val=""/>
      <w:lvlJc w:val="left"/>
      <w:pPr>
        <w:ind w:left="720" w:hanging="360"/>
      </w:pPr>
      <w:rPr>
        <w:rFonts w:ascii="Wingdings" w:eastAsia="Times New Roman" w:hAnsi="Wingdings"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5B41D52"/>
    <w:multiLevelType w:val="hybridMultilevel"/>
    <w:tmpl w:val="BB5EA45C"/>
    <w:lvl w:ilvl="0" w:tplc="996EA40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6676A0D"/>
    <w:multiLevelType w:val="hybridMultilevel"/>
    <w:tmpl w:val="770682A0"/>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8271D2"/>
    <w:multiLevelType w:val="multilevel"/>
    <w:tmpl w:val="AAB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843A3B"/>
    <w:multiLevelType w:val="hybridMultilevel"/>
    <w:tmpl w:val="BF886800"/>
    <w:lvl w:ilvl="0" w:tplc="CA387FD0">
      <w:start w:val="1"/>
      <w:numFmt w:val="bullet"/>
      <w:lvlText w:val=""/>
      <w:lvlJc w:val="left"/>
      <w:pPr>
        <w:ind w:left="1440" w:hanging="360"/>
      </w:pPr>
      <w:rPr>
        <w:rFonts w:ascii="Wingdings" w:eastAsia="Times New Roman" w:hAnsi="Wingdings" w:cs="Calibri"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4" w15:restartNumberingAfterBreak="0">
    <w:nsid w:val="2B687D1E"/>
    <w:multiLevelType w:val="hybridMultilevel"/>
    <w:tmpl w:val="D2B2B7C4"/>
    <w:lvl w:ilvl="0" w:tplc="36FAA71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2EC037E5"/>
    <w:multiLevelType w:val="hybridMultilevel"/>
    <w:tmpl w:val="06B6CA7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35208B2"/>
    <w:multiLevelType w:val="hybridMultilevel"/>
    <w:tmpl w:val="191496F6"/>
    <w:lvl w:ilvl="0" w:tplc="03F427F4">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620FF4"/>
    <w:multiLevelType w:val="hybridMultilevel"/>
    <w:tmpl w:val="6DB422CA"/>
    <w:lvl w:ilvl="0" w:tplc="9A2AC92E">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74B655C"/>
    <w:multiLevelType w:val="hybridMultilevel"/>
    <w:tmpl w:val="92925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7A2EE6"/>
    <w:multiLevelType w:val="multilevel"/>
    <w:tmpl w:val="B5F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A75DA"/>
    <w:multiLevelType w:val="multilevel"/>
    <w:tmpl w:val="EE8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534C3"/>
    <w:multiLevelType w:val="hybridMultilevel"/>
    <w:tmpl w:val="35543ABA"/>
    <w:lvl w:ilvl="0" w:tplc="B68232DA">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E8500AE"/>
    <w:multiLevelType w:val="hybridMultilevel"/>
    <w:tmpl w:val="3618AE32"/>
    <w:lvl w:ilvl="0" w:tplc="EEDAB7F8">
      <w:start w:val="12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AC861A4"/>
    <w:multiLevelType w:val="hybridMultilevel"/>
    <w:tmpl w:val="47480F0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5AEF4A1D"/>
    <w:multiLevelType w:val="multilevel"/>
    <w:tmpl w:val="13E6D6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85138"/>
    <w:multiLevelType w:val="hybridMultilevel"/>
    <w:tmpl w:val="995E476A"/>
    <w:lvl w:ilvl="0" w:tplc="693A31E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5EF2443D"/>
    <w:multiLevelType w:val="hybridMultilevel"/>
    <w:tmpl w:val="6CD0EE50"/>
    <w:lvl w:ilvl="0" w:tplc="4788A8D4">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FAB6E4C"/>
    <w:multiLevelType w:val="hybridMultilevel"/>
    <w:tmpl w:val="52A028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46551B2"/>
    <w:multiLevelType w:val="hybridMultilevel"/>
    <w:tmpl w:val="9E0EE51E"/>
    <w:lvl w:ilvl="0" w:tplc="824648C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7FF5FF9"/>
    <w:multiLevelType w:val="multilevel"/>
    <w:tmpl w:val="3C38B7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62679"/>
    <w:multiLevelType w:val="hybridMultilevel"/>
    <w:tmpl w:val="677EDE9E"/>
    <w:lvl w:ilvl="0" w:tplc="B344C6C8">
      <w:start w:val="1"/>
      <w:numFmt w:val="bullet"/>
      <w:lvlText w:val=""/>
      <w:lvlJc w:val="left"/>
      <w:pPr>
        <w:ind w:left="1080" w:hanging="360"/>
      </w:pPr>
      <w:rPr>
        <w:rFonts w:ascii="Wingdings" w:eastAsia="Times New Roman" w:hAnsi="Wingdings"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1" w15:restartNumberingAfterBreak="0">
    <w:nsid w:val="6F141592"/>
    <w:multiLevelType w:val="hybridMultilevel"/>
    <w:tmpl w:val="291EDF9A"/>
    <w:lvl w:ilvl="0" w:tplc="F2CAF1A0">
      <w:start w:val="3"/>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2D65BF0"/>
    <w:multiLevelType w:val="hybridMultilevel"/>
    <w:tmpl w:val="0DEED224"/>
    <w:lvl w:ilvl="0" w:tplc="AE6CD15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D805935"/>
    <w:multiLevelType w:val="multilevel"/>
    <w:tmpl w:val="FBD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791490">
    <w:abstractNumId w:val="27"/>
  </w:num>
  <w:num w:numId="2" w16cid:durableId="342560523">
    <w:abstractNumId w:val="6"/>
  </w:num>
  <w:num w:numId="3" w16cid:durableId="916864783">
    <w:abstractNumId w:val="23"/>
  </w:num>
  <w:num w:numId="4" w16cid:durableId="571737291">
    <w:abstractNumId w:val="20"/>
  </w:num>
  <w:num w:numId="5" w16cid:durableId="220944260">
    <w:abstractNumId w:val="10"/>
  </w:num>
  <w:num w:numId="6" w16cid:durableId="1816557745">
    <w:abstractNumId w:val="32"/>
  </w:num>
  <w:num w:numId="7" w16cid:durableId="363598834">
    <w:abstractNumId w:val="14"/>
  </w:num>
  <w:num w:numId="8" w16cid:durableId="14622373">
    <w:abstractNumId w:val="22"/>
  </w:num>
  <w:num w:numId="9" w16cid:durableId="1152214288">
    <w:abstractNumId w:val="3"/>
  </w:num>
  <w:num w:numId="10" w16cid:durableId="823617832">
    <w:abstractNumId w:val="15"/>
  </w:num>
  <w:num w:numId="11" w16cid:durableId="1098790730">
    <w:abstractNumId w:val="18"/>
  </w:num>
  <w:num w:numId="12" w16cid:durableId="2068259074">
    <w:abstractNumId w:val="8"/>
  </w:num>
  <w:num w:numId="13" w16cid:durableId="1706709649">
    <w:abstractNumId w:val="0"/>
  </w:num>
  <w:num w:numId="14" w16cid:durableId="417412243">
    <w:abstractNumId w:val="11"/>
  </w:num>
  <w:num w:numId="15" w16cid:durableId="1652248652">
    <w:abstractNumId w:val="21"/>
  </w:num>
  <w:num w:numId="16" w16cid:durableId="715467726">
    <w:abstractNumId w:val="5"/>
  </w:num>
  <w:num w:numId="17" w16cid:durableId="1554463936">
    <w:abstractNumId w:val="12"/>
  </w:num>
  <w:num w:numId="18" w16cid:durableId="1368333936">
    <w:abstractNumId w:val="26"/>
  </w:num>
  <w:num w:numId="19" w16cid:durableId="861019770">
    <w:abstractNumId w:val="17"/>
  </w:num>
  <w:num w:numId="20" w16cid:durableId="1710183491">
    <w:abstractNumId w:val="24"/>
  </w:num>
  <w:num w:numId="21" w16cid:durableId="732582445">
    <w:abstractNumId w:val="4"/>
  </w:num>
  <w:num w:numId="22" w16cid:durableId="602956306">
    <w:abstractNumId w:val="29"/>
  </w:num>
  <w:num w:numId="23" w16cid:durableId="1955553213">
    <w:abstractNumId w:val="9"/>
  </w:num>
  <w:num w:numId="24" w16cid:durableId="1955940583">
    <w:abstractNumId w:val="30"/>
  </w:num>
  <w:num w:numId="25" w16cid:durableId="1129204552">
    <w:abstractNumId w:val="13"/>
  </w:num>
  <w:num w:numId="26" w16cid:durableId="1536428735">
    <w:abstractNumId w:val="31"/>
  </w:num>
  <w:num w:numId="27" w16cid:durableId="2112818094">
    <w:abstractNumId w:val="2"/>
  </w:num>
  <w:num w:numId="28" w16cid:durableId="1375931505">
    <w:abstractNumId w:val="16"/>
  </w:num>
  <w:num w:numId="29" w16cid:durableId="1160080141">
    <w:abstractNumId w:val="1"/>
  </w:num>
  <w:num w:numId="30" w16cid:durableId="1398868317">
    <w:abstractNumId w:val="33"/>
  </w:num>
  <w:num w:numId="31" w16cid:durableId="1962229275">
    <w:abstractNumId w:val="7"/>
  </w:num>
  <w:num w:numId="32" w16cid:durableId="1914241432">
    <w:abstractNumId w:val="19"/>
  </w:num>
  <w:num w:numId="33" w16cid:durableId="840971072">
    <w:abstractNumId w:val="28"/>
  </w:num>
  <w:num w:numId="34" w16cid:durableId="13709087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81"/>
    <w:rsid w:val="000009F3"/>
    <w:rsid w:val="00001C63"/>
    <w:rsid w:val="00002C1A"/>
    <w:rsid w:val="00004EEE"/>
    <w:rsid w:val="00010245"/>
    <w:rsid w:val="0001355D"/>
    <w:rsid w:val="000159D3"/>
    <w:rsid w:val="000164F2"/>
    <w:rsid w:val="00021FC0"/>
    <w:rsid w:val="00024526"/>
    <w:rsid w:val="00025D94"/>
    <w:rsid w:val="000268CB"/>
    <w:rsid w:val="00030222"/>
    <w:rsid w:val="000368D3"/>
    <w:rsid w:val="00041490"/>
    <w:rsid w:val="000420CE"/>
    <w:rsid w:val="00045FE6"/>
    <w:rsid w:val="00050F9C"/>
    <w:rsid w:val="00051340"/>
    <w:rsid w:val="000516EF"/>
    <w:rsid w:val="00053391"/>
    <w:rsid w:val="0005611C"/>
    <w:rsid w:val="00056263"/>
    <w:rsid w:val="0005659C"/>
    <w:rsid w:val="00056B8F"/>
    <w:rsid w:val="000602C6"/>
    <w:rsid w:val="00061BA6"/>
    <w:rsid w:val="00065DA5"/>
    <w:rsid w:val="00065EB2"/>
    <w:rsid w:val="000732D5"/>
    <w:rsid w:val="0007382E"/>
    <w:rsid w:val="00073899"/>
    <w:rsid w:val="00075FCD"/>
    <w:rsid w:val="00076E99"/>
    <w:rsid w:val="00080B08"/>
    <w:rsid w:val="00080C23"/>
    <w:rsid w:val="00082411"/>
    <w:rsid w:val="0008428F"/>
    <w:rsid w:val="000862CE"/>
    <w:rsid w:val="00090608"/>
    <w:rsid w:val="0009140E"/>
    <w:rsid w:val="00093E62"/>
    <w:rsid w:val="0009508E"/>
    <w:rsid w:val="00096889"/>
    <w:rsid w:val="00097CB6"/>
    <w:rsid w:val="000A0B0D"/>
    <w:rsid w:val="000A15A5"/>
    <w:rsid w:val="000A3214"/>
    <w:rsid w:val="000A32F3"/>
    <w:rsid w:val="000A5C16"/>
    <w:rsid w:val="000A63EC"/>
    <w:rsid w:val="000B1CFF"/>
    <w:rsid w:val="000B2139"/>
    <w:rsid w:val="000B476F"/>
    <w:rsid w:val="000B5A47"/>
    <w:rsid w:val="000C1282"/>
    <w:rsid w:val="000C4936"/>
    <w:rsid w:val="000C579C"/>
    <w:rsid w:val="000C5AB0"/>
    <w:rsid w:val="000C67D4"/>
    <w:rsid w:val="000D01A4"/>
    <w:rsid w:val="000D0247"/>
    <w:rsid w:val="000D1B0E"/>
    <w:rsid w:val="000D1D58"/>
    <w:rsid w:val="000E22B0"/>
    <w:rsid w:val="000E26CB"/>
    <w:rsid w:val="000F0842"/>
    <w:rsid w:val="000F3EDB"/>
    <w:rsid w:val="000F71FC"/>
    <w:rsid w:val="0010220E"/>
    <w:rsid w:val="001028EA"/>
    <w:rsid w:val="00102B3E"/>
    <w:rsid w:val="00102C58"/>
    <w:rsid w:val="0010323B"/>
    <w:rsid w:val="00105AFE"/>
    <w:rsid w:val="0011004C"/>
    <w:rsid w:val="00110AA0"/>
    <w:rsid w:val="00111A41"/>
    <w:rsid w:val="00115257"/>
    <w:rsid w:val="00115956"/>
    <w:rsid w:val="00115D12"/>
    <w:rsid w:val="001179F5"/>
    <w:rsid w:val="001204E4"/>
    <w:rsid w:val="001222AE"/>
    <w:rsid w:val="00122EB1"/>
    <w:rsid w:val="001278C3"/>
    <w:rsid w:val="0013379F"/>
    <w:rsid w:val="001346C1"/>
    <w:rsid w:val="00137E7F"/>
    <w:rsid w:val="00140EE2"/>
    <w:rsid w:val="001420EA"/>
    <w:rsid w:val="00145366"/>
    <w:rsid w:val="00146D77"/>
    <w:rsid w:val="001478C6"/>
    <w:rsid w:val="001511F8"/>
    <w:rsid w:val="00152E24"/>
    <w:rsid w:val="00156818"/>
    <w:rsid w:val="00156F4C"/>
    <w:rsid w:val="001579FD"/>
    <w:rsid w:val="001606FE"/>
    <w:rsid w:val="0016120D"/>
    <w:rsid w:val="00161456"/>
    <w:rsid w:val="00164D8F"/>
    <w:rsid w:val="00166469"/>
    <w:rsid w:val="00174EF8"/>
    <w:rsid w:val="001865FB"/>
    <w:rsid w:val="00186E43"/>
    <w:rsid w:val="00186FAF"/>
    <w:rsid w:val="001954B0"/>
    <w:rsid w:val="001A3306"/>
    <w:rsid w:val="001A49C7"/>
    <w:rsid w:val="001A4AD9"/>
    <w:rsid w:val="001A626C"/>
    <w:rsid w:val="001A7FA8"/>
    <w:rsid w:val="001B02E9"/>
    <w:rsid w:val="001B0649"/>
    <w:rsid w:val="001B3851"/>
    <w:rsid w:val="001B567B"/>
    <w:rsid w:val="001B6241"/>
    <w:rsid w:val="001C00DE"/>
    <w:rsid w:val="001C0675"/>
    <w:rsid w:val="001C1811"/>
    <w:rsid w:val="001C21B0"/>
    <w:rsid w:val="001C6AFB"/>
    <w:rsid w:val="001D4A18"/>
    <w:rsid w:val="001D5274"/>
    <w:rsid w:val="001D60B3"/>
    <w:rsid w:val="001D6E59"/>
    <w:rsid w:val="001E0065"/>
    <w:rsid w:val="001E1F95"/>
    <w:rsid w:val="001E327D"/>
    <w:rsid w:val="001F4A6A"/>
    <w:rsid w:val="001F6EF6"/>
    <w:rsid w:val="0020122E"/>
    <w:rsid w:val="00204465"/>
    <w:rsid w:val="00205ABF"/>
    <w:rsid w:val="002108B5"/>
    <w:rsid w:val="00211143"/>
    <w:rsid w:val="002113E0"/>
    <w:rsid w:val="00212163"/>
    <w:rsid w:val="00213BCE"/>
    <w:rsid w:val="00213CB5"/>
    <w:rsid w:val="0022735C"/>
    <w:rsid w:val="002314D6"/>
    <w:rsid w:val="00234163"/>
    <w:rsid w:val="00235FBB"/>
    <w:rsid w:val="00241550"/>
    <w:rsid w:val="002451E9"/>
    <w:rsid w:val="0024696B"/>
    <w:rsid w:val="00246B32"/>
    <w:rsid w:val="002500F1"/>
    <w:rsid w:val="0025087D"/>
    <w:rsid w:val="002513A3"/>
    <w:rsid w:val="00251DE2"/>
    <w:rsid w:val="00254647"/>
    <w:rsid w:val="00262D88"/>
    <w:rsid w:val="0026424C"/>
    <w:rsid w:val="00266DD8"/>
    <w:rsid w:val="002716E1"/>
    <w:rsid w:val="002717D7"/>
    <w:rsid w:val="00272764"/>
    <w:rsid w:val="002728AB"/>
    <w:rsid w:val="002737B3"/>
    <w:rsid w:val="00273D36"/>
    <w:rsid w:val="00274638"/>
    <w:rsid w:val="00281396"/>
    <w:rsid w:val="002857F2"/>
    <w:rsid w:val="00286C2D"/>
    <w:rsid w:val="00286D34"/>
    <w:rsid w:val="00287383"/>
    <w:rsid w:val="00287C24"/>
    <w:rsid w:val="00291EDE"/>
    <w:rsid w:val="00294516"/>
    <w:rsid w:val="002A1443"/>
    <w:rsid w:val="002A77B8"/>
    <w:rsid w:val="002B0372"/>
    <w:rsid w:val="002B797C"/>
    <w:rsid w:val="002B7F3A"/>
    <w:rsid w:val="002C1C1D"/>
    <w:rsid w:val="002C1E58"/>
    <w:rsid w:val="002C273F"/>
    <w:rsid w:val="002D22F6"/>
    <w:rsid w:val="002D2CB7"/>
    <w:rsid w:val="002D31BF"/>
    <w:rsid w:val="002D5991"/>
    <w:rsid w:val="002D60B6"/>
    <w:rsid w:val="002E2437"/>
    <w:rsid w:val="002E31D1"/>
    <w:rsid w:val="002E7362"/>
    <w:rsid w:val="002F1371"/>
    <w:rsid w:val="002F1BAA"/>
    <w:rsid w:val="002F444D"/>
    <w:rsid w:val="002F6FA8"/>
    <w:rsid w:val="002F7350"/>
    <w:rsid w:val="002F7652"/>
    <w:rsid w:val="00300169"/>
    <w:rsid w:val="003006CC"/>
    <w:rsid w:val="00305D16"/>
    <w:rsid w:val="003067F9"/>
    <w:rsid w:val="0030751E"/>
    <w:rsid w:val="003140AF"/>
    <w:rsid w:val="003157A5"/>
    <w:rsid w:val="003161E6"/>
    <w:rsid w:val="003213FC"/>
    <w:rsid w:val="00322BDD"/>
    <w:rsid w:val="00330302"/>
    <w:rsid w:val="00334BAB"/>
    <w:rsid w:val="00340665"/>
    <w:rsid w:val="00343BC6"/>
    <w:rsid w:val="00347521"/>
    <w:rsid w:val="0034785B"/>
    <w:rsid w:val="00361371"/>
    <w:rsid w:val="0036150C"/>
    <w:rsid w:val="0037059A"/>
    <w:rsid w:val="0037244D"/>
    <w:rsid w:val="003726BB"/>
    <w:rsid w:val="003743A7"/>
    <w:rsid w:val="003776E8"/>
    <w:rsid w:val="00377EEB"/>
    <w:rsid w:val="003814BB"/>
    <w:rsid w:val="003817AF"/>
    <w:rsid w:val="00381E1C"/>
    <w:rsid w:val="003848B8"/>
    <w:rsid w:val="00385CFF"/>
    <w:rsid w:val="003865C2"/>
    <w:rsid w:val="003914F1"/>
    <w:rsid w:val="0039202D"/>
    <w:rsid w:val="00395704"/>
    <w:rsid w:val="00395EA5"/>
    <w:rsid w:val="00395FDF"/>
    <w:rsid w:val="003975A8"/>
    <w:rsid w:val="003A0A9E"/>
    <w:rsid w:val="003A21B7"/>
    <w:rsid w:val="003A2E85"/>
    <w:rsid w:val="003B1C4D"/>
    <w:rsid w:val="003B501C"/>
    <w:rsid w:val="003C0680"/>
    <w:rsid w:val="003C07CE"/>
    <w:rsid w:val="003C3BFA"/>
    <w:rsid w:val="003C3F53"/>
    <w:rsid w:val="003C4360"/>
    <w:rsid w:val="003C5055"/>
    <w:rsid w:val="003C5478"/>
    <w:rsid w:val="003C5C54"/>
    <w:rsid w:val="003C6B92"/>
    <w:rsid w:val="003C70B0"/>
    <w:rsid w:val="003D0380"/>
    <w:rsid w:val="003D16B4"/>
    <w:rsid w:val="003D2A77"/>
    <w:rsid w:val="003D3FB2"/>
    <w:rsid w:val="003E3ECE"/>
    <w:rsid w:val="003F2FC7"/>
    <w:rsid w:val="003F3A87"/>
    <w:rsid w:val="004024DD"/>
    <w:rsid w:val="00402C53"/>
    <w:rsid w:val="00404D0A"/>
    <w:rsid w:val="004051FE"/>
    <w:rsid w:val="00406988"/>
    <w:rsid w:val="00410A9E"/>
    <w:rsid w:val="004118B0"/>
    <w:rsid w:val="0041394F"/>
    <w:rsid w:val="004140DE"/>
    <w:rsid w:val="004205BF"/>
    <w:rsid w:val="004218DB"/>
    <w:rsid w:val="00422818"/>
    <w:rsid w:val="004266A4"/>
    <w:rsid w:val="00427BAC"/>
    <w:rsid w:val="00432C0B"/>
    <w:rsid w:val="00434BCC"/>
    <w:rsid w:val="004371C7"/>
    <w:rsid w:val="0044146D"/>
    <w:rsid w:val="004424F0"/>
    <w:rsid w:val="00443EF0"/>
    <w:rsid w:val="00445903"/>
    <w:rsid w:val="004514FD"/>
    <w:rsid w:val="00462D5E"/>
    <w:rsid w:val="00464E11"/>
    <w:rsid w:val="00465013"/>
    <w:rsid w:val="0046642C"/>
    <w:rsid w:val="004679BB"/>
    <w:rsid w:val="00467F7C"/>
    <w:rsid w:val="00471841"/>
    <w:rsid w:val="004718F6"/>
    <w:rsid w:val="00471F61"/>
    <w:rsid w:val="00472D44"/>
    <w:rsid w:val="00474424"/>
    <w:rsid w:val="004745E8"/>
    <w:rsid w:val="00475952"/>
    <w:rsid w:val="00482B7E"/>
    <w:rsid w:val="0048468A"/>
    <w:rsid w:val="00485105"/>
    <w:rsid w:val="0048697C"/>
    <w:rsid w:val="00486CDD"/>
    <w:rsid w:val="004877AA"/>
    <w:rsid w:val="0049101C"/>
    <w:rsid w:val="00491D31"/>
    <w:rsid w:val="00492AFD"/>
    <w:rsid w:val="0049361B"/>
    <w:rsid w:val="00497AFC"/>
    <w:rsid w:val="004A2E4E"/>
    <w:rsid w:val="004A62BB"/>
    <w:rsid w:val="004A7D46"/>
    <w:rsid w:val="004B0B41"/>
    <w:rsid w:val="004B1213"/>
    <w:rsid w:val="004B3DD4"/>
    <w:rsid w:val="004B5A79"/>
    <w:rsid w:val="004B6375"/>
    <w:rsid w:val="004C283F"/>
    <w:rsid w:val="004D3E2B"/>
    <w:rsid w:val="004D4EE4"/>
    <w:rsid w:val="004D590E"/>
    <w:rsid w:val="004D6B6E"/>
    <w:rsid w:val="004D7813"/>
    <w:rsid w:val="004E0D03"/>
    <w:rsid w:val="004E4982"/>
    <w:rsid w:val="004E59B1"/>
    <w:rsid w:val="004F1932"/>
    <w:rsid w:val="004F35A7"/>
    <w:rsid w:val="004F4F9B"/>
    <w:rsid w:val="004F79DF"/>
    <w:rsid w:val="004F7AF9"/>
    <w:rsid w:val="005001EE"/>
    <w:rsid w:val="00500A81"/>
    <w:rsid w:val="00505EA2"/>
    <w:rsid w:val="00507CCF"/>
    <w:rsid w:val="00513E22"/>
    <w:rsid w:val="00515ABE"/>
    <w:rsid w:val="00515CA3"/>
    <w:rsid w:val="00517FCA"/>
    <w:rsid w:val="00520C79"/>
    <w:rsid w:val="00522E63"/>
    <w:rsid w:val="005231FC"/>
    <w:rsid w:val="005259A9"/>
    <w:rsid w:val="00530271"/>
    <w:rsid w:val="0053062C"/>
    <w:rsid w:val="0053245B"/>
    <w:rsid w:val="00536997"/>
    <w:rsid w:val="00540828"/>
    <w:rsid w:val="00540F61"/>
    <w:rsid w:val="005437ED"/>
    <w:rsid w:val="00546D25"/>
    <w:rsid w:val="00547639"/>
    <w:rsid w:val="00550240"/>
    <w:rsid w:val="005512EC"/>
    <w:rsid w:val="00551583"/>
    <w:rsid w:val="0055180E"/>
    <w:rsid w:val="00551C19"/>
    <w:rsid w:val="005530A4"/>
    <w:rsid w:val="00554A4D"/>
    <w:rsid w:val="005553F4"/>
    <w:rsid w:val="005572AA"/>
    <w:rsid w:val="0055793E"/>
    <w:rsid w:val="0056002B"/>
    <w:rsid w:val="005604F3"/>
    <w:rsid w:val="00560776"/>
    <w:rsid w:val="00560E0D"/>
    <w:rsid w:val="00565294"/>
    <w:rsid w:val="0057215A"/>
    <w:rsid w:val="00581C9F"/>
    <w:rsid w:val="00587F57"/>
    <w:rsid w:val="0059389D"/>
    <w:rsid w:val="0059667E"/>
    <w:rsid w:val="005A4EAE"/>
    <w:rsid w:val="005A5C2E"/>
    <w:rsid w:val="005A5CE8"/>
    <w:rsid w:val="005A664F"/>
    <w:rsid w:val="005B00C9"/>
    <w:rsid w:val="005B0E7A"/>
    <w:rsid w:val="005B2470"/>
    <w:rsid w:val="005B3189"/>
    <w:rsid w:val="005B338F"/>
    <w:rsid w:val="005B3462"/>
    <w:rsid w:val="005C3722"/>
    <w:rsid w:val="005C60DC"/>
    <w:rsid w:val="005D30EB"/>
    <w:rsid w:val="005D37E0"/>
    <w:rsid w:val="005D491F"/>
    <w:rsid w:val="005D57F0"/>
    <w:rsid w:val="005D73EE"/>
    <w:rsid w:val="005E0F76"/>
    <w:rsid w:val="005E480E"/>
    <w:rsid w:val="005F2299"/>
    <w:rsid w:val="005F2D74"/>
    <w:rsid w:val="005F4637"/>
    <w:rsid w:val="00604328"/>
    <w:rsid w:val="00605215"/>
    <w:rsid w:val="00614BC5"/>
    <w:rsid w:val="00620895"/>
    <w:rsid w:val="00622314"/>
    <w:rsid w:val="0062234D"/>
    <w:rsid w:val="00622837"/>
    <w:rsid w:val="006247A4"/>
    <w:rsid w:val="00625255"/>
    <w:rsid w:val="006259C2"/>
    <w:rsid w:val="00627BBB"/>
    <w:rsid w:val="0063586C"/>
    <w:rsid w:val="006367A8"/>
    <w:rsid w:val="00637711"/>
    <w:rsid w:val="00641A5B"/>
    <w:rsid w:val="0064283C"/>
    <w:rsid w:val="00643FBF"/>
    <w:rsid w:val="00646D66"/>
    <w:rsid w:val="00647CDD"/>
    <w:rsid w:val="0065374E"/>
    <w:rsid w:val="0065620A"/>
    <w:rsid w:val="00661B7D"/>
    <w:rsid w:val="00662426"/>
    <w:rsid w:val="00672521"/>
    <w:rsid w:val="00673212"/>
    <w:rsid w:val="0067354E"/>
    <w:rsid w:val="00673D78"/>
    <w:rsid w:val="00675388"/>
    <w:rsid w:val="00675F25"/>
    <w:rsid w:val="00676C06"/>
    <w:rsid w:val="00680021"/>
    <w:rsid w:val="006800BA"/>
    <w:rsid w:val="00680710"/>
    <w:rsid w:val="0068278A"/>
    <w:rsid w:val="00682D40"/>
    <w:rsid w:val="006833AD"/>
    <w:rsid w:val="006848A7"/>
    <w:rsid w:val="006866E9"/>
    <w:rsid w:val="006878B8"/>
    <w:rsid w:val="0069710F"/>
    <w:rsid w:val="006A180E"/>
    <w:rsid w:val="006A1A76"/>
    <w:rsid w:val="006A1BF7"/>
    <w:rsid w:val="006A2043"/>
    <w:rsid w:val="006A3FC4"/>
    <w:rsid w:val="006A4A4B"/>
    <w:rsid w:val="006B219A"/>
    <w:rsid w:val="006C0FF0"/>
    <w:rsid w:val="006C2A1C"/>
    <w:rsid w:val="006C3C61"/>
    <w:rsid w:val="006C3E1B"/>
    <w:rsid w:val="006C540E"/>
    <w:rsid w:val="006C6A3D"/>
    <w:rsid w:val="006C6F71"/>
    <w:rsid w:val="006C6FFE"/>
    <w:rsid w:val="006C7BBC"/>
    <w:rsid w:val="006D0663"/>
    <w:rsid w:val="006D73F1"/>
    <w:rsid w:val="006E4406"/>
    <w:rsid w:val="006E68DF"/>
    <w:rsid w:val="006F1271"/>
    <w:rsid w:val="0070160D"/>
    <w:rsid w:val="00703B4D"/>
    <w:rsid w:val="00710A83"/>
    <w:rsid w:val="00716D92"/>
    <w:rsid w:val="00720C28"/>
    <w:rsid w:val="007221A3"/>
    <w:rsid w:val="00723C2E"/>
    <w:rsid w:val="0072540F"/>
    <w:rsid w:val="007272AB"/>
    <w:rsid w:val="0073163F"/>
    <w:rsid w:val="00731714"/>
    <w:rsid w:val="007317AA"/>
    <w:rsid w:val="00735BF4"/>
    <w:rsid w:val="00736045"/>
    <w:rsid w:val="00737C4A"/>
    <w:rsid w:val="00737E21"/>
    <w:rsid w:val="00740102"/>
    <w:rsid w:val="007414A1"/>
    <w:rsid w:val="0074426C"/>
    <w:rsid w:val="007520A5"/>
    <w:rsid w:val="00754331"/>
    <w:rsid w:val="00754E38"/>
    <w:rsid w:val="007552CA"/>
    <w:rsid w:val="0075565F"/>
    <w:rsid w:val="007606E1"/>
    <w:rsid w:val="00761C72"/>
    <w:rsid w:val="00761DE1"/>
    <w:rsid w:val="007644E6"/>
    <w:rsid w:val="00765528"/>
    <w:rsid w:val="00766FF8"/>
    <w:rsid w:val="00770B12"/>
    <w:rsid w:val="00777280"/>
    <w:rsid w:val="00777F93"/>
    <w:rsid w:val="00781901"/>
    <w:rsid w:val="00783BB2"/>
    <w:rsid w:val="0078495D"/>
    <w:rsid w:val="007868F1"/>
    <w:rsid w:val="007869A2"/>
    <w:rsid w:val="00786DE2"/>
    <w:rsid w:val="00787B34"/>
    <w:rsid w:val="007907DB"/>
    <w:rsid w:val="00790C19"/>
    <w:rsid w:val="007920E6"/>
    <w:rsid w:val="007927A8"/>
    <w:rsid w:val="00792BC2"/>
    <w:rsid w:val="00794129"/>
    <w:rsid w:val="0079437B"/>
    <w:rsid w:val="00795A8D"/>
    <w:rsid w:val="00797399"/>
    <w:rsid w:val="007A07D7"/>
    <w:rsid w:val="007B1ED7"/>
    <w:rsid w:val="007C2261"/>
    <w:rsid w:val="007C62F3"/>
    <w:rsid w:val="007D0173"/>
    <w:rsid w:val="007D29FA"/>
    <w:rsid w:val="007D2A5D"/>
    <w:rsid w:val="007D33BD"/>
    <w:rsid w:val="007D4417"/>
    <w:rsid w:val="007D4ADC"/>
    <w:rsid w:val="007D55EF"/>
    <w:rsid w:val="007D56BC"/>
    <w:rsid w:val="007D7EF1"/>
    <w:rsid w:val="007E0537"/>
    <w:rsid w:val="007E2518"/>
    <w:rsid w:val="007F0459"/>
    <w:rsid w:val="007F1122"/>
    <w:rsid w:val="007F1EDF"/>
    <w:rsid w:val="007F2B12"/>
    <w:rsid w:val="007F5DE1"/>
    <w:rsid w:val="0080006E"/>
    <w:rsid w:val="00801540"/>
    <w:rsid w:val="00801F84"/>
    <w:rsid w:val="00804B19"/>
    <w:rsid w:val="0081305A"/>
    <w:rsid w:val="00813607"/>
    <w:rsid w:val="00826A6F"/>
    <w:rsid w:val="0083037B"/>
    <w:rsid w:val="0083103E"/>
    <w:rsid w:val="00832E81"/>
    <w:rsid w:val="0083379E"/>
    <w:rsid w:val="008338C1"/>
    <w:rsid w:val="00833D47"/>
    <w:rsid w:val="00842F33"/>
    <w:rsid w:val="00844F17"/>
    <w:rsid w:val="00854952"/>
    <w:rsid w:val="00854CEB"/>
    <w:rsid w:val="0085741C"/>
    <w:rsid w:val="008624B1"/>
    <w:rsid w:val="00874181"/>
    <w:rsid w:val="008744A4"/>
    <w:rsid w:val="00874F1B"/>
    <w:rsid w:val="008769D3"/>
    <w:rsid w:val="008820E1"/>
    <w:rsid w:val="00883CD3"/>
    <w:rsid w:val="00887496"/>
    <w:rsid w:val="0089760E"/>
    <w:rsid w:val="008A4A0E"/>
    <w:rsid w:val="008A61E4"/>
    <w:rsid w:val="008B672C"/>
    <w:rsid w:val="008B752B"/>
    <w:rsid w:val="008C1A58"/>
    <w:rsid w:val="008C3BDB"/>
    <w:rsid w:val="008C4229"/>
    <w:rsid w:val="008C45D8"/>
    <w:rsid w:val="008C4979"/>
    <w:rsid w:val="008C70BE"/>
    <w:rsid w:val="008C7CBC"/>
    <w:rsid w:val="008D27BE"/>
    <w:rsid w:val="008D44E3"/>
    <w:rsid w:val="008D51C7"/>
    <w:rsid w:val="008E0E86"/>
    <w:rsid w:val="008E64DF"/>
    <w:rsid w:val="008F0A50"/>
    <w:rsid w:val="008F1379"/>
    <w:rsid w:val="008F1570"/>
    <w:rsid w:val="008F1B1B"/>
    <w:rsid w:val="008F21AA"/>
    <w:rsid w:val="008F3EA4"/>
    <w:rsid w:val="008F7792"/>
    <w:rsid w:val="008F7A21"/>
    <w:rsid w:val="00900506"/>
    <w:rsid w:val="00901055"/>
    <w:rsid w:val="009024C5"/>
    <w:rsid w:val="009068BC"/>
    <w:rsid w:val="00910BE7"/>
    <w:rsid w:val="00917A15"/>
    <w:rsid w:val="009227EF"/>
    <w:rsid w:val="00923A7E"/>
    <w:rsid w:val="009248B9"/>
    <w:rsid w:val="00924CE2"/>
    <w:rsid w:val="00926FA3"/>
    <w:rsid w:val="009321C7"/>
    <w:rsid w:val="00933D40"/>
    <w:rsid w:val="0093442A"/>
    <w:rsid w:val="009368A4"/>
    <w:rsid w:val="009403C1"/>
    <w:rsid w:val="00941BC6"/>
    <w:rsid w:val="00942A55"/>
    <w:rsid w:val="0094553B"/>
    <w:rsid w:val="00946D67"/>
    <w:rsid w:val="00956A43"/>
    <w:rsid w:val="009616BC"/>
    <w:rsid w:val="0096534A"/>
    <w:rsid w:val="00967289"/>
    <w:rsid w:val="0097403C"/>
    <w:rsid w:val="00981F6D"/>
    <w:rsid w:val="0098228E"/>
    <w:rsid w:val="00982950"/>
    <w:rsid w:val="00983B31"/>
    <w:rsid w:val="00984AF3"/>
    <w:rsid w:val="00984CE2"/>
    <w:rsid w:val="00987F8D"/>
    <w:rsid w:val="00990361"/>
    <w:rsid w:val="00991513"/>
    <w:rsid w:val="00991B4A"/>
    <w:rsid w:val="00991BA4"/>
    <w:rsid w:val="00996B56"/>
    <w:rsid w:val="009A0160"/>
    <w:rsid w:val="009A0B4D"/>
    <w:rsid w:val="009A2E4C"/>
    <w:rsid w:val="009A2F12"/>
    <w:rsid w:val="009A6908"/>
    <w:rsid w:val="009B2480"/>
    <w:rsid w:val="009C322A"/>
    <w:rsid w:val="009C4350"/>
    <w:rsid w:val="009C4A8B"/>
    <w:rsid w:val="009D2751"/>
    <w:rsid w:val="009D30A4"/>
    <w:rsid w:val="009D35B9"/>
    <w:rsid w:val="009D3A6B"/>
    <w:rsid w:val="009E198C"/>
    <w:rsid w:val="009E6679"/>
    <w:rsid w:val="009F6271"/>
    <w:rsid w:val="009F68CA"/>
    <w:rsid w:val="00A013DF"/>
    <w:rsid w:val="00A05F78"/>
    <w:rsid w:val="00A14DE4"/>
    <w:rsid w:val="00A177E1"/>
    <w:rsid w:val="00A2142C"/>
    <w:rsid w:val="00A24A2F"/>
    <w:rsid w:val="00A26F23"/>
    <w:rsid w:val="00A305C5"/>
    <w:rsid w:val="00A30E99"/>
    <w:rsid w:val="00A31218"/>
    <w:rsid w:val="00A312AA"/>
    <w:rsid w:val="00A35E67"/>
    <w:rsid w:val="00A374E1"/>
    <w:rsid w:val="00A40E78"/>
    <w:rsid w:val="00A42412"/>
    <w:rsid w:val="00A44720"/>
    <w:rsid w:val="00A47D64"/>
    <w:rsid w:val="00A5324A"/>
    <w:rsid w:val="00A55151"/>
    <w:rsid w:val="00A5522F"/>
    <w:rsid w:val="00A560F8"/>
    <w:rsid w:val="00A56212"/>
    <w:rsid w:val="00A5787E"/>
    <w:rsid w:val="00A6124E"/>
    <w:rsid w:val="00A62BD5"/>
    <w:rsid w:val="00A66E9F"/>
    <w:rsid w:val="00A71236"/>
    <w:rsid w:val="00A73DBA"/>
    <w:rsid w:val="00A77B63"/>
    <w:rsid w:val="00A800F4"/>
    <w:rsid w:val="00A83032"/>
    <w:rsid w:val="00A85C37"/>
    <w:rsid w:val="00A8661B"/>
    <w:rsid w:val="00A86EF3"/>
    <w:rsid w:val="00A95047"/>
    <w:rsid w:val="00A96133"/>
    <w:rsid w:val="00A97195"/>
    <w:rsid w:val="00AA069E"/>
    <w:rsid w:val="00AA3286"/>
    <w:rsid w:val="00AA3BFF"/>
    <w:rsid w:val="00AA4E5C"/>
    <w:rsid w:val="00AA5516"/>
    <w:rsid w:val="00AA6869"/>
    <w:rsid w:val="00AA7E7F"/>
    <w:rsid w:val="00AB4E2B"/>
    <w:rsid w:val="00AB7685"/>
    <w:rsid w:val="00AB7BF0"/>
    <w:rsid w:val="00AC52F4"/>
    <w:rsid w:val="00AC5FB7"/>
    <w:rsid w:val="00AC70CD"/>
    <w:rsid w:val="00AD155C"/>
    <w:rsid w:val="00AD1974"/>
    <w:rsid w:val="00AD23ED"/>
    <w:rsid w:val="00AD3975"/>
    <w:rsid w:val="00AD5004"/>
    <w:rsid w:val="00AD6AD3"/>
    <w:rsid w:val="00AD6BD8"/>
    <w:rsid w:val="00AE09AD"/>
    <w:rsid w:val="00AE65B7"/>
    <w:rsid w:val="00AF08BA"/>
    <w:rsid w:val="00AF22BD"/>
    <w:rsid w:val="00AF4F4A"/>
    <w:rsid w:val="00B00C41"/>
    <w:rsid w:val="00B10E5D"/>
    <w:rsid w:val="00B11D37"/>
    <w:rsid w:val="00B14183"/>
    <w:rsid w:val="00B14E05"/>
    <w:rsid w:val="00B14F93"/>
    <w:rsid w:val="00B1534E"/>
    <w:rsid w:val="00B154C9"/>
    <w:rsid w:val="00B176A9"/>
    <w:rsid w:val="00B228CD"/>
    <w:rsid w:val="00B25020"/>
    <w:rsid w:val="00B30DDF"/>
    <w:rsid w:val="00B310A5"/>
    <w:rsid w:val="00B32F6D"/>
    <w:rsid w:val="00B501E0"/>
    <w:rsid w:val="00B5220C"/>
    <w:rsid w:val="00B54354"/>
    <w:rsid w:val="00B56026"/>
    <w:rsid w:val="00B61D79"/>
    <w:rsid w:val="00B61EBF"/>
    <w:rsid w:val="00B6471B"/>
    <w:rsid w:val="00B64DE8"/>
    <w:rsid w:val="00B679F3"/>
    <w:rsid w:val="00B704A0"/>
    <w:rsid w:val="00B71401"/>
    <w:rsid w:val="00B76534"/>
    <w:rsid w:val="00B878C4"/>
    <w:rsid w:val="00B905A5"/>
    <w:rsid w:val="00B93B19"/>
    <w:rsid w:val="00B94BF0"/>
    <w:rsid w:val="00B94C71"/>
    <w:rsid w:val="00BA2075"/>
    <w:rsid w:val="00BA46C2"/>
    <w:rsid w:val="00BA502D"/>
    <w:rsid w:val="00BB1DFE"/>
    <w:rsid w:val="00BB2328"/>
    <w:rsid w:val="00BB2663"/>
    <w:rsid w:val="00BB412B"/>
    <w:rsid w:val="00BB6C45"/>
    <w:rsid w:val="00BC08D6"/>
    <w:rsid w:val="00BC2343"/>
    <w:rsid w:val="00BC2CD0"/>
    <w:rsid w:val="00BC5F23"/>
    <w:rsid w:val="00BC60B7"/>
    <w:rsid w:val="00BD325C"/>
    <w:rsid w:val="00BD39C4"/>
    <w:rsid w:val="00BD4F15"/>
    <w:rsid w:val="00BD5BF3"/>
    <w:rsid w:val="00BE3C54"/>
    <w:rsid w:val="00BE4CE2"/>
    <w:rsid w:val="00BE556F"/>
    <w:rsid w:val="00BE5AD3"/>
    <w:rsid w:val="00BF272C"/>
    <w:rsid w:val="00C02805"/>
    <w:rsid w:val="00C02B96"/>
    <w:rsid w:val="00C063DD"/>
    <w:rsid w:val="00C12D86"/>
    <w:rsid w:val="00C1639F"/>
    <w:rsid w:val="00C20C71"/>
    <w:rsid w:val="00C21324"/>
    <w:rsid w:val="00C21772"/>
    <w:rsid w:val="00C22A9E"/>
    <w:rsid w:val="00C22DAE"/>
    <w:rsid w:val="00C24A9D"/>
    <w:rsid w:val="00C25950"/>
    <w:rsid w:val="00C25F0E"/>
    <w:rsid w:val="00C26ABC"/>
    <w:rsid w:val="00C275A1"/>
    <w:rsid w:val="00C32D70"/>
    <w:rsid w:val="00C37284"/>
    <w:rsid w:val="00C425C5"/>
    <w:rsid w:val="00C426DF"/>
    <w:rsid w:val="00C454B8"/>
    <w:rsid w:val="00C504A2"/>
    <w:rsid w:val="00C51EAB"/>
    <w:rsid w:val="00C52EC3"/>
    <w:rsid w:val="00C54A13"/>
    <w:rsid w:val="00C600B3"/>
    <w:rsid w:val="00C6231E"/>
    <w:rsid w:val="00C71DFE"/>
    <w:rsid w:val="00C743DA"/>
    <w:rsid w:val="00C74765"/>
    <w:rsid w:val="00C8097B"/>
    <w:rsid w:val="00C82052"/>
    <w:rsid w:val="00C83AC5"/>
    <w:rsid w:val="00C85063"/>
    <w:rsid w:val="00C8544B"/>
    <w:rsid w:val="00C92C50"/>
    <w:rsid w:val="00C94355"/>
    <w:rsid w:val="00C9754C"/>
    <w:rsid w:val="00CA0F2B"/>
    <w:rsid w:val="00CA29F0"/>
    <w:rsid w:val="00CA346D"/>
    <w:rsid w:val="00CA3A41"/>
    <w:rsid w:val="00CB1617"/>
    <w:rsid w:val="00CB17BA"/>
    <w:rsid w:val="00CB1975"/>
    <w:rsid w:val="00CB25CF"/>
    <w:rsid w:val="00CB52AB"/>
    <w:rsid w:val="00CB59E5"/>
    <w:rsid w:val="00CC486F"/>
    <w:rsid w:val="00CC600F"/>
    <w:rsid w:val="00CC75AD"/>
    <w:rsid w:val="00CD118B"/>
    <w:rsid w:val="00CD364C"/>
    <w:rsid w:val="00CD74FD"/>
    <w:rsid w:val="00CE0F27"/>
    <w:rsid w:val="00CE2C35"/>
    <w:rsid w:val="00CE3069"/>
    <w:rsid w:val="00CE4C67"/>
    <w:rsid w:val="00CE4E41"/>
    <w:rsid w:val="00CE666C"/>
    <w:rsid w:val="00D06290"/>
    <w:rsid w:val="00D06B9F"/>
    <w:rsid w:val="00D079BF"/>
    <w:rsid w:val="00D10C56"/>
    <w:rsid w:val="00D13D9E"/>
    <w:rsid w:val="00D13F44"/>
    <w:rsid w:val="00D15592"/>
    <w:rsid w:val="00D156F5"/>
    <w:rsid w:val="00D16D7B"/>
    <w:rsid w:val="00D17925"/>
    <w:rsid w:val="00D2095A"/>
    <w:rsid w:val="00D224FC"/>
    <w:rsid w:val="00D25DB7"/>
    <w:rsid w:val="00D26F79"/>
    <w:rsid w:val="00D27999"/>
    <w:rsid w:val="00D329F4"/>
    <w:rsid w:val="00D34B2E"/>
    <w:rsid w:val="00D4021E"/>
    <w:rsid w:val="00D4152B"/>
    <w:rsid w:val="00D47657"/>
    <w:rsid w:val="00D51A4B"/>
    <w:rsid w:val="00D53D80"/>
    <w:rsid w:val="00D562FE"/>
    <w:rsid w:val="00D57202"/>
    <w:rsid w:val="00D62AA3"/>
    <w:rsid w:val="00D65DCC"/>
    <w:rsid w:val="00D66A35"/>
    <w:rsid w:val="00D82361"/>
    <w:rsid w:val="00D8478C"/>
    <w:rsid w:val="00D86C7B"/>
    <w:rsid w:val="00D8730E"/>
    <w:rsid w:val="00D9135F"/>
    <w:rsid w:val="00D93810"/>
    <w:rsid w:val="00D953EF"/>
    <w:rsid w:val="00D964B4"/>
    <w:rsid w:val="00D9744B"/>
    <w:rsid w:val="00DA10D4"/>
    <w:rsid w:val="00DA2A46"/>
    <w:rsid w:val="00DA670E"/>
    <w:rsid w:val="00DA70FC"/>
    <w:rsid w:val="00DA742C"/>
    <w:rsid w:val="00DA7B12"/>
    <w:rsid w:val="00DA7E70"/>
    <w:rsid w:val="00DB1949"/>
    <w:rsid w:val="00DB2190"/>
    <w:rsid w:val="00DB3B0A"/>
    <w:rsid w:val="00DB57CD"/>
    <w:rsid w:val="00DC39D3"/>
    <w:rsid w:val="00DC5E1B"/>
    <w:rsid w:val="00DC6B9C"/>
    <w:rsid w:val="00DC73E5"/>
    <w:rsid w:val="00DD14E2"/>
    <w:rsid w:val="00DD25ED"/>
    <w:rsid w:val="00DD6BB4"/>
    <w:rsid w:val="00DE47E2"/>
    <w:rsid w:val="00DE5305"/>
    <w:rsid w:val="00DE5FE8"/>
    <w:rsid w:val="00DE6366"/>
    <w:rsid w:val="00DE6B46"/>
    <w:rsid w:val="00DE724D"/>
    <w:rsid w:val="00DE7A90"/>
    <w:rsid w:val="00DF17A7"/>
    <w:rsid w:val="00DF29DA"/>
    <w:rsid w:val="00DF7165"/>
    <w:rsid w:val="00DF73A6"/>
    <w:rsid w:val="00E00101"/>
    <w:rsid w:val="00E00BCE"/>
    <w:rsid w:val="00E01123"/>
    <w:rsid w:val="00E02FD0"/>
    <w:rsid w:val="00E0366A"/>
    <w:rsid w:val="00E051D0"/>
    <w:rsid w:val="00E05341"/>
    <w:rsid w:val="00E05F4D"/>
    <w:rsid w:val="00E07147"/>
    <w:rsid w:val="00E116C4"/>
    <w:rsid w:val="00E1386E"/>
    <w:rsid w:val="00E208A6"/>
    <w:rsid w:val="00E21D52"/>
    <w:rsid w:val="00E3175E"/>
    <w:rsid w:val="00E33AC9"/>
    <w:rsid w:val="00E423F7"/>
    <w:rsid w:val="00E43C53"/>
    <w:rsid w:val="00E4540D"/>
    <w:rsid w:val="00E46994"/>
    <w:rsid w:val="00E47E97"/>
    <w:rsid w:val="00E622DF"/>
    <w:rsid w:val="00E6300F"/>
    <w:rsid w:val="00E6493C"/>
    <w:rsid w:val="00E65F47"/>
    <w:rsid w:val="00E66379"/>
    <w:rsid w:val="00E67F24"/>
    <w:rsid w:val="00E70C7A"/>
    <w:rsid w:val="00E711E9"/>
    <w:rsid w:val="00E72B89"/>
    <w:rsid w:val="00E74904"/>
    <w:rsid w:val="00E76D75"/>
    <w:rsid w:val="00E77394"/>
    <w:rsid w:val="00E82C38"/>
    <w:rsid w:val="00E84ADC"/>
    <w:rsid w:val="00E85418"/>
    <w:rsid w:val="00E86B9A"/>
    <w:rsid w:val="00E90BB3"/>
    <w:rsid w:val="00E95888"/>
    <w:rsid w:val="00EA43F8"/>
    <w:rsid w:val="00EB0FD7"/>
    <w:rsid w:val="00EB124B"/>
    <w:rsid w:val="00EB2522"/>
    <w:rsid w:val="00EB31AE"/>
    <w:rsid w:val="00EB3981"/>
    <w:rsid w:val="00EB446B"/>
    <w:rsid w:val="00EB448B"/>
    <w:rsid w:val="00EC0E23"/>
    <w:rsid w:val="00EC23F4"/>
    <w:rsid w:val="00EC689D"/>
    <w:rsid w:val="00EC7995"/>
    <w:rsid w:val="00EC7AC8"/>
    <w:rsid w:val="00ED6906"/>
    <w:rsid w:val="00ED6CED"/>
    <w:rsid w:val="00EE0DEB"/>
    <w:rsid w:val="00EE77C9"/>
    <w:rsid w:val="00EF46BE"/>
    <w:rsid w:val="00EF4EC3"/>
    <w:rsid w:val="00EF7B2F"/>
    <w:rsid w:val="00F00659"/>
    <w:rsid w:val="00F007B7"/>
    <w:rsid w:val="00F00E0D"/>
    <w:rsid w:val="00F00E11"/>
    <w:rsid w:val="00F06011"/>
    <w:rsid w:val="00F114B7"/>
    <w:rsid w:val="00F14724"/>
    <w:rsid w:val="00F17869"/>
    <w:rsid w:val="00F20E3A"/>
    <w:rsid w:val="00F2521F"/>
    <w:rsid w:val="00F25454"/>
    <w:rsid w:val="00F26B0D"/>
    <w:rsid w:val="00F26CEF"/>
    <w:rsid w:val="00F275C1"/>
    <w:rsid w:val="00F32F89"/>
    <w:rsid w:val="00F362C1"/>
    <w:rsid w:val="00F367BB"/>
    <w:rsid w:val="00F37B42"/>
    <w:rsid w:val="00F459D7"/>
    <w:rsid w:val="00F46FB6"/>
    <w:rsid w:val="00F5002F"/>
    <w:rsid w:val="00F51E9E"/>
    <w:rsid w:val="00F5452E"/>
    <w:rsid w:val="00F56B59"/>
    <w:rsid w:val="00F60C13"/>
    <w:rsid w:val="00F629BE"/>
    <w:rsid w:val="00F62AFC"/>
    <w:rsid w:val="00F64146"/>
    <w:rsid w:val="00F641F0"/>
    <w:rsid w:val="00F65255"/>
    <w:rsid w:val="00F712D9"/>
    <w:rsid w:val="00F7561C"/>
    <w:rsid w:val="00F8094D"/>
    <w:rsid w:val="00F81B0C"/>
    <w:rsid w:val="00F83093"/>
    <w:rsid w:val="00F83522"/>
    <w:rsid w:val="00F8375A"/>
    <w:rsid w:val="00F8392D"/>
    <w:rsid w:val="00F84005"/>
    <w:rsid w:val="00F911E1"/>
    <w:rsid w:val="00F9710E"/>
    <w:rsid w:val="00FA1627"/>
    <w:rsid w:val="00FA28E3"/>
    <w:rsid w:val="00FA3CBB"/>
    <w:rsid w:val="00FA4859"/>
    <w:rsid w:val="00FA48BE"/>
    <w:rsid w:val="00FA63F7"/>
    <w:rsid w:val="00FA69AB"/>
    <w:rsid w:val="00FB1245"/>
    <w:rsid w:val="00FB13AD"/>
    <w:rsid w:val="00FB1AAC"/>
    <w:rsid w:val="00FB2480"/>
    <w:rsid w:val="00FB36DE"/>
    <w:rsid w:val="00FB3833"/>
    <w:rsid w:val="00FB7EB4"/>
    <w:rsid w:val="00FC0663"/>
    <w:rsid w:val="00FC3C61"/>
    <w:rsid w:val="00FC4B0E"/>
    <w:rsid w:val="00FD1B7B"/>
    <w:rsid w:val="00FD4BD0"/>
    <w:rsid w:val="00FD5073"/>
    <w:rsid w:val="00FD5FA0"/>
    <w:rsid w:val="00FD65F9"/>
    <w:rsid w:val="00FE120E"/>
    <w:rsid w:val="00FE3276"/>
    <w:rsid w:val="00FE63E6"/>
    <w:rsid w:val="00FE7FF4"/>
    <w:rsid w:val="00FF47FB"/>
    <w:rsid w:val="00FF675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E681"/>
  <w15:docId w15:val="{6F21B0E6-6E43-4DA0-A502-5C812454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00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Heading2">
    <w:name w:val="heading 2"/>
    <w:basedOn w:val="Normal"/>
    <w:link w:val="Heading2Char"/>
    <w:uiPriority w:val="9"/>
    <w:qFormat/>
    <w:rsid w:val="0011004C"/>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Heading3">
    <w:name w:val="heading 3"/>
    <w:basedOn w:val="Normal"/>
    <w:next w:val="Normal"/>
    <w:link w:val="Heading3Char"/>
    <w:uiPriority w:val="9"/>
    <w:unhideWhenUsed/>
    <w:qFormat/>
    <w:rsid w:val="005966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E1"/>
    <w:pPr>
      <w:ind w:left="720"/>
      <w:contextualSpacing/>
    </w:pPr>
  </w:style>
  <w:style w:type="paragraph" w:styleId="EndnoteText">
    <w:name w:val="endnote text"/>
    <w:basedOn w:val="Normal"/>
    <w:link w:val="EndnoteTextChar"/>
    <w:uiPriority w:val="99"/>
    <w:unhideWhenUsed/>
    <w:rsid w:val="00B94C71"/>
    <w:pPr>
      <w:spacing w:after="0" w:line="240" w:lineRule="auto"/>
    </w:pPr>
    <w:rPr>
      <w:sz w:val="20"/>
      <w:szCs w:val="20"/>
    </w:rPr>
  </w:style>
  <w:style w:type="character" w:customStyle="1" w:styleId="EndnoteTextChar">
    <w:name w:val="Endnote Text Char"/>
    <w:basedOn w:val="DefaultParagraphFont"/>
    <w:link w:val="EndnoteText"/>
    <w:uiPriority w:val="99"/>
    <w:rsid w:val="00B94C71"/>
    <w:rPr>
      <w:sz w:val="20"/>
      <w:szCs w:val="20"/>
    </w:rPr>
  </w:style>
  <w:style w:type="character" w:styleId="EndnoteReference">
    <w:name w:val="endnote reference"/>
    <w:basedOn w:val="DefaultParagraphFont"/>
    <w:uiPriority w:val="99"/>
    <w:semiHidden/>
    <w:unhideWhenUsed/>
    <w:rsid w:val="00B94C71"/>
    <w:rPr>
      <w:vertAlign w:val="superscript"/>
    </w:rPr>
  </w:style>
  <w:style w:type="paragraph" w:styleId="FootnoteText">
    <w:name w:val="footnote text"/>
    <w:basedOn w:val="Normal"/>
    <w:link w:val="FootnoteTextChar"/>
    <w:uiPriority w:val="99"/>
    <w:unhideWhenUsed/>
    <w:rsid w:val="00B94C71"/>
    <w:pPr>
      <w:spacing w:after="0" w:line="240" w:lineRule="auto"/>
    </w:pPr>
    <w:rPr>
      <w:sz w:val="20"/>
      <w:szCs w:val="20"/>
    </w:rPr>
  </w:style>
  <w:style w:type="character" w:customStyle="1" w:styleId="FootnoteTextChar">
    <w:name w:val="Footnote Text Char"/>
    <w:basedOn w:val="DefaultParagraphFont"/>
    <w:link w:val="FootnoteText"/>
    <w:uiPriority w:val="99"/>
    <w:rsid w:val="00B94C71"/>
    <w:rPr>
      <w:sz w:val="20"/>
      <w:szCs w:val="20"/>
    </w:rPr>
  </w:style>
  <w:style w:type="character" w:styleId="FootnoteReference">
    <w:name w:val="footnote reference"/>
    <w:basedOn w:val="DefaultParagraphFont"/>
    <w:uiPriority w:val="99"/>
    <w:semiHidden/>
    <w:unhideWhenUsed/>
    <w:rsid w:val="00B94C71"/>
    <w:rPr>
      <w:vertAlign w:val="superscript"/>
    </w:rPr>
  </w:style>
  <w:style w:type="character" w:customStyle="1" w:styleId="Heading1Char">
    <w:name w:val="Heading 1 Char"/>
    <w:basedOn w:val="DefaultParagraphFont"/>
    <w:link w:val="Heading1"/>
    <w:uiPriority w:val="9"/>
    <w:rsid w:val="0011004C"/>
    <w:rPr>
      <w:rFonts w:ascii="Times New Roman" w:eastAsia="Times New Roman" w:hAnsi="Times New Roman" w:cs="Times New Roman"/>
      <w:b/>
      <w:bCs/>
      <w:kern w:val="36"/>
      <w:sz w:val="48"/>
      <w:szCs w:val="48"/>
      <w:lang w:eastAsia="fr-CH"/>
    </w:rPr>
  </w:style>
  <w:style w:type="character" w:customStyle="1" w:styleId="Heading2Char">
    <w:name w:val="Heading 2 Char"/>
    <w:basedOn w:val="DefaultParagraphFont"/>
    <w:link w:val="Heading2"/>
    <w:uiPriority w:val="9"/>
    <w:rsid w:val="0011004C"/>
    <w:rPr>
      <w:rFonts w:ascii="Times New Roman" w:eastAsia="Times New Roman" w:hAnsi="Times New Roman" w:cs="Times New Roman"/>
      <w:b/>
      <w:bCs/>
      <w:sz w:val="36"/>
      <w:szCs w:val="36"/>
      <w:lang w:eastAsia="fr-CH"/>
    </w:rPr>
  </w:style>
  <w:style w:type="character" w:customStyle="1" w:styleId="titlelabelcaps">
    <w:name w:val="titlelabelcaps"/>
    <w:basedOn w:val="DefaultParagraphFont"/>
    <w:rsid w:val="0011004C"/>
  </w:style>
  <w:style w:type="paragraph" w:styleId="NormalWeb">
    <w:name w:val="Normal (Web)"/>
    <w:basedOn w:val="Normal"/>
    <w:uiPriority w:val="99"/>
    <w:semiHidden/>
    <w:unhideWhenUsed/>
    <w:rsid w:val="0011004C"/>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unhideWhenUsed/>
    <w:rsid w:val="00CB52AB"/>
    <w:rPr>
      <w:color w:val="0000FF"/>
      <w:u w:val="single"/>
    </w:rPr>
  </w:style>
  <w:style w:type="character" w:customStyle="1" w:styleId="period">
    <w:name w:val="period"/>
    <w:basedOn w:val="DefaultParagraphFont"/>
    <w:rsid w:val="00CB52AB"/>
  </w:style>
  <w:style w:type="character" w:customStyle="1" w:styleId="cit">
    <w:name w:val="cit"/>
    <w:basedOn w:val="DefaultParagraphFont"/>
    <w:rsid w:val="00CB52AB"/>
  </w:style>
  <w:style w:type="character" w:customStyle="1" w:styleId="citation-doi">
    <w:name w:val="citation-doi"/>
    <w:basedOn w:val="DefaultParagraphFont"/>
    <w:rsid w:val="00CB52AB"/>
  </w:style>
  <w:style w:type="character" w:customStyle="1" w:styleId="authors-list-item">
    <w:name w:val="authors-list-item"/>
    <w:basedOn w:val="DefaultParagraphFont"/>
    <w:rsid w:val="00CB52AB"/>
  </w:style>
  <w:style w:type="character" w:customStyle="1" w:styleId="author-sup-separator">
    <w:name w:val="author-sup-separator"/>
    <w:basedOn w:val="DefaultParagraphFont"/>
    <w:rsid w:val="00CB52AB"/>
  </w:style>
  <w:style w:type="character" w:customStyle="1" w:styleId="comma">
    <w:name w:val="comma"/>
    <w:basedOn w:val="DefaultParagraphFont"/>
    <w:rsid w:val="00CB52AB"/>
  </w:style>
  <w:style w:type="paragraph" w:styleId="BalloonText">
    <w:name w:val="Balloon Text"/>
    <w:basedOn w:val="Normal"/>
    <w:link w:val="BalloonTextChar"/>
    <w:uiPriority w:val="99"/>
    <w:semiHidden/>
    <w:unhideWhenUsed/>
    <w:rsid w:val="007941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129"/>
    <w:rPr>
      <w:rFonts w:ascii="Segoe UI" w:hAnsi="Segoe UI" w:cs="Segoe UI"/>
      <w:sz w:val="18"/>
      <w:szCs w:val="18"/>
    </w:rPr>
  </w:style>
  <w:style w:type="table" w:styleId="TableGrid">
    <w:name w:val="Table Grid"/>
    <w:basedOn w:val="TableNormal"/>
    <w:uiPriority w:val="39"/>
    <w:rsid w:val="00F84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2EB1"/>
    <w:rPr>
      <w:sz w:val="16"/>
      <w:szCs w:val="16"/>
    </w:rPr>
  </w:style>
  <w:style w:type="paragraph" w:styleId="CommentText">
    <w:name w:val="annotation text"/>
    <w:basedOn w:val="Normal"/>
    <w:link w:val="CommentTextChar"/>
    <w:uiPriority w:val="99"/>
    <w:unhideWhenUsed/>
    <w:rsid w:val="00122EB1"/>
    <w:pPr>
      <w:spacing w:line="240" w:lineRule="auto"/>
    </w:pPr>
    <w:rPr>
      <w:sz w:val="20"/>
      <w:szCs w:val="20"/>
    </w:rPr>
  </w:style>
  <w:style w:type="character" w:customStyle="1" w:styleId="CommentTextChar">
    <w:name w:val="Comment Text Char"/>
    <w:basedOn w:val="DefaultParagraphFont"/>
    <w:link w:val="CommentText"/>
    <w:uiPriority w:val="99"/>
    <w:rsid w:val="00122EB1"/>
    <w:rPr>
      <w:sz w:val="20"/>
      <w:szCs w:val="20"/>
    </w:rPr>
  </w:style>
  <w:style w:type="paragraph" w:styleId="CommentSubject">
    <w:name w:val="annotation subject"/>
    <w:basedOn w:val="CommentText"/>
    <w:next w:val="CommentText"/>
    <w:link w:val="CommentSubjectChar"/>
    <w:uiPriority w:val="99"/>
    <w:semiHidden/>
    <w:unhideWhenUsed/>
    <w:rsid w:val="00122EB1"/>
    <w:rPr>
      <w:b/>
      <w:bCs/>
    </w:rPr>
  </w:style>
  <w:style w:type="character" w:customStyle="1" w:styleId="CommentSubjectChar">
    <w:name w:val="Comment Subject Char"/>
    <w:basedOn w:val="CommentTextChar"/>
    <w:link w:val="CommentSubject"/>
    <w:uiPriority w:val="99"/>
    <w:semiHidden/>
    <w:rsid w:val="00122EB1"/>
    <w:rPr>
      <w:b/>
      <w:bCs/>
      <w:sz w:val="20"/>
      <w:szCs w:val="20"/>
    </w:rPr>
  </w:style>
  <w:style w:type="paragraph" w:styleId="Header">
    <w:name w:val="header"/>
    <w:basedOn w:val="Normal"/>
    <w:link w:val="HeaderChar"/>
    <w:uiPriority w:val="99"/>
    <w:unhideWhenUsed/>
    <w:rsid w:val="00DA70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70FC"/>
  </w:style>
  <w:style w:type="paragraph" w:styleId="Footer">
    <w:name w:val="footer"/>
    <w:basedOn w:val="Normal"/>
    <w:link w:val="FooterChar"/>
    <w:uiPriority w:val="99"/>
    <w:unhideWhenUsed/>
    <w:rsid w:val="00DA70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70FC"/>
  </w:style>
  <w:style w:type="character" w:customStyle="1" w:styleId="A8">
    <w:name w:val="A8"/>
    <w:uiPriority w:val="99"/>
    <w:rsid w:val="00D65DCC"/>
    <w:rPr>
      <w:rFonts w:cs="Shaker 2 Lancet"/>
      <w:color w:val="000000"/>
      <w:sz w:val="8"/>
      <w:szCs w:val="8"/>
    </w:rPr>
  </w:style>
  <w:style w:type="paragraph" w:customStyle="1" w:styleId="EndNoteBibliography">
    <w:name w:val="EndNote Bibliography"/>
    <w:basedOn w:val="Normal"/>
    <w:link w:val="EndNoteBibliographyCar"/>
    <w:rsid w:val="00D65DCC"/>
    <w:pPr>
      <w:spacing w:after="0" w:line="240" w:lineRule="auto"/>
    </w:pPr>
    <w:rPr>
      <w:rFonts w:ascii="Avenir Book" w:hAnsi="Avenir Book"/>
      <w:szCs w:val="24"/>
      <w:lang w:val="en-US"/>
    </w:rPr>
  </w:style>
  <w:style w:type="character" w:customStyle="1" w:styleId="EndNoteBibliographyCar">
    <w:name w:val="EndNote Bibliography Car"/>
    <w:basedOn w:val="DefaultParagraphFont"/>
    <w:link w:val="EndNoteBibliography"/>
    <w:rsid w:val="00D65DCC"/>
    <w:rPr>
      <w:rFonts w:ascii="Avenir Book" w:hAnsi="Avenir Book"/>
      <w:szCs w:val="24"/>
      <w:lang w:val="en-US"/>
    </w:rPr>
  </w:style>
  <w:style w:type="table" w:styleId="GridTable4-Accent3">
    <w:name w:val="Grid Table 4 Accent 3"/>
    <w:basedOn w:val="TableNormal"/>
    <w:uiPriority w:val="49"/>
    <w:rsid w:val="00942A55"/>
    <w:pPr>
      <w:spacing w:after="0" w:line="240" w:lineRule="auto"/>
    </w:pPr>
    <w:rPr>
      <w:rFonts w:ascii="Avenir Book" w:hAnsi="Avenir Book" w:cs="Times New Roman (Titres CS)"/>
      <w:b/>
      <w:i/>
      <w:color w:val="000000" w:themeColor="text1"/>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
    <w:name w:val="Heading 3 Char"/>
    <w:basedOn w:val="DefaultParagraphFont"/>
    <w:link w:val="Heading3"/>
    <w:uiPriority w:val="9"/>
    <w:rsid w:val="0059667E"/>
    <w:rPr>
      <w:rFonts w:asciiTheme="majorHAnsi" w:eastAsiaTheme="majorEastAsia" w:hAnsiTheme="majorHAnsi" w:cstheme="majorBidi"/>
      <w:color w:val="1F4D78" w:themeColor="accent1" w:themeShade="7F"/>
      <w:sz w:val="24"/>
      <w:szCs w:val="24"/>
    </w:rPr>
  </w:style>
  <w:style w:type="character" w:customStyle="1" w:styleId="toptext">
    <w:name w:val="top__text"/>
    <w:basedOn w:val="DefaultParagraphFont"/>
    <w:rsid w:val="0059667E"/>
  </w:style>
  <w:style w:type="character" w:customStyle="1" w:styleId="secondary-date">
    <w:name w:val="secondary-date"/>
    <w:basedOn w:val="DefaultParagraphFont"/>
    <w:rsid w:val="005B0E7A"/>
  </w:style>
  <w:style w:type="character" w:styleId="Emphasis">
    <w:name w:val="Emphasis"/>
    <w:basedOn w:val="DefaultParagraphFont"/>
    <w:uiPriority w:val="20"/>
    <w:qFormat/>
    <w:rsid w:val="001B567B"/>
    <w:rPr>
      <w:i/>
      <w:iCs/>
    </w:rPr>
  </w:style>
  <w:style w:type="character" w:customStyle="1" w:styleId="cit-source">
    <w:name w:val="cit-source"/>
    <w:basedOn w:val="DefaultParagraphFont"/>
    <w:rsid w:val="001B567B"/>
  </w:style>
  <w:style w:type="character" w:customStyle="1" w:styleId="cit-pub-date">
    <w:name w:val="cit-pub-date"/>
    <w:basedOn w:val="DefaultParagraphFont"/>
    <w:rsid w:val="001B567B"/>
  </w:style>
  <w:style w:type="character" w:customStyle="1" w:styleId="cit-vol">
    <w:name w:val="cit-vol"/>
    <w:basedOn w:val="DefaultParagraphFont"/>
    <w:rsid w:val="001B567B"/>
  </w:style>
  <w:style w:type="character" w:customStyle="1" w:styleId="cit-fpage">
    <w:name w:val="cit-fpage"/>
    <w:basedOn w:val="DefaultParagraphFont"/>
    <w:rsid w:val="001B567B"/>
  </w:style>
  <w:style w:type="character" w:customStyle="1" w:styleId="meta-citation-journal-name">
    <w:name w:val="meta-citation-journal-name"/>
    <w:basedOn w:val="DefaultParagraphFont"/>
    <w:rsid w:val="00471841"/>
  </w:style>
  <w:style w:type="character" w:customStyle="1" w:styleId="meta-citation">
    <w:name w:val="meta-citation"/>
    <w:basedOn w:val="DefaultParagraphFont"/>
    <w:rsid w:val="00471841"/>
  </w:style>
  <w:style w:type="character" w:customStyle="1" w:styleId="wi-fullname">
    <w:name w:val="wi-fullname"/>
    <w:basedOn w:val="DefaultParagraphFont"/>
    <w:rsid w:val="00471841"/>
  </w:style>
  <w:style w:type="character" w:customStyle="1" w:styleId="al-author-delim">
    <w:name w:val="al-author-delim"/>
    <w:basedOn w:val="DefaultParagraphFont"/>
    <w:rsid w:val="00471841"/>
  </w:style>
  <w:style w:type="character" w:customStyle="1" w:styleId="ref-title">
    <w:name w:val="ref-title"/>
    <w:basedOn w:val="DefaultParagraphFont"/>
    <w:rsid w:val="00432C0B"/>
  </w:style>
  <w:style w:type="character" w:customStyle="1" w:styleId="ref-journal">
    <w:name w:val="ref-journal"/>
    <w:basedOn w:val="DefaultParagraphFont"/>
    <w:rsid w:val="00432C0B"/>
  </w:style>
  <w:style w:type="character" w:customStyle="1" w:styleId="ref-vol">
    <w:name w:val="ref-vol"/>
    <w:basedOn w:val="DefaultParagraphFont"/>
    <w:rsid w:val="00432C0B"/>
  </w:style>
  <w:style w:type="paragraph" w:styleId="Revision">
    <w:name w:val="Revision"/>
    <w:hidden/>
    <w:uiPriority w:val="99"/>
    <w:semiHidden/>
    <w:rsid w:val="003C3BFA"/>
    <w:pPr>
      <w:spacing w:after="0" w:line="240" w:lineRule="auto"/>
    </w:pPr>
  </w:style>
  <w:style w:type="character" w:customStyle="1" w:styleId="rynqvb">
    <w:name w:val="rynqvb"/>
    <w:basedOn w:val="DefaultParagraphFont"/>
    <w:rsid w:val="0049101C"/>
  </w:style>
  <w:style w:type="character" w:customStyle="1" w:styleId="identifier">
    <w:name w:val="identifier"/>
    <w:basedOn w:val="DefaultParagraphFont"/>
    <w:rsid w:val="00854952"/>
  </w:style>
  <w:style w:type="character" w:customStyle="1" w:styleId="id-label">
    <w:name w:val="id-label"/>
    <w:basedOn w:val="DefaultParagraphFont"/>
    <w:rsid w:val="00854952"/>
  </w:style>
  <w:style w:type="character" w:styleId="Strong">
    <w:name w:val="Strong"/>
    <w:basedOn w:val="DefaultParagraphFont"/>
    <w:uiPriority w:val="22"/>
    <w:qFormat/>
    <w:rsid w:val="00854952"/>
    <w:rPr>
      <w:b/>
      <w:bCs/>
    </w:rPr>
  </w:style>
  <w:style w:type="paragraph" w:customStyle="1" w:styleId="p1">
    <w:name w:val="p1"/>
    <w:basedOn w:val="Normal"/>
    <w:rsid w:val="00DE724D"/>
    <w:pPr>
      <w:spacing w:after="0" w:line="240" w:lineRule="auto"/>
    </w:pPr>
    <w:rPr>
      <w:rFonts w:ascii="Times New Roman" w:eastAsia="Times New Roman" w:hAnsi="Times New Roman" w:cs="Times New Roman"/>
      <w:sz w:val="17"/>
      <w:szCs w:val="17"/>
      <w:lang w:eastAsia="fr-FR"/>
    </w:rPr>
  </w:style>
  <w:style w:type="character" w:customStyle="1" w:styleId="apple-converted-space">
    <w:name w:val="apple-converted-space"/>
    <w:basedOn w:val="DefaultParagraphFont"/>
    <w:rsid w:val="00DE724D"/>
  </w:style>
  <w:style w:type="character" w:customStyle="1" w:styleId="docsum-authors">
    <w:name w:val="docsum-authors"/>
    <w:basedOn w:val="DefaultParagraphFont"/>
    <w:rsid w:val="00B310A5"/>
  </w:style>
  <w:style w:type="character" w:customStyle="1" w:styleId="docsum-journal-citation">
    <w:name w:val="docsum-journal-citation"/>
    <w:basedOn w:val="DefaultParagraphFont"/>
    <w:rsid w:val="00B31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203">
      <w:bodyDiv w:val="1"/>
      <w:marLeft w:val="0"/>
      <w:marRight w:val="0"/>
      <w:marTop w:val="0"/>
      <w:marBottom w:val="0"/>
      <w:divBdr>
        <w:top w:val="none" w:sz="0" w:space="0" w:color="auto"/>
        <w:left w:val="none" w:sz="0" w:space="0" w:color="auto"/>
        <w:bottom w:val="none" w:sz="0" w:space="0" w:color="auto"/>
        <w:right w:val="none" w:sz="0" w:space="0" w:color="auto"/>
      </w:divBdr>
    </w:div>
    <w:div w:id="78914878">
      <w:bodyDiv w:val="1"/>
      <w:marLeft w:val="0"/>
      <w:marRight w:val="0"/>
      <w:marTop w:val="0"/>
      <w:marBottom w:val="0"/>
      <w:divBdr>
        <w:top w:val="none" w:sz="0" w:space="0" w:color="auto"/>
        <w:left w:val="none" w:sz="0" w:space="0" w:color="auto"/>
        <w:bottom w:val="none" w:sz="0" w:space="0" w:color="auto"/>
        <w:right w:val="none" w:sz="0" w:space="0" w:color="auto"/>
      </w:divBdr>
      <w:divsChild>
        <w:div w:id="702941481">
          <w:marLeft w:val="0"/>
          <w:marRight w:val="0"/>
          <w:marTop w:val="0"/>
          <w:marBottom w:val="0"/>
          <w:divBdr>
            <w:top w:val="none" w:sz="0" w:space="0" w:color="auto"/>
            <w:left w:val="none" w:sz="0" w:space="0" w:color="auto"/>
            <w:bottom w:val="none" w:sz="0" w:space="0" w:color="auto"/>
            <w:right w:val="none" w:sz="0" w:space="0" w:color="auto"/>
          </w:divBdr>
          <w:divsChild>
            <w:div w:id="17798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767">
      <w:bodyDiv w:val="1"/>
      <w:marLeft w:val="0"/>
      <w:marRight w:val="0"/>
      <w:marTop w:val="0"/>
      <w:marBottom w:val="0"/>
      <w:divBdr>
        <w:top w:val="none" w:sz="0" w:space="0" w:color="auto"/>
        <w:left w:val="none" w:sz="0" w:space="0" w:color="auto"/>
        <w:bottom w:val="none" w:sz="0" w:space="0" w:color="auto"/>
        <w:right w:val="none" w:sz="0" w:space="0" w:color="auto"/>
      </w:divBdr>
    </w:div>
    <w:div w:id="111637586">
      <w:bodyDiv w:val="1"/>
      <w:marLeft w:val="0"/>
      <w:marRight w:val="0"/>
      <w:marTop w:val="0"/>
      <w:marBottom w:val="0"/>
      <w:divBdr>
        <w:top w:val="none" w:sz="0" w:space="0" w:color="auto"/>
        <w:left w:val="none" w:sz="0" w:space="0" w:color="auto"/>
        <w:bottom w:val="none" w:sz="0" w:space="0" w:color="auto"/>
        <w:right w:val="none" w:sz="0" w:space="0" w:color="auto"/>
      </w:divBdr>
    </w:div>
    <w:div w:id="122233415">
      <w:bodyDiv w:val="1"/>
      <w:marLeft w:val="0"/>
      <w:marRight w:val="0"/>
      <w:marTop w:val="0"/>
      <w:marBottom w:val="0"/>
      <w:divBdr>
        <w:top w:val="none" w:sz="0" w:space="0" w:color="auto"/>
        <w:left w:val="none" w:sz="0" w:space="0" w:color="auto"/>
        <w:bottom w:val="none" w:sz="0" w:space="0" w:color="auto"/>
        <w:right w:val="none" w:sz="0" w:space="0" w:color="auto"/>
      </w:divBdr>
    </w:div>
    <w:div w:id="137580114">
      <w:bodyDiv w:val="1"/>
      <w:marLeft w:val="0"/>
      <w:marRight w:val="0"/>
      <w:marTop w:val="0"/>
      <w:marBottom w:val="0"/>
      <w:divBdr>
        <w:top w:val="none" w:sz="0" w:space="0" w:color="auto"/>
        <w:left w:val="none" w:sz="0" w:space="0" w:color="auto"/>
        <w:bottom w:val="none" w:sz="0" w:space="0" w:color="auto"/>
        <w:right w:val="none" w:sz="0" w:space="0" w:color="auto"/>
      </w:divBdr>
    </w:div>
    <w:div w:id="139810201">
      <w:bodyDiv w:val="1"/>
      <w:marLeft w:val="0"/>
      <w:marRight w:val="0"/>
      <w:marTop w:val="0"/>
      <w:marBottom w:val="0"/>
      <w:divBdr>
        <w:top w:val="none" w:sz="0" w:space="0" w:color="auto"/>
        <w:left w:val="none" w:sz="0" w:space="0" w:color="auto"/>
        <w:bottom w:val="none" w:sz="0" w:space="0" w:color="auto"/>
        <w:right w:val="none" w:sz="0" w:space="0" w:color="auto"/>
      </w:divBdr>
    </w:div>
    <w:div w:id="179708604">
      <w:bodyDiv w:val="1"/>
      <w:marLeft w:val="0"/>
      <w:marRight w:val="0"/>
      <w:marTop w:val="0"/>
      <w:marBottom w:val="0"/>
      <w:divBdr>
        <w:top w:val="none" w:sz="0" w:space="0" w:color="auto"/>
        <w:left w:val="none" w:sz="0" w:space="0" w:color="auto"/>
        <w:bottom w:val="none" w:sz="0" w:space="0" w:color="auto"/>
        <w:right w:val="none" w:sz="0" w:space="0" w:color="auto"/>
      </w:divBdr>
    </w:div>
    <w:div w:id="335230377">
      <w:bodyDiv w:val="1"/>
      <w:marLeft w:val="0"/>
      <w:marRight w:val="0"/>
      <w:marTop w:val="0"/>
      <w:marBottom w:val="0"/>
      <w:divBdr>
        <w:top w:val="none" w:sz="0" w:space="0" w:color="auto"/>
        <w:left w:val="none" w:sz="0" w:space="0" w:color="auto"/>
        <w:bottom w:val="none" w:sz="0" w:space="0" w:color="auto"/>
        <w:right w:val="none" w:sz="0" w:space="0" w:color="auto"/>
      </w:divBdr>
    </w:div>
    <w:div w:id="427584782">
      <w:bodyDiv w:val="1"/>
      <w:marLeft w:val="0"/>
      <w:marRight w:val="0"/>
      <w:marTop w:val="0"/>
      <w:marBottom w:val="0"/>
      <w:divBdr>
        <w:top w:val="none" w:sz="0" w:space="0" w:color="auto"/>
        <w:left w:val="none" w:sz="0" w:space="0" w:color="auto"/>
        <w:bottom w:val="none" w:sz="0" w:space="0" w:color="auto"/>
        <w:right w:val="none" w:sz="0" w:space="0" w:color="auto"/>
      </w:divBdr>
    </w:div>
    <w:div w:id="490368334">
      <w:bodyDiv w:val="1"/>
      <w:marLeft w:val="0"/>
      <w:marRight w:val="0"/>
      <w:marTop w:val="0"/>
      <w:marBottom w:val="0"/>
      <w:divBdr>
        <w:top w:val="none" w:sz="0" w:space="0" w:color="auto"/>
        <w:left w:val="none" w:sz="0" w:space="0" w:color="auto"/>
        <w:bottom w:val="none" w:sz="0" w:space="0" w:color="auto"/>
        <w:right w:val="none" w:sz="0" w:space="0" w:color="auto"/>
      </w:divBdr>
    </w:div>
    <w:div w:id="570385662">
      <w:bodyDiv w:val="1"/>
      <w:marLeft w:val="0"/>
      <w:marRight w:val="0"/>
      <w:marTop w:val="0"/>
      <w:marBottom w:val="0"/>
      <w:divBdr>
        <w:top w:val="none" w:sz="0" w:space="0" w:color="auto"/>
        <w:left w:val="none" w:sz="0" w:space="0" w:color="auto"/>
        <w:bottom w:val="none" w:sz="0" w:space="0" w:color="auto"/>
        <w:right w:val="none" w:sz="0" w:space="0" w:color="auto"/>
      </w:divBdr>
    </w:div>
    <w:div w:id="605229886">
      <w:bodyDiv w:val="1"/>
      <w:marLeft w:val="0"/>
      <w:marRight w:val="0"/>
      <w:marTop w:val="0"/>
      <w:marBottom w:val="0"/>
      <w:divBdr>
        <w:top w:val="none" w:sz="0" w:space="0" w:color="auto"/>
        <w:left w:val="none" w:sz="0" w:space="0" w:color="auto"/>
        <w:bottom w:val="none" w:sz="0" w:space="0" w:color="auto"/>
        <w:right w:val="none" w:sz="0" w:space="0" w:color="auto"/>
      </w:divBdr>
    </w:div>
    <w:div w:id="608244651">
      <w:bodyDiv w:val="1"/>
      <w:marLeft w:val="0"/>
      <w:marRight w:val="0"/>
      <w:marTop w:val="0"/>
      <w:marBottom w:val="0"/>
      <w:divBdr>
        <w:top w:val="none" w:sz="0" w:space="0" w:color="auto"/>
        <w:left w:val="none" w:sz="0" w:space="0" w:color="auto"/>
        <w:bottom w:val="none" w:sz="0" w:space="0" w:color="auto"/>
        <w:right w:val="none" w:sz="0" w:space="0" w:color="auto"/>
      </w:divBdr>
    </w:div>
    <w:div w:id="614562929">
      <w:bodyDiv w:val="1"/>
      <w:marLeft w:val="0"/>
      <w:marRight w:val="0"/>
      <w:marTop w:val="0"/>
      <w:marBottom w:val="0"/>
      <w:divBdr>
        <w:top w:val="none" w:sz="0" w:space="0" w:color="auto"/>
        <w:left w:val="none" w:sz="0" w:space="0" w:color="auto"/>
        <w:bottom w:val="none" w:sz="0" w:space="0" w:color="auto"/>
        <w:right w:val="none" w:sz="0" w:space="0" w:color="auto"/>
      </w:divBdr>
    </w:div>
    <w:div w:id="676225666">
      <w:bodyDiv w:val="1"/>
      <w:marLeft w:val="0"/>
      <w:marRight w:val="0"/>
      <w:marTop w:val="0"/>
      <w:marBottom w:val="0"/>
      <w:divBdr>
        <w:top w:val="none" w:sz="0" w:space="0" w:color="auto"/>
        <w:left w:val="none" w:sz="0" w:space="0" w:color="auto"/>
        <w:bottom w:val="none" w:sz="0" w:space="0" w:color="auto"/>
        <w:right w:val="none" w:sz="0" w:space="0" w:color="auto"/>
      </w:divBdr>
    </w:div>
    <w:div w:id="678313767">
      <w:bodyDiv w:val="1"/>
      <w:marLeft w:val="0"/>
      <w:marRight w:val="0"/>
      <w:marTop w:val="0"/>
      <w:marBottom w:val="0"/>
      <w:divBdr>
        <w:top w:val="none" w:sz="0" w:space="0" w:color="auto"/>
        <w:left w:val="none" w:sz="0" w:space="0" w:color="auto"/>
        <w:bottom w:val="none" w:sz="0" w:space="0" w:color="auto"/>
        <w:right w:val="none" w:sz="0" w:space="0" w:color="auto"/>
      </w:divBdr>
      <w:divsChild>
        <w:div w:id="1060245570">
          <w:marLeft w:val="0"/>
          <w:marRight w:val="0"/>
          <w:marTop w:val="0"/>
          <w:marBottom w:val="0"/>
          <w:divBdr>
            <w:top w:val="none" w:sz="0" w:space="0" w:color="auto"/>
            <w:left w:val="none" w:sz="0" w:space="0" w:color="auto"/>
            <w:bottom w:val="none" w:sz="0" w:space="0" w:color="auto"/>
            <w:right w:val="none" w:sz="0" w:space="0" w:color="auto"/>
          </w:divBdr>
          <w:divsChild>
            <w:div w:id="814222218">
              <w:marLeft w:val="0"/>
              <w:marRight w:val="0"/>
              <w:marTop w:val="0"/>
              <w:marBottom w:val="228"/>
              <w:divBdr>
                <w:top w:val="none" w:sz="0" w:space="0" w:color="auto"/>
                <w:left w:val="none" w:sz="0" w:space="0" w:color="auto"/>
                <w:bottom w:val="none" w:sz="0" w:space="0" w:color="auto"/>
                <w:right w:val="none" w:sz="0" w:space="0" w:color="auto"/>
              </w:divBdr>
            </w:div>
          </w:divsChild>
        </w:div>
        <w:div w:id="1391002552">
          <w:marLeft w:val="0"/>
          <w:marRight w:val="0"/>
          <w:marTop w:val="0"/>
          <w:marBottom w:val="228"/>
          <w:divBdr>
            <w:top w:val="none" w:sz="0" w:space="0" w:color="auto"/>
            <w:left w:val="none" w:sz="0" w:space="0" w:color="auto"/>
            <w:bottom w:val="none" w:sz="0" w:space="0" w:color="auto"/>
            <w:right w:val="none" w:sz="0" w:space="0" w:color="auto"/>
          </w:divBdr>
        </w:div>
      </w:divsChild>
    </w:div>
    <w:div w:id="685522736">
      <w:bodyDiv w:val="1"/>
      <w:marLeft w:val="0"/>
      <w:marRight w:val="0"/>
      <w:marTop w:val="0"/>
      <w:marBottom w:val="0"/>
      <w:divBdr>
        <w:top w:val="none" w:sz="0" w:space="0" w:color="auto"/>
        <w:left w:val="none" w:sz="0" w:space="0" w:color="auto"/>
        <w:bottom w:val="none" w:sz="0" w:space="0" w:color="auto"/>
        <w:right w:val="none" w:sz="0" w:space="0" w:color="auto"/>
      </w:divBdr>
    </w:div>
    <w:div w:id="774786749">
      <w:bodyDiv w:val="1"/>
      <w:marLeft w:val="0"/>
      <w:marRight w:val="0"/>
      <w:marTop w:val="0"/>
      <w:marBottom w:val="0"/>
      <w:divBdr>
        <w:top w:val="none" w:sz="0" w:space="0" w:color="auto"/>
        <w:left w:val="none" w:sz="0" w:space="0" w:color="auto"/>
        <w:bottom w:val="none" w:sz="0" w:space="0" w:color="auto"/>
        <w:right w:val="none" w:sz="0" w:space="0" w:color="auto"/>
      </w:divBdr>
    </w:div>
    <w:div w:id="777263093">
      <w:bodyDiv w:val="1"/>
      <w:marLeft w:val="0"/>
      <w:marRight w:val="0"/>
      <w:marTop w:val="0"/>
      <w:marBottom w:val="0"/>
      <w:divBdr>
        <w:top w:val="none" w:sz="0" w:space="0" w:color="auto"/>
        <w:left w:val="none" w:sz="0" w:space="0" w:color="auto"/>
        <w:bottom w:val="none" w:sz="0" w:space="0" w:color="auto"/>
        <w:right w:val="none" w:sz="0" w:space="0" w:color="auto"/>
      </w:divBdr>
    </w:div>
    <w:div w:id="812336420">
      <w:bodyDiv w:val="1"/>
      <w:marLeft w:val="0"/>
      <w:marRight w:val="0"/>
      <w:marTop w:val="0"/>
      <w:marBottom w:val="0"/>
      <w:divBdr>
        <w:top w:val="none" w:sz="0" w:space="0" w:color="auto"/>
        <w:left w:val="none" w:sz="0" w:space="0" w:color="auto"/>
        <w:bottom w:val="none" w:sz="0" w:space="0" w:color="auto"/>
        <w:right w:val="none" w:sz="0" w:space="0" w:color="auto"/>
      </w:divBdr>
    </w:div>
    <w:div w:id="840512098">
      <w:bodyDiv w:val="1"/>
      <w:marLeft w:val="0"/>
      <w:marRight w:val="0"/>
      <w:marTop w:val="0"/>
      <w:marBottom w:val="0"/>
      <w:divBdr>
        <w:top w:val="none" w:sz="0" w:space="0" w:color="auto"/>
        <w:left w:val="none" w:sz="0" w:space="0" w:color="auto"/>
        <w:bottom w:val="none" w:sz="0" w:space="0" w:color="auto"/>
        <w:right w:val="none" w:sz="0" w:space="0" w:color="auto"/>
      </w:divBdr>
    </w:div>
    <w:div w:id="894851182">
      <w:bodyDiv w:val="1"/>
      <w:marLeft w:val="0"/>
      <w:marRight w:val="0"/>
      <w:marTop w:val="0"/>
      <w:marBottom w:val="0"/>
      <w:divBdr>
        <w:top w:val="none" w:sz="0" w:space="0" w:color="auto"/>
        <w:left w:val="none" w:sz="0" w:space="0" w:color="auto"/>
        <w:bottom w:val="none" w:sz="0" w:space="0" w:color="auto"/>
        <w:right w:val="none" w:sz="0" w:space="0" w:color="auto"/>
      </w:divBdr>
    </w:div>
    <w:div w:id="929973328">
      <w:bodyDiv w:val="1"/>
      <w:marLeft w:val="0"/>
      <w:marRight w:val="0"/>
      <w:marTop w:val="0"/>
      <w:marBottom w:val="0"/>
      <w:divBdr>
        <w:top w:val="none" w:sz="0" w:space="0" w:color="auto"/>
        <w:left w:val="none" w:sz="0" w:space="0" w:color="auto"/>
        <w:bottom w:val="none" w:sz="0" w:space="0" w:color="auto"/>
        <w:right w:val="none" w:sz="0" w:space="0" w:color="auto"/>
      </w:divBdr>
      <w:divsChild>
        <w:div w:id="245967700">
          <w:marLeft w:val="0"/>
          <w:marRight w:val="0"/>
          <w:marTop w:val="0"/>
          <w:marBottom w:val="0"/>
          <w:divBdr>
            <w:top w:val="none" w:sz="0" w:space="0" w:color="auto"/>
            <w:left w:val="none" w:sz="0" w:space="0" w:color="auto"/>
            <w:bottom w:val="none" w:sz="0" w:space="0" w:color="auto"/>
            <w:right w:val="none" w:sz="0" w:space="0" w:color="auto"/>
          </w:divBdr>
          <w:divsChild>
            <w:div w:id="21272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68777">
      <w:bodyDiv w:val="1"/>
      <w:marLeft w:val="0"/>
      <w:marRight w:val="0"/>
      <w:marTop w:val="0"/>
      <w:marBottom w:val="0"/>
      <w:divBdr>
        <w:top w:val="none" w:sz="0" w:space="0" w:color="auto"/>
        <w:left w:val="none" w:sz="0" w:space="0" w:color="auto"/>
        <w:bottom w:val="none" w:sz="0" w:space="0" w:color="auto"/>
        <w:right w:val="none" w:sz="0" w:space="0" w:color="auto"/>
      </w:divBdr>
    </w:div>
    <w:div w:id="992102937">
      <w:bodyDiv w:val="1"/>
      <w:marLeft w:val="0"/>
      <w:marRight w:val="0"/>
      <w:marTop w:val="0"/>
      <w:marBottom w:val="0"/>
      <w:divBdr>
        <w:top w:val="none" w:sz="0" w:space="0" w:color="auto"/>
        <w:left w:val="none" w:sz="0" w:space="0" w:color="auto"/>
        <w:bottom w:val="none" w:sz="0" w:space="0" w:color="auto"/>
        <w:right w:val="none" w:sz="0" w:space="0" w:color="auto"/>
      </w:divBdr>
    </w:div>
    <w:div w:id="1017578271">
      <w:bodyDiv w:val="1"/>
      <w:marLeft w:val="0"/>
      <w:marRight w:val="0"/>
      <w:marTop w:val="0"/>
      <w:marBottom w:val="0"/>
      <w:divBdr>
        <w:top w:val="none" w:sz="0" w:space="0" w:color="auto"/>
        <w:left w:val="none" w:sz="0" w:space="0" w:color="auto"/>
        <w:bottom w:val="none" w:sz="0" w:space="0" w:color="auto"/>
        <w:right w:val="none" w:sz="0" w:space="0" w:color="auto"/>
      </w:divBdr>
    </w:div>
    <w:div w:id="1038898990">
      <w:bodyDiv w:val="1"/>
      <w:marLeft w:val="0"/>
      <w:marRight w:val="0"/>
      <w:marTop w:val="0"/>
      <w:marBottom w:val="0"/>
      <w:divBdr>
        <w:top w:val="none" w:sz="0" w:space="0" w:color="auto"/>
        <w:left w:val="none" w:sz="0" w:space="0" w:color="auto"/>
        <w:bottom w:val="none" w:sz="0" w:space="0" w:color="auto"/>
        <w:right w:val="none" w:sz="0" w:space="0" w:color="auto"/>
      </w:divBdr>
    </w:div>
    <w:div w:id="1060396671">
      <w:bodyDiv w:val="1"/>
      <w:marLeft w:val="0"/>
      <w:marRight w:val="0"/>
      <w:marTop w:val="0"/>
      <w:marBottom w:val="0"/>
      <w:divBdr>
        <w:top w:val="none" w:sz="0" w:space="0" w:color="auto"/>
        <w:left w:val="none" w:sz="0" w:space="0" w:color="auto"/>
        <w:bottom w:val="none" w:sz="0" w:space="0" w:color="auto"/>
        <w:right w:val="none" w:sz="0" w:space="0" w:color="auto"/>
      </w:divBdr>
    </w:div>
    <w:div w:id="1062677430">
      <w:bodyDiv w:val="1"/>
      <w:marLeft w:val="0"/>
      <w:marRight w:val="0"/>
      <w:marTop w:val="0"/>
      <w:marBottom w:val="0"/>
      <w:divBdr>
        <w:top w:val="none" w:sz="0" w:space="0" w:color="auto"/>
        <w:left w:val="none" w:sz="0" w:space="0" w:color="auto"/>
        <w:bottom w:val="none" w:sz="0" w:space="0" w:color="auto"/>
        <w:right w:val="none" w:sz="0" w:space="0" w:color="auto"/>
      </w:divBdr>
    </w:div>
    <w:div w:id="1066341082">
      <w:bodyDiv w:val="1"/>
      <w:marLeft w:val="0"/>
      <w:marRight w:val="0"/>
      <w:marTop w:val="0"/>
      <w:marBottom w:val="0"/>
      <w:divBdr>
        <w:top w:val="none" w:sz="0" w:space="0" w:color="auto"/>
        <w:left w:val="none" w:sz="0" w:space="0" w:color="auto"/>
        <w:bottom w:val="none" w:sz="0" w:space="0" w:color="auto"/>
        <w:right w:val="none" w:sz="0" w:space="0" w:color="auto"/>
      </w:divBdr>
    </w:div>
    <w:div w:id="1074935186">
      <w:bodyDiv w:val="1"/>
      <w:marLeft w:val="0"/>
      <w:marRight w:val="0"/>
      <w:marTop w:val="0"/>
      <w:marBottom w:val="0"/>
      <w:divBdr>
        <w:top w:val="none" w:sz="0" w:space="0" w:color="auto"/>
        <w:left w:val="none" w:sz="0" w:space="0" w:color="auto"/>
        <w:bottom w:val="none" w:sz="0" w:space="0" w:color="auto"/>
        <w:right w:val="none" w:sz="0" w:space="0" w:color="auto"/>
      </w:divBdr>
    </w:div>
    <w:div w:id="1088891122">
      <w:bodyDiv w:val="1"/>
      <w:marLeft w:val="0"/>
      <w:marRight w:val="0"/>
      <w:marTop w:val="0"/>
      <w:marBottom w:val="0"/>
      <w:divBdr>
        <w:top w:val="none" w:sz="0" w:space="0" w:color="auto"/>
        <w:left w:val="none" w:sz="0" w:space="0" w:color="auto"/>
        <w:bottom w:val="none" w:sz="0" w:space="0" w:color="auto"/>
        <w:right w:val="none" w:sz="0" w:space="0" w:color="auto"/>
      </w:divBdr>
      <w:divsChild>
        <w:div w:id="946422291">
          <w:marLeft w:val="0"/>
          <w:marRight w:val="0"/>
          <w:marTop w:val="0"/>
          <w:marBottom w:val="0"/>
          <w:divBdr>
            <w:top w:val="none" w:sz="0" w:space="0" w:color="auto"/>
            <w:left w:val="none" w:sz="0" w:space="0" w:color="auto"/>
            <w:bottom w:val="none" w:sz="0" w:space="0" w:color="auto"/>
            <w:right w:val="none" w:sz="0" w:space="0" w:color="auto"/>
          </w:divBdr>
          <w:divsChild>
            <w:div w:id="2059041175">
              <w:marLeft w:val="0"/>
              <w:marRight w:val="0"/>
              <w:marTop w:val="0"/>
              <w:marBottom w:val="0"/>
              <w:divBdr>
                <w:top w:val="none" w:sz="0" w:space="0" w:color="auto"/>
                <w:left w:val="none" w:sz="0" w:space="0" w:color="auto"/>
                <w:bottom w:val="none" w:sz="0" w:space="0" w:color="auto"/>
                <w:right w:val="none" w:sz="0" w:space="0" w:color="auto"/>
              </w:divBdr>
              <w:divsChild>
                <w:div w:id="1115098269">
                  <w:marLeft w:val="0"/>
                  <w:marRight w:val="0"/>
                  <w:marTop w:val="0"/>
                  <w:marBottom w:val="0"/>
                  <w:divBdr>
                    <w:top w:val="none" w:sz="0" w:space="0" w:color="auto"/>
                    <w:left w:val="none" w:sz="0" w:space="0" w:color="auto"/>
                    <w:bottom w:val="none" w:sz="0" w:space="0" w:color="auto"/>
                    <w:right w:val="none" w:sz="0" w:space="0" w:color="auto"/>
                  </w:divBdr>
                  <w:divsChild>
                    <w:div w:id="11424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3152">
          <w:marLeft w:val="0"/>
          <w:marRight w:val="0"/>
          <w:marTop w:val="0"/>
          <w:marBottom w:val="0"/>
          <w:divBdr>
            <w:top w:val="none" w:sz="0" w:space="0" w:color="auto"/>
            <w:left w:val="none" w:sz="0" w:space="0" w:color="auto"/>
            <w:bottom w:val="none" w:sz="0" w:space="0" w:color="auto"/>
            <w:right w:val="none" w:sz="0" w:space="0" w:color="auto"/>
          </w:divBdr>
          <w:divsChild>
            <w:div w:id="1625162230">
              <w:marLeft w:val="0"/>
              <w:marRight w:val="0"/>
              <w:marTop w:val="0"/>
              <w:marBottom w:val="0"/>
              <w:divBdr>
                <w:top w:val="none" w:sz="0" w:space="0" w:color="auto"/>
                <w:left w:val="none" w:sz="0" w:space="0" w:color="auto"/>
                <w:bottom w:val="none" w:sz="0" w:space="0" w:color="auto"/>
                <w:right w:val="none" w:sz="0" w:space="0" w:color="auto"/>
              </w:divBdr>
              <w:divsChild>
                <w:div w:id="19262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13815">
      <w:bodyDiv w:val="1"/>
      <w:marLeft w:val="0"/>
      <w:marRight w:val="0"/>
      <w:marTop w:val="0"/>
      <w:marBottom w:val="0"/>
      <w:divBdr>
        <w:top w:val="none" w:sz="0" w:space="0" w:color="auto"/>
        <w:left w:val="none" w:sz="0" w:space="0" w:color="auto"/>
        <w:bottom w:val="none" w:sz="0" w:space="0" w:color="auto"/>
        <w:right w:val="none" w:sz="0" w:space="0" w:color="auto"/>
      </w:divBdr>
    </w:div>
    <w:div w:id="1101492309">
      <w:bodyDiv w:val="1"/>
      <w:marLeft w:val="0"/>
      <w:marRight w:val="0"/>
      <w:marTop w:val="0"/>
      <w:marBottom w:val="0"/>
      <w:divBdr>
        <w:top w:val="none" w:sz="0" w:space="0" w:color="auto"/>
        <w:left w:val="none" w:sz="0" w:space="0" w:color="auto"/>
        <w:bottom w:val="none" w:sz="0" w:space="0" w:color="auto"/>
        <w:right w:val="none" w:sz="0" w:space="0" w:color="auto"/>
      </w:divBdr>
    </w:div>
    <w:div w:id="1177815410">
      <w:bodyDiv w:val="1"/>
      <w:marLeft w:val="0"/>
      <w:marRight w:val="0"/>
      <w:marTop w:val="0"/>
      <w:marBottom w:val="0"/>
      <w:divBdr>
        <w:top w:val="none" w:sz="0" w:space="0" w:color="auto"/>
        <w:left w:val="none" w:sz="0" w:space="0" w:color="auto"/>
        <w:bottom w:val="none" w:sz="0" w:space="0" w:color="auto"/>
        <w:right w:val="none" w:sz="0" w:space="0" w:color="auto"/>
      </w:divBdr>
    </w:div>
    <w:div w:id="1178739510">
      <w:bodyDiv w:val="1"/>
      <w:marLeft w:val="0"/>
      <w:marRight w:val="0"/>
      <w:marTop w:val="0"/>
      <w:marBottom w:val="0"/>
      <w:divBdr>
        <w:top w:val="none" w:sz="0" w:space="0" w:color="auto"/>
        <w:left w:val="none" w:sz="0" w:space="0" w:color="auto"/>
        <w:bottom w:val="none" w:sz="0" w:space="0" w:color="auto"/>
        <w:right w:val="none" w:sz="0" w:space="0" w:color="auto"/>
      </w:divBdr>
    </w:div>
    <w:div w:id="1241477512">
      <w:bodyDiv w:val="1"/>
      <w:marLeft w:val="0"/>
      <w:marRight w:val="0"/>
      <w:marTop w:val="0"/>
      <w:marBottom w:val="0"/>
      <w:divBdr>
        <w:top w:val="none" w:sz="0" w:space="0" w:color="auto"/>
        <w:left w:val="none" w:sz="0" w:space="0" w:color="auto"/>
        <w:bottom w:val="none" w:sz="0" w:space="0" w:color="auto"/>
        <w:right w:val="none" w:sz="0" w:space="0" w:color="auto"/>
      </w:divBdr>
    </w:div>
    <w:div w:id="1269309731">
      <w:bodyDiv w:val="1"/>
      <w:marLeft w:val="0"/>
      <w:marRight w:val="0"/>
      <w:marTop w:val="0"/>
      <w:marBottom w:val="0"/>
      <w:divBdr>
        <w:top w:val="none" w:sz="0" w:space="0" w:color="auto"/>
        <w:left w:val="none" w:sz="0" w:space="0" w:color="auto"/>
        <w:bottom w:val="none" w:sz="0" w:space="0" w:color="auto"/>
        <w:right w:val="none" w:sz="0" w:space="0" w:color="auto"/>
      </w:divBdr>
    </w:div>
    <w:div w:id="1298682195">
      <w:bodyDiv w:val="1"/>
      <w:marLeft w:val="0"/>
      <w:marRight w:val="0"/>
      <w:marTop w:val="0"/>
      <w:marBottom w:val="0"/>
      <w:divBdr>
        <w:top w:val="none" w:sz="0" w:space="0" w:color="auto"/>
        <w:left w:val="none" w:sz="0" w:space="0" w:color="auto"/>
        <w:bottom w:val="none" w:sz="0" w:space="0" w:color="auto"/>
        <w:right w:val="none" w:sz="0" w:space="0" w:color="auto"/>
      </w:divBdr>
    </w:div>
    <w:div w:id="1304701278">
      <w:bodyDiv w:val="1"/>
      <w:marLeft w:val="0"/>
      <w:marRight w:val="0"/>
      <w:marTop w:val="0"/>
      <w:marBottom w:val="0"/>
      <w:divBdr>
        <w:top w:val="none" w:sz="0" w:space="0" w:color="auto"/>
        <w:left w:val="none" w:sz="0" w:space="0" w:color="auto"/>
        <w:bottom w:val="none" w:sz="0" w:space="0" w:color="auto"/>
        <w:right w:val="none" w:sz="0" w:space="0" w:color="auto"/>
      </w:divBdr>
    </w:div>
    <w:div w:id="1319575110">
      <w:bodyDiv w:val="1"/>
      <w:marLeft w:val="0"/>
      <w:marRight w:val="0"/>
      <w:marTop w:val="0"/>
      <w:marBottom w:val="0"/>
      <w:divBdr>
        <w:top w:val="none" w:sz="0" w:space="0" w:color="auto"/>
        <w:left w:val="none" w:sz="0" w:space="0" w:color="auto"/>
        <w:bottom w:val="none" w:sz="0" w:space="0" w:color="auto"/>
        <w:right w:val="none" w:sz="0" w:space="0" w:color="auto"/>
      </w:divBdr>
    </w:div>
    <w:div w:id="1336303584">
      <w:bodyDiv w:val="1"/>
      <w:marLeft w:val="0"/>
      <w:marRight w:val="0"/>
      <w:marTop w:val="0"/>
      <w:marBottom w:val="0"/>
      <w:divBdr>
        <w:top w:val="none" w:sz="0" w:space="0" w:color="auto"/>
        <w:left w:val="none" w:sz="0" w:space="0" w:color="auto"/>
        <w:bottom w:val="none" w:sz="0" w:space="0" w:color="auto"/>
        <w:right w:val="none" w:sz="0" w:space="0" w:color="auto"/>
      </w:divBdr>
    </w:div>
    <w:div w:id="1339236852">
      <w:bodyDiv w:val="1"/>
      <w:marLeft w:val="0"/>
      <w:marRight w:val="0"/>
      <w:marTop w:val="0"/>
      <w:marBottom w:val="0"/>
      <w:divBdr>
        <w:top w:val="none" w:sz="0" w:space="0" w:color="auto"/>
        <w:left w:val="none" w:sz="0" w:space="0" w:color="auto"/>
        <w:bottom w:val="none" w:sz="0" w:space="0" w:color="auto"/>
        <w:right w:val="none" w:sz="0" w:space="0" w:color="auto"/>
      </w:divBdr>
    </w:div>
    <w:div w:id="1345984700">
      <w:bodyDiv w:val="1"/>
      <w:marLeft w:val="0"/>
      <w:marRight w:val="0"/>
      <w:marTop w:val="0"/>
      <w:marBottom w:val="0"/>
      <w:divBdr>
        <w:top w:val="none" w:sz="0" w:space="0" w:color="auto"/>
        <w:left w:val="none" w:sz="0" w:space="0" w:color="auto"/>
        <w:bottom w:val="none" w:sz="0" w:space="0" w:color="auto"/>
        <w:right w:val="none" w:sz="0" w:space="0" w:color="auto"/>
      </w:divBdr>
    </w:div>
    <w:div w:id="1356882294">
      <w:bodyDiv w:val="1"/>
      <w:marLeft w:val="0"/>
      <w:marRight w:val="0"/>
      <w:marTop w:val="0"/>
      <w:marBottom w:val="0"/>
      <w:divBdr>
        <w:top w:val="none" w:sz="0" w:space="0" w:color="auto"/>
        <w:left w:val="none" w:sz="0" w:space="0" w:color="auto"/>
        <w:bottom w:val="none" w:sz="0" w:space="0" w:color="auto"/>
        <w:right w:val="none" w:sz="0" w:space="0" w:color="auto"/>
      </w:divBdr>
    </w:div>
    <w:div w:id="1381126081">
      <w:bodyDiv w:val="1"/>
      <w:marLeft w:val="0"/>
      <w:marRight w:val="0"/>
      <w:marTop w:val="0"/>
      <w:marBottom w:val="0"/>
      <w:divBdr>
        <w:top w:val="none" w:sz="0" w:space="0" w:color="auto"/>
        <w:left w:val="none" w:sz="0" w:space="0" w:color="auto"/>
        <w:bottom w:val="none" w:sz="0" w:space="0" w:color="auto"/>
        <w:right w:val="none" w:sz="0" w:space="0" w:color="auto"/>
      </w:divBdr>
    </w:div>
    <w:div w:id="1387142862">
      <w:bodyDiv w:val="1"/>
      <w:marLeft w:val="0"/>
      <w:marRight w:val="0"/>
      <w:marTop w:val="0"/>
      <w:marBottom w:val="0"/>
      <w:divBdr>
        <w:top w:val="none" w:sz="0" w:space="0" w:color="auto"/>
        <w:left w:val="none" w:sz="0" w:space="0" w:color="auto"/>
        <w:bottom w:val="none" w:sz="0" w:space="0" w:color="auto"/>
        <w:right w:val="none" w:sz="0" w:space="0" w:color="auto"/>
      </w:divBdr>
      <w:divsChild>
        <w:div w:id="290550351">
          <w:marLeft w:val="0"/>
          <w:marRight w:val="0"/>
          <w:marTop w:val="0"/>
          <w:marBottom w:val="0"/>
          <w:divBdr>
            <w:top w:val="none" w:sz="0" w:space="0" w:color="auto"/>
            <w:left w:val="none" w:sz="0" w:space="0" w:color="auto"/>
            <w:bottom w:val="none" w:sz="0" w:space="0" w:color="auto"/>
            <w:right w:val="none" w:sz="0" w:space="0" w:color="auto"/>
          </w:divBdr>
          <w:divsChild>
            <w:div w:id="2116706952">
              <w:marLeft w:val="0"/>
              <w:marRight w:val="0"/>
              <w:marTop w:val="0"/>
              <w:marBottom w:val="0"/>
              <w:divBdr>
                <w:top w:val="none" w:sz="0" w:space="0" w:color="auto"/>
                <w:left w:val="none" w:sz="0" w:space="0" w:color="auto"/>
                <w:bottom w:val="none" w:sz="0" w:space="0" w:color="auto"/>
                <w:right w:val="none" w:sz="0" w:space="0" w:color="auto"/>
              </w:divBdr>
              <w:divsChild>
                <w:div w:id="1677078348">
                  <w:marLeft w:val="0"/>
                  <w:marRight w:val="0"/>
                  <w:marTop w:val="0"/>
                  <w:marBottom w:val="0"/>
                  <w:divBdr>
                    <w:top w:val="none" w:sz="0" w:space="0" w:color="auto"/>
                    <w:left w:val="none" w:sz="0" w:space="0" w:color="auto"/>
                    <w:bottom w:val="none" w:sz="0" w:space="0" w:color="auto"/>
                    <w:right w:val="none" w:sz="0" w:space="0" w:color="auto"/>
                  </w:divBdr>
                  <w:divsChild>
                    <w:div w:id="19969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83919">
          <w:marLeft w:val="0"/>
          <w:marRight w:val="0"/>
          <w:marTop w:val="0"/>
          <w:marBottom w:val="0"/>
          <w:divBdr>
            <w:top w:val="none" w:sz="0" w:space="0" w:color="auto"/>
            <w:left w:val="none" w:sz="0" w:space="0" w:color="auto"/>
            <w:bottom w:val="none" w:sz="0" w:space="0" w:color="auto"/>
            <w:right w:val="none" w:sz="0" w:space="0" w:color="auto"/>
          </w:divBdr>
          <w:divsChild>
            <w:div w:id="344796222">
              <w:marLeft w:val="0"/>
              <w:marRight w:val="0"/>
              <w:marTop w:val="0"/>
              <w:marBottom w:val="0"/>
              <w:divBdr>
                <w:top w:val="none" w:sz="0" w:space="0" w:color="auto"/>
                <w:left w:val="none" w:sz="0" w:space="0" w:color="auto"/>
                <w:bottom w:val="none" w:sz="0" w:space="0" w:color="auto"/>
                <w:right w:val="none" w:sz="0" w:space="0" w:color="auto"/>
              </w:divBdr>
              <w:divsChild>
                <w:div w:id="19995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93507">
      <w:bodyDiv w:val="1"/>
      <w:marLeft w:val="0"/>
      <w:marRight w:val="0"/>
      <w:marTop w:val="0"/>
      <w:marBottom w:val="0"/>
      <w:divBdr>
        <w:top w:val="none" w:sz="0" w:space="0" w:color="auto"/>
        <w:left w:val="none" w:sz="0" w:space="0" w:color="auto"/>
        <w:bottom w:val="none" w:sz="0" w:space="0" w:color="auto"/>
        <w:right w:val="none" w:sz="0" w:space="0" w:color="auto"/>
      </w:divBdr>
      <w:divsChild>
        <w:div w:id="351034873">
          <w:marLeft w:val="0"/>
          <w:marRight w:val="0"/>
          <w:marTop w:val="0"/>
          <w:marBottom w:val="0"/>
          <w:divBdr>
            <w:top w:val="none" w:sz="0" w:space="0" w:color="auto"/>
            <w:left w:val="none" w:sz="0" w:space="0" w:color="auto"/>
            <w:bottom w:val="none" w:sz="0" w:space="0" w:color="auto"/>
            <w:right w:val="none" w:sz="0" w:space="0" w:color="auto"/>
          </w:divBdr>
          <w:divsChild>
            <w:div w:id="882520268">
              <w:marLeft w:val="0"/>
              <w:marRight w:val="0"/>
              <w:marTop w:val="0"/>
              <w:marBottom w:val="0"/>
              <w:divBdr>
                <w:top w:val="none" w:sz="0" w:space="0" w:color="auto"/>
                <w:left w:val="none" w:sz="0" w:space="0" w:color="auto"/>
                <w:bottom w:val="none" w:sz="0" w:space="0" w:color="auto"/>
                <w:right w:val="none" w:sz="0" w:space="0" w:color="auto"/>
              </w:divBdr>
              <w:divsChild>
                <w:div w:id="1698458626">
                  <w:marLeft w:val="0"/>
                  <w:marRight w:val="0"/>
                  <w:marTop w:val="0"/>
                  <w:marBottom w:val="0"/>
                  <w:divBdr>
                    <w:top w:val="none" w:sz="0" w:space="0" w:color="auto"/>
                    <w:left w:val="none" w:sz="0" w:space="0" w:color="auto"/>
                    <w:bottom w:val="none" w:sz="0" w:space="0" w:color="auto"/>
                    <w:right w:val="none" w:sz="0" w:space="0" w:color="auto"/>
                  </w:divBdr>
                  <w:divsChild>
                    <w:div w:id="9076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9125">
          <w:marLeft w:val="0"/>
          <w:marRight w:val="0"/>
          <w:marTop w:val="0"/>
          <w:marBottom w:val="0"/>
          <w:divBdr>
            <w:top w:val="none" w:sz="0" w:space="0" w:color="auto"/>
            <w:left w:val="none" w:sz="0" w:space="0" w:color="auto"/>
            <w:bottom w:val="none" w:sz="0" w:space="0" w:color="auto"/>
            <w:right w:val="none" w:sz="0" w:space="0" w:color="auto"/>
          </w:divBdr>
          <w:divsChild>
            <w:div w:id="367074788">
              <w:marLeft w:val="0"/>
              <w:marRight w:val="0"/>
              <w:marTop w:val="0"/>
              <w:marBottom w:val="0"/>
              <w:divBdr>
                <w:top w:val="none" w:sz="0" w:space="0" w:color="auto"/>
                <w:left w:val="none" w:sz="0" w:space="0" w:color="auto"/>
                <w:bottom w:val="none" w:sz="0" w:space="0" w:color="auto"/>
                <w:right w:val="none" w:sz="0" w:space="0" w:color="auto"/>
              </w:divBdr>
              <w:divsChild>
                <w:div w:id="11182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5374">
      <w:bodyDiv w:val="1"/>
      <w:marLeft w:val="0"/>
      <w:marRight w:val="0"/>
      <w:marTop w:val="0"/>
      <w:marBottom w:val="0"/>
      <w:divBdr>
        <w:top w:val="none" w:sz="0" w:space="0" w:color="auto"/>
        <w:left w:val="none" w:sz="0" w:space="0" w:color="auto"/>
        <w:bottom w:val="none" w:sz="0" w:space="0" w:color="auto"/>
        <w:right w:val="none" w:sz="0" w:space="0" w:color="auto"/>
      </w:divBdr>
    </w:div>
    <w:div w:id="1467698033">
      <w:bodyDiv w:val="1"/>
      <w:marLeft w:val="0"/>
      <w:marRight w:val="0"/>
      <w:marTop w:val="0"/>
      <w:marBottom w:val="0"/>
      <w:divBdr>
        <w:top w:val="none" w:sz="0" w:space="0" w:color="auto"/>
        <w:left w:val="none" w:sz="0" w:space="0" w:color="auto"/>
        <w:bottom w:val="none" w:sz="0" w:space="0" w:color="auto"/>
        <w:right w:val="none" w:sz="0" w:space="0" w:color="auto"/>
      </w:divBdr>
    </w:div>
    <w:div w:id="1472937132">
      <w:bodyDiv w:val="1"/>
      <w:marLeft w:val="0"/>
      <w:marRight w:val="0"/>
      <w:marTop w:val="0"/>
      <w:marBottom w:val="0"/>
      <w:divBdr>
        <w:top w:val="none" w:sz="0" w:space="0" w:color="auto"/>
        <w:left w:val="none" w:sz="0" w:space="0" w:color="auto"/>
        <w:bottom w:val="none" w:sz="0" w:space="0" w:color="auto"/>
        <w:right w:val="none" w:sz="0" w:space="0" w:color="auto"/>
      </w:divBdr>
    </w:div>
    <w:div w:id="1538002721">
      <w:bodyDiv w:val="1"/>
      <w:marLeft w:val="0"/>
      <w:marRight w:val="0"/>
      <w:marTop w:val="0"/>
      <w:marBottom w:val="0"/>
      <w:divBdr>
        <w:top w:val="none" w:sz="0" w:space="0" w:color="auto"/>
        <w:left w:val="none" w:sz="0" w:space="0" w:color="auto"/>
        <w:bottom w:val="none" w:sz="0" w:space="0" w:color="auto"/>
        <w:right w:val="none" w:sz="0" w:space="0" w:color="auto"/>
      </w:divBdr>
    </w:div>
    <w:div w:id="1585987471">
      <w:bodyDiv w:val="1"/>
      <w:marLeft w:val="0"/>
      <w:marRight w:val="0"/>
      <w:marTop w:val="0"/>
      <w:marBottom w:val="0"/>
      <w:divBdr>
        <w:top w:val="none" w:sz="0" w:space="0" w:color="auto"/>
        <w:left w:val="none" w:sz="0" w:space="0" w:color="auto"/>
        <w:bottom w:val="none" w:sz="0" w:space="0" w:color="auto"/>
        <w:right w:val="none" w:sz="0" w:space="0" w:color="auto"/>
      </w:divBdr>
    </w:div>
    <w:div w:id="1605847971">
      <w:bodyDiv w:val="1"/>
      <w:marLeft w:val="0"/>
      <w:marRight w:val="0"/>
      <w:marTop w:val="0"/>
      <w:marBottom w:val="0"/>
      <w:divBdr>
        <w:top w:val="none" w:sz="0" w:space="0" w:color="auto"/>
        <w:left w:val="none" w:sz="0" w:space="0" w:color="auto"/>
        <w:bottom w:val="none" w:sz="0" w:space="0" w:color="auto"/>
        <w:right w:val="none" w:sz="0" w:space="0" w:color="auto"/>
      </w:divBdr>
      <w:divsChild>
        <w:div w:id="1881895019">
          <w:marLeft w:val="0"/>
          <w:marRight w:val="0"/>
          <w:marTop w:val="0"/>
          <w:marBottom w:val="0"/>
          <w:divBdr>
            <w:top w:val="none" w:sz="0" w:space="0" w:color="auto"/>
            <w:left w:val="none" w:sz="0" w:space="0" w:color="auto"/>
            <w:bottom w:val="none" w:sz="0" w:space="0" w:color="auto"/>
            <w:right w:val="none" w:sz="0" w:space="0" w:color="auto"/>
          </w:divBdr>
          <w:divsChild>
            <w:div w:id="1215317140">
              <w:marLeft w:val="0"/>
              <w:marRight w:val="0"/>
              <w:marTop w:val="0"/>
              <w:marBottom w:val="0"/>
              <w:divBdr>
                <w:top w:val="none" w:sz="0" w:space="0" w:color="auto"/>
                <w:left w:val="none" w:sz="0" w:space="0" w:color="auto"/>
                <w:bottom w:val="none" w:sz="0" w:space="0" w:color="auto"/>
                <w:right w:val="none" w:sz="0" w:space="0" w:color="auto"/>
              </w:divBdr>
              <w:divsChild>
                <w:div w:id="15910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236947">
      <w:bodyDiv w:val="1"/>
      <w:marLeft w:val="0"/>
      <w:marRight w:val="0"/>
      <w:marTop w:val="0"/>
      <w:marBottom w:val="0"/>
      <w:divBdr>
        <w:top w:val="none" w:sz="0" w:space="0" w:color="auto"/>
        <w:left w:val="none" w:sz="0" w:space="0" w:color="auto"/>
        <w:bottom w:val="none" w:sz="0" w:space="0" w:color="auto"/>
        <w:right w:val="none" w:sz="0" w:space="0" w:color="auto"/>
      </w:divBdr>
    </w:div>
    <w:div w:id="1653754194">
      <w:bodyDiv w:val="1"/>
      <w:marLeft w:val="0"/>
      <w:marRight w:val="0"/>
      <w:marTop w:val="0"/>
      <w:marBottom w:val="0"/>
      <w:divBdr>
        <w:top w:val="none" w:sz="0" w:space="0" w:color="auto"/>
        <w:left w:val="none" w:sz="0" w:space="0" w:color="auto"/>
        <w:bottom w:val="none" w:sz="0" w:space="0" w:color="auto"/>
        <w:right w:val="none" w:sz="0" w:space="0" w:color="auto"/>
      </w:divBdr>
      <w:divsChild>
        <w:div w:id="1355418104">
          <w:marLeft w:val="0"/>
          <w:marRight w:val="0"/>
          <w:marTop w:val="0"/>
          <w:marBottom w:val="0"/>
          <w:divBdr>
            <w:top w:val="none" w:sz="0" w:space="0" w:color="auto"/>
            <w:left w:val="none" w:sz="0" w:space="0" w:color="auto"/>
            <w:bottom w:val="none" w:sz="0" w:space="0" w:color="auto"/>
            <w:right w:val="none" w:sz="0" w:space="0" w:color="auto"/>
          </w:divBdr>
        </w:div>
        <w:div w:id="1592005824">
          <w:marLeft w:val="0"/>
          <w:marRight w:val="0"/>
          <w:marTop w:val="0"/>
          <w:marBottom w:val="0"/>
          <w:divBdr>
            <w:top w:val="none" w:sz="0" w:space="0" w:color="auto"/>
            <w:left w:val="none" w:sz="0" w:space="0" w:color="auto"/>
            <w:bottom w:val="none" w:sz="0" w:space="0" w:color="auto"/>
            <w:right w:val="none" w:sz="0" w:space="0" w:color="auto"/>
          </w:divBdr>
          <w:divsChild>
            <w:div w:id="914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2985">
      <w:bodyDiv w:val="1"/>
      <w:marLeft w:val="0"/>
      <w:marRight w:val="0"/>
      <w:marTop w:val="0"/>
      <w:marBottom w:val="0"/>
      <w:divBdr>
        <w:top w:val="none" w:sz="0" w:space="0" w:color="auto"/>
        <w:left w:val="none" w:sz="0" w:space="0" w:color="auto"/>
        <w:bottom w:val="none" w:sz="0" w:space="0" w:color="auto"/>
        <w:right w:val="none" w:sz="0" w:space="0" w:color="auto"/>
      </w:divBdr>
      <w:divsChild>
        <w:div w:id="467432260">
          <w:marLeft w:val="0"/>
          <w:marRight w:val="0"/>
          <w:marTop w:val="0"/>
          <w:marBottom w:val="0"/>
          <w:divBdr>
            <w:top w:val="none" w:sz="0" w:space="0" w:color="auto"/>
            <w:left w:val="none" w:sz="0" w:space="0" w:color="auto"/>
            <w:bottom w:val="none" w:sz="0" w:space="0" w:color="auto"/>
            <w:right w:val="none" w:sz="0" w:space="0" w:color="auto"/>
          </w:divBdr>
          <w:divsChild>
            <w:div w:id="2004241115">
              <w:marLeft w:val="0"/>
              <w:marRight w:val="0"/>
              <w:marTop w:val="0"/>
              <w:marBottom w:val="0"/>
              <w:divBdr>
                <w:top w:val="none" w:sz="0" w:space="0" w:color="auto"/>
                <w:left w:val="none" w:sz="0" w:space="0" w:color="auto"/>
                <w:bottom w:val="none" w:sz="0" w:space="0" w:color="auto"/>
                <w:right w:val="none" w:sz="0" w:space="0" w:color="auto"/>
              </w:divBdr>
            </w:div>
            <w:div w:id="1484932558">
              <w:marLeft w:val="0"/>
              <w:marRight w:val="0"/>
              <w:marTop w:val="0"/>
              <w:marBottom w:val="0"/>
              <w:divBdr>
                <w:top w:val="none" w:sz="0" w:space="0" w:color="auto"/>
                <w:left w:val="none" w:sz="0" w:space="0" w:color="auto"/>
                <w:bottom w:val="none" w:sz="0" w:space="0" w:color="auto"/>
                <w:right w:val="none" w:sz="0" w:space="0" w:color="auto"/>
              </w:divBdr>
            </w:div>
          </w:divsChild>
        </w:div>
        <w:div w:id="307056258">
          <w:marLeft w:val="0"/>
          <w:marRight w:val="0"/>
          <w:marTop w:val="0"/>
          <w:marBottom w:val="0"/>
          <w:divBdr>
            <w:top w:val="none" w:sz="0" w:space="0" w:color="auto"/>
            <w:left w:val="none" w:sz="0" w:space="0" w:color="auto"/>
            <w:bottom w:val="none" w:sz="0" w:space="0" w:color="auto"/>
            <w:right w:val="none" w:sz="0" w:space="0" w:color="auto"/>
          </w:divBdr>
          <w:divsChild>
            <w:div w:id="314650798">
              <w:marLeft w:val="0"/>
              <w:marRight w:val="0"/>
              <w:marTop w:val="0"/>
              <w:marBottom w:val="0"/>
              <w:divBdr>
                <w:top w:val="none" w:sz="0" w:space="0" w:color="auto"/>
                <w:left w:val="none" w:sz="0" w:space="0" w:color="auto"/>
                <w:bottom w:val="none" w:sz="0" w:space="0" w:color="auto"/>
                <w:right w:val="none" w:sz="0" w:space="0" w:color="auto"/>
              </w:divBdr>
              <w:divsChild>
                <w:div w:id="552618623">
                  <w:marLeft w:val="0"/>
                  <w:marRight w:val="0"/>
                  <w:marTop w:val="0"/>
                  <w:marBottom w:val="0"/>
                  <w:divBdr>
                    <w:top w:val="none" w:sz="0" w:space="0" w:color="auto"/>
                    <w:left w:val="none" w:sz="0" w:space="0" w:color="auto"/>
                    <w:bottom w:val="none" w:sz="0" w:space="0" w:color="auto"/>
                    <w:right w:val="none" w:sz="0" w:space="0" w:color="auto"/>
                  </w:divBdr>
                  <w:divsChild>
                    <w:div w:id="72699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2094">
      <w:bodyDiv w:val="1"/>
      <w:marLeft w:val="0"/>
      <w:marRight w:val="0"/>
      <w:marTop w:val="0"/>
      <w:marBottom w:val="0"/>
      <w:divBdr>
        <w:top w:val="none" w:sz="0" w:space="0" w:color="auto"/>
        <w:left w:val="none" w:sz="0" w:space="0" w:color="auto"/>
        <w:bottom w:val="none" w:sz="0" w:space="0" w:color="auto"/>
        <w:right w:val="none" w:sz="0" w:space="0" w:color="auto"/>
      </w:divBdr>
    </w:div>
    <w:div w:id="1769692307">
      <w:bodyDiv w:val="1"/>
      <w:marLeft w:val="0"/>
      <w:marRight w:val="0"/>
      <w:marTop w:val="0"/>
      <w:marBottom w:val="0"/>
      <w:divBdr>
        <w:top w:val="none" w:sz="0" w:space="0" w:color="auto"/>
        <w:left w:val="none" w:sz="0" w:space="0" w:color="auto"/>
        <w:bottom w:val="none" w:sz="0" w:space="0" w:color="auto"/>
        <w:right w:val="none" w:sz="0" w:space="0" w:color="auto"/>
      </w:divBdr>
      <w:divsChild>
        <w:div w:id="279797095">
          <w:marLeft w:val="0"/>
          <w:marRight w:val="0"/>
          <w:marTop w:val="0"/>
          <w:marBottom w:val="0"/>
          <w:divBdr>
            <w:top w:val="none" w:sz="0" w:space="0" w:color="auto"/>
            <w:left w:val="none" w:sz="0" w:space="0" w:color="auto"/>
            <w:bottom w:val="none" w:sz="0" w:space="0" w:color="auto"/>
            <w:right w:val="none" w:sz="0" w:space="0" w:color="auto"/>
          </w:divBdr>
          <w:divsChild>
            <w:div w:id="1138453065">
              <w:marLeft w:val="0"/>
              <w:marRight w:val="0"/>
              <w:marTop w:val="0"/>
              <w:marBottom w:val="0"/>
              <w:divBdr>
                <w:top w:val="none" w:sz="0" w:space="0" w:color="auto"/>
                <w:left w:val="none" w:sz="0" w:space="0" w:color="auto"/>
                <w:bottom w:val="none" w:sz="0" w:space="0" w:color="auto"/>
                <w:right w:val="none" w:sz="0" w:space="0" w:color="auto"/>
              </w:divBdr>
              <w:divsChild>
                <w:div w:id="12395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6463">
      <w:bodyDiv w:val="1"/>
      <w:marLeft w:val="0"/>
      <w:marRight w:val="0"/>
      <w:marTop w:val="0"/>
      <w:marBottom w:val="0"/>
      <w:divBdr>
        <w:top w:val="none" w:sz="0" w:space="0" w:color="auto"/>
        <w:left w:val="none" w:sz="0" w:space="0" w:color="auto"/>
        <w:bottom w:val="none" w:sz="0" w:space="0" w:color="auto"/>
        <w:right w:val="none" w:sz="0" w:space="0" w:color="auto"/>
      </w:divBdr>
    </w:div>
    <w:div w:id="1869826917">
      <w:bodyDiv w:val="1"/>
      <w:marLeft w:val="0"/>
      <w:marRight w:val="0"/>
      <w:marTop w:val="0"/>
      <w:marBottom w:val="0"/>
      <w:divBdr>
        <w:top w:val="none" w:sz="0" w:space="0" w:color="auto"/>
        <w:left w:val="none" w:sz="0" w:space="0" w:color="auto"/>
        <w:bottom w:val="none" w:sz="0" w:space="0" w:color="auto"/>
        <w:right w:val="none" w:sz="0" w:space="0" w:color="auto"/>
      </w:divBdr>
    </w:div>
    <w:div w:id="1871606052">
      <w:bodyDiv w:val="1"/>
      <w:marLeft w:val="0"/>
      <w:marRight w:val="0"/>
      <w:marTop w:val="0"/>
      <w:marBottom w:val="0"/>
      <w:divBdr>
        <w:top w:val="none" w:sz="0" w:space="0" w:color="auto"/>
        <w:left w:val="none" w:sz="0" w:space="0" w:color="auto"/>
        <w:bottom w:val="none" w:sz="0" w:space="0" w:color="auto"/>
        <w:right w:val="none" w:sz="0" w:space="0" w:color="auto"/>
      </w:divBdr>
    </w:div>
    <w:div w:id="1888956651">
      <w:bodyDiv w:val="1"/>
      <w:marLeft w:val="0"/>
      <w:marRight w:val="0"/>
      <w:marTop w:val="0"/>
      <w:marBottom w:val="0"/>
      <w:divBdr>
        <w:top w:val="none" w:sz="0" w:space="0" w:color="auto"/>
        <w:left w:val="none" w:sz="0" w:space="0" w:color="auto"/>
        <w:bottom w:val="none" w:sz="0" w:space="0" w:color="auto"/>
        <w:right w:val="none" w:sz="0" w:space="0" w:color="auto"/>
      </w:divBdr>
    </w:div>
    <w:div w:id="1893153973">
      <w:bodyDiv w:val="1"/>
      <w:marLeft w:val="0"/>
      <w:marRight w:val="0"/>
      <w:marTop w:val="0"/>
      <w:marBottom w:val="0"/>
      <w:divBdr>
        <w:top w:val="none" w:sz="0" w:space="0" w:color="auto"/>
        <w:left w:val="none" w:sz="0" w:space="0" w:color="auto"/>
        <w:bottom w:val="none" w:sz="0" w:space="0" w:color="auto"/>
        <w:right w:val="none" w:sz="0" w:space="0" w:color="auto"/>
      </w:divBdr>
    </w:div>
    <w:div w:id="1965963387">
      <w:bodyDiv w:val="1"/>
      <w:marLeft w:val="0"/>
      <w:marRight w:val="0"/>
      <w:marTop w:val="0"/>
      <w:marBottom w:val="0"/>
      <w:divBdr>
        <w:top w:val="none" w:sz="0" w:space="0" w:color="auto"/>
        <w:left w:val="none" w:sz="0" w:space="0" w:color="auto"/>
        <w:bottom w:val="none" w:sz="0" w:space="0" w:color="auto"/>
        <w:right w:val="none" w:sz="0" w:space="0" w:color="auto"/>
      </w:divBdr>
    </w:div>
    <w:div w:id="1983459325">
      <w:bodyDiv w:val="1"/>
      <w:marLeft w:val="0"/>
      <w:marRight w:val="0"/>
      <w:marTop w:val="0"/>
      <w:marBottom w:val="0"/>
      <w:divBdr>
        <w:top w:val="none" w:sz="0" w:space="0" w:color="auto"/>
        <w:left w:val="none" w:sz="0" w:space="0" w:color="auto"/>
        <w:bottom w:val="none" w:sz="0" w:space="0" w:color="auto"/>
        <w:right w:val="none" w:sz="0" w:space="0" w:color="auto"/>
      </w:divBdr>
    </w:div>
    <w:div w:id="1991405256">
      <w:bodyDiv w:val="1"/>
      <w:marLeft w:val="0"/>
      <w:marRight w:val="0"/>
      <w:marTop w:val="0"/>
      <w:marBottom w:val="0"/>
      <w:divBdr>
        <w:top w:val="none" w:sz="0" w:space="0" w:color="auto"/>
        <w:left w:val="none" w:sz="0" w:space="0" w:color="auto"/>
        <w:bottom w:val="none" w:sz="0" w:space="0" w:color="auto"/>
        <w:right w:val="none" w:sz="0" w:space="0" w:color="auto"/>
      </w:divBdr>
    </w:div>
    <w:div w:id="1996571602">
      <w:bodyDiv w:val="1"/>
      <w:marLeft w:val="0"/>
      <w:marRight w:val="0"/>
      <w:marTop w:val="0"/>
      <w:marBottom w:val="0"/>
      <w:divBdr>
        <w:top w:val="none" w:sz="0" w:space="0" w:color="auto"/>
        <w:left w:val="none" w:sz="0" w:space="0" w:color="auto"/>
        <w:bottom w:val="none" w:sz="0" w:space="0" w:color="auto"/>
        <w:right w:val="none" w:sz="0" w:space="0" w:color="auto"/>
      </w:divBdr>
    </w:div>
    <w:div w:id="2057269312">
      <w:bodyDiv w:val="1"/>
      <w:marLeft w:val="0"/>
      <w:marRight w:val="0"/>
      <w:marTop w:val="0"/>
      <w:marBottom w:val="0"/>
      <w:divBdr>
        <w:top w:val="none" w:sz="0" w:space="0" w:color="auto"/>
        <w:left w:val="none" w:sz="0" w:space="0" w:color="auto"/>
        <w:bottom w:val="none" w:sz="0" w:space="0" w:color="auto"/>
        <w:right w:val="none" w:sz="0" w:space="0" w:color="auto"/>
      </w:divBdr>
    </w:div>
    <w:div w:id="2092194381">
      <w:bodyDiv w:val="1"/>
      <w:marLeft w:val="0"/>
      <w:marRight w:val="0"/>
      <w:marTop w:val="0"/>
      <w:marBottom w:val="0"/>
      <w:divBdr>
        <w:top w:val="none" w:sz="0" w:space="0" w:color="auto"/>
        <w:left w:val="none" w:sz="0" w:space="0" w:color="auto"/>
        <w:bottom w:val="none" w:sz="0" w:space="0" w:color="auto"/>
        <w:right w:val="none" w:sz="0" w:space="0" w:color="auto"/>
      </w:divBdr>
    </w:div>
    <w:div w:id="2110003488">
      <w:bodyDiv w:val="1"/>
      <w:marLeft w:val="0"/>
      <w:marRight w:val="0"/>
      <w:marTop w:val="0"/>
      <w:marBottom w:val="0"/>
      <w:divBdr>
        <w:top w:val="none" w:sz="0" w:space="0" w:color="auto"/>
        <w:left w:val="none" w:sz="0" w:space="0" w:color="auto"/>
        <w:bottom w:val="none" w:sz="0" w:space="0" w:color="auto"/>
        <w:right w:val="none" w:sz="0" w:space="0" w:color="auto"/>
      </w:divBdr>
    </w:div>
    <w:div w:id="2114207238">
      <w:bodyDiv w:val="1"/>
      <w:marLeft w:val="0"/>
      <w:marRight w:val="0"/>
      <w:marTop w:val="0"/>
      <w:marBottom w:val="0"/>
      <w:divBdr>
        <w:top w:val="none" w:sz="0" w:space="0" w:color="auto"/>
        <w:left w:val="none" w:sz="0" w:space="0" w:color="auto"/>
        <w:bottom w:val="none" w:sz="0" w:space="0" w:color="auto"/>
        <w:right w:val="none" w:sz="0" w:space="0" w:color="auto"/>
      </w:divBdr>
    </w:div>
    <w:div w:id="2117097228">
      <w:bodyDiv w:val="1"/>
      <w:marLeft w:val="0"/>
      <w:marRight w:val="0"/>
      <w:marTop w:val="0"/>
      <w:marBottom w:val="0"/>
      <w:divBdr>
        <w:top w:val="none" w:sz="0" w:space="0" w:color="auto"/>
        <w:left w:val="none" w:sz="0" w:space="0" w:color="auto"/>
        <w:bottom w:val="none" w:sz="0" w:space="0" w:color="auto"/>
        <w:right w:val="none" w:sz="0" w:space="0" w:color="auto"/>
      </w:divBdr>
    </w:div>
    <w:div w:id="2141875558">
      <w:bodyDiv w:val="1"/>
      <w:marLeft w:val="0"/>
      <w:marRight w:val="0"/>
      <w:marTop w:val="0"/>
      <w:marBottom w:val="0"/>
      <w:divBdr>
        <w:top w:val="none" w:sz="0" w:space="0" w:color="auto"/>
        <w:left w:val="none" w:sz="0" w:space="0" w:color="auto"/>
        <w:bottom w:val="none" w:sz="0" w:space="0" w:color="auto"/>
        <w:right w:val="none" w:sz="0" w:space="0" w:color="auto"/>
      </w:divBdr>
      <w:divsChild>
        <w:div w:id="1963269072">
          <w:marLeft w:val="0"/>
          <w:marRight w:val="0"/>
          <w:marTop w:val="0"/>
          <w:marBottom w:val="0"/>
          <w:divBdr>
            <w:top w:val="none" w:sz="0" w:space="0" w:color="auto"/>
            <w:left w:val="none" w:sz="0" w:space="0" w:color="auto"/>
            <w:bottom w:val="none" w:sz="0" w:space="0" w:color="auto"/>
            <w:right w:val="none" w:sz="0" w:space="0" w:color="auto"/>
          </w:divBdr>
          <w:divsChild>
            <w:div w:id="251396276">
              <w:marLeft w:val="0"/>
              <w:marRight w:val="0"/>
              <w:marTop w:val="0"/>
              <w:marBottom w:val="0"/>
              <w:divBdr>
                <w:top w:val="none" w:sz="0" w:space="0" w:color="auto"/>
                <w:left w:val="none" w:sz="0" w:space="0" w:color="auto"/>
                <w:bottom w:val="none" w:sz="0" w:space="0" w:color="auto"/>
                <w:right w:val="none" w:sz="0" w:space="0" w:color="auto"/>
              </w:divBdr>
              <w:divsChild>
                <w:div w:id="251427459">
                  <w:marLeft w:val="0"/>
                  <w:marRight w:val="0"/>
                  <w:marTop w:val="0"/>
                  <w:marBottom w:val="0"/>
                  <w:divBdr>
                    <w:top w:val="none" w:sz="0" w:space="0" w:color="auto"/>
                    <w:left w:val="none" w:sz="0" w:space="0" w:color="auto"/>
                    <w:bottom w:val="none" w:sz="0" w:space="0" w:color="auto"/>
                    <w:right w:val="none" w:sz="0" w:space="0" w:color="auto"/>
                  </w:divBdr>
                  <w:divsChild>
                    <w:div w:id="128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7435">
          <w:marLeft w:val="0"/>
          <w:marRight w:val="0"/>
          <w:marTop w:val="0"/>
          <w:marBottom w:val="0"/>
          <w:divBdr>
            <w:top w:val="none" w:sz="0" w:space="0" w:color="auto"/>
            <w:left w:val="none" w:sz="0" w:space="0" w:color="auto"/>
            <w:bottom w:val="none" w:sz="0" w:space="0" w:color="auto"/>
            <w:right w:val="none" w:sz="0" w:space="0" w:color="auto"/>
          </w:divBdr>
          <w:divsChild>
            <w:div w:id="870413758">
              <w:marLeft w:val="0"/>
              <w:marRight w:val="0"/>
              <w:marTop w:val="0"/>
              <w:marBottom w:val="0"/>
              <w:divBdr>
                <w:top w:val="none" w:sz="0" w:space="0" w:color="auto"/>
                <w:left w:val="none" w:sz="0" w:space="0" w:color="auto"/>
                <w:bottom w:val="none" w:sz="0" w:space="0" w:color="auto"/>
                <w:right w:val="none" w:sz="0" w:space="0" w:color="auto"/>
              </w:divBdr>
              <w:divsChild>
                <w:div w:id="2128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searchresults?author=Daniel+H.+Solomon&amp;q=Daniel+H.+Solom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med.ch/auteurs/vogt-ferrier-nico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med.ch/auteurs/pautex-sophi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jamanetwork.com/searchresults?author=Robert+J.+Glynn&amp;q=Robert+J.+Glynn" TargetMode="External"/><Relationship Id="rId4" Type="http://schemas.openxmlformats.org/officeDocument/2006/relationships/settings" Target="settings.xml"/><Relationship Id="rId9" Type="http://schemas.openxmlformats.org/officeDocument/2006/relationships/hyperlink" Target="https://jamanetwork.com/searchresults?author=Jeremy+A.+Rassen&amp;q=Jeremy+A.+Rassen"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F5DD-98E6-4C44-BB6D-3670B445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Eggli Yves</dc:creator>
  <cp:lastModifiedBy>Lee, Boon</cp:lastModifiedBy>
  <cp:revision>2</cp:revision>
  <cp:lastPrinted>2023-04-14T12:17:00Z</cp:lastPrinted>
  <dcterms:created xsi:type="dcterms:W3CDTF">2023-11-13T00:20:00Z</dcterms:created>
  <dcterms:modified xsi:type="dcterms:W3CDTF">2023-11-13T00:20:00Z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111b14ff,5656bca6,6d355859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2023-11-13T00:20:53Z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29c3f9b0-d2ac-40ab-86d1-eff4c950fb56</vt:lpwstr>
  </property>
  <property fmtid="{D5CDD505-2E9C-101B-9397-08002B2CF9AE}" pid="11" name="MSIP_Label_2bbab825-a111-45e4-86a1-18cee0005896_ContentBits">
    <vt:lpwstr>2</vt:lpwstr>
  </property>
</Properties>
</file>