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05698F" w14:textId="77777777" w:rsidR="00E33D81" w:rsidRPr="00FF7074" w:rsidRDefault="00E33D81" w:rsidP="0060400B">
      <w:pPr>
        <w:rPr>
          <w:color w:val="000000"/>
        </w:rPr>
      </w:pPr>
    </w:p>
    <w:p w14:paraId="46582A96" w14:textId="08E0E21F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pict w14:anchorId="0720CB7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8.45pt;height:160.6pt">
            <v:imagedata r:id="rId7" o:title=""/>
          </v:shape>
        </w:pict>
      </w:r>
    </w:p>
    <w:p w14:paraId="2ED50767" w14:textId="77777777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 xml:space="preserve">Figure S1 </w:t>
      </w:r>
      <w:r w:rsidRPr="00FF7074">
        <w:rPr>
          <w:rFonts w:cs="Arial"/>
          <w:color w:val="000000"/>
        </w:rPr>
        <w:t>Size changes of ONP, ONNP, and ONPDN in the (A) PBS and (B) PBS supplemented with 10% FBS.</w:t>
      </w:r>
    </w:p>
    <w:p w14:paraId="72E4B8D0" w14:textId="77777777" w:rsidR="00E33D81" w:rsidRPr="00FF7074" w:rsidRDefault="00E33D81" w:rsidP="00E33D81">
      <w:pPr>
        <w:rPr>
          <w:color w:val="000000"/>
        </w:rPr>
      </w:pPr>
    </w:p>
    <w:p w14:paraId="3A65AF1E" w14:textId="5A629A73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pict w14:anchorId="51434183">
          <v:shape id="_x0000_i1026" type="#_x0000_t75" style="width:224.3pt;height:181.65pt">
            <v:imagedata r:id="rId8" o:title=""/>
          </v:shape>
        </w:pict>
      </w:r>
    </w:p>
    <w:p w14:paraId="431ED275" w14:textId="77777777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 xml:space="preserve">Figure S2 </w:t>
      </w:r>
      <w:r w:rsidRPr="00FF7074">
        <w:rPr>
          <w:rFonts w:cs="Arial"/>
          <w:color w:val="000000"/>
        </w:rPr>
        <w:t>Novobiocin release rate of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at pH=5.8 with different concentrations of GSH.</w:t>
      </w:r>
    </w:p>
    <w:p w14:paraId="7E4DBD53" w14:textId="77777777" w:rsidR="00E33D81" w:rsidRPr="00FF7074" w:rsidRDefault="00E33D81" w:rsidP="00E33D81">
      <w:pPr>
        <w:rPr>
          <w:color w:val="000000"/>
        </w:rPr>
      </w:pPr>
    </w:p>
    <w:p w14:paraId="4BF6C408" w14:textId="0CE07502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lastRenderedPageBreak/>
        <w:pict w14:anchorId="6D56A456">
          <v:shape id="_x0000_i1027" type="#_x0000_t75" style="width:355.55pt;height:208.25pt">
            <v:imagedata r:id="rId9" o:title=""/>
          </v:shape>
        </w:pict>
      </w:r>
    </w:p>
    <w:p w14:paraId="230B6223" w14:textId="77777777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>Figure S3</w:t>
      </w:r>
      <w:r w:rsidRPr="00FF7074">
        <w:rPr>
          <w:rFonts w:cs="Arial"/>
          <w:color w:val="000000"/>
        </w:rPr>
        <w:t xml:space="preserve"> Drug release of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>. (A) Schematic illustration of the nanosystem's structural collapse and drug release triggered by an acidic glutathione environment. (B) TEM images of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at pH=5.8 and 10 mM of glutathione for 10, 30 and 60 minutes. Scale bar = 100 nm.</w:t>
      </w:r>
    </w:p>
    <w:p w14:paraId="4A208589" w14:textId="77777777" w:rsidR="00E33D81" w:rsidRPr="00FF7074" w:rsidRDefault="00E33D81" w:rsidP="00E33D81">
      <w:pPr>
        <w:rPr>
          <w:color w:val="000000"/>
        </w:rPr>
      </w:pPr>
    </w:p>
    <w:p w14:paraId="1D0F34C3" w14:textId="73C13EEC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pict w14:anchorId="185771A5">
          <v:shape id="_x0000_i1028" type="#_x0000_t75" style="width:4in;height:230.95pt">
            <v:imagedata r:id="rId10" o:title=""/>
          </v:shape>
        </w:pict>
      </w:r>
    </w:p>
    <w:p w14:paraId="35050871" w14:textId="6DE22986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>Figure S4</w:t>
      </w:r>
      <w:r w:rsidRPr="00FF7074">
        <w:rPr>
          <w:rFonts w:cs="Arial"/>
          <w:b/>
          <w:bCs/>
          <w:color w:val="000000"/>
          <w:lang w:eastAsia="zh-CN"/>
        </w:rPr>
        <w:t xml:space="preserve"> </w:t>
      </w:r>
      <w:r w:rsidRPr="00FF7074">
        <w:rPr>
          <w:rFonts w:cs="Arial"/>
          <w:color w:val="000000"/>
        </w:rPr>
        <w:t>Cytotoxicity of ON</w:t>
      </w:r>
      <w:r w:rsidRPr="00FF7074">
        <w:rPr>
          <w:rFonts w:cs="Arial"/>
          <w:color w:val="000000"/>
          <w:lang w:eastAsia="zh-CN"/>
        </w:rPr>
        <w:t xml:space="preserve">PDN. </w:t>
      </w:r>
      <w:r w:rsidRPr="00FF7074">
        <w:rPr>
          <w:rFonts w:cs="Arial"/>
          <w:color w:val="000000"/>
        </w:rPr>
        <w:t>(A) IC</w:t>
      </w:r>
      <w:r w:rsidRPr="00FF7074">
        <w:rPr>
          <w:rFonts w:cs="Arial"/>
          <w:color w:val="000000"/>
          <w:vertAlign w:val="subscript"/>
        </w:rPr>
        <w:t>50</w:t>
      </w:r>
      <w:r w:rsidRPr="00FF7074">
        <w:rPr>
          <w:rFonts w:cs="Arial"/>
          <w:color w:val="000000"/>
        </w:rPr>
        <w:t xml:space="preserve"> values of MDA-MB-436, HCC1937, SKOV3 and MDA-MB-231 cells treated with free olaparib, olaparib and</w:t>
      </w:r>
      <w:bookmarkStart w:id="0" w:name="OLE_LINK1"/>
      <w:r w:rsidRPr="00FF7074">
        <w:rPr>
          <w:rFonts w:cs="Arial"/>
          <w:color w:val="000000"/>
        </w:rPr>
        <w:t xml:space="preserve"> novobiocin</w:t>
      </w:r>
      <w:bookmarkEnd w:id="0"/>
      <w:r w:rsidRPr="00FF7074">
        <w:rPr>
          <w:rFonts w:cs="Arial"/>
          <w:color w:val="000000"/>
        </w:rPr>
        <w:t xml:space="preserve"> (ON), O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and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>. (B) Investigation of the growth inhibition effect on MDA-MB-231 cells treated with different concentrations of olaparib and novobiocin (ON), O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or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using a 48-hour MTT assay. </w:t>
      </w:r>
      <w:r w:rsidRPr="00FF7074">
        <w:rPr>
          <w:rFonts w:cs="Arial"/>
          <w:color w:val="000000"/>
        </w:rPr>
        <w:lastRenderedPageBreak/>
        <w:t>(</w:t>
      </w:r>
      <w:r w:rsidRPr="00FF7074">
        <w:rPr>
          <w:rFonts w:cs="Arial"/>
          <w:color w:val="000000"/>
          <w:lang w:eastAsia="zh-CN"/>
        </w:rPr>
        <w:t>C</w:t>
      </w:r>
      <w:r w:rsidRPr="00FF7074">
        <w:rPr>
          <w:rFonts w:cs="Arial"/>
          <w:color w:val="000000"/>
        </w:rPr>
        <w:t>) Evaluation of the growth inhibition effect on MDA-MB-231 cells treated with different concentrations of olaparib and novobiocin (ON), NPDN or ONPDN using a 48-hour MTT assay. **P &lt; 0.01; ***P &lt; 0.001.</w:t>
      </w:r>
    </w:p>
    <w:p w14:paraId="5BDF76C8" w14:textId="77777777" w:rsidR="00E33D81" w:rsidRPr="00FF7074" w:rsidRDefault="00E33D81" w:rsidP="00E33D81">
      <w:pPr>
        <w:rPr>
          <w:color w:val="000000"/>
        </w:rPr>
      </w:pPr>
    </w:p>
    <w:p w14:paraId="78C0B3CA" w14:textId="3F194F0A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pict w14:anchorId="763D5DA4">
          <v:shape id="_x0000_i1029" type="#_x0000_t75" style="width:331.2pt;height:135.7pt">
            <v:imagedata r:id="rId11" o:title=""/>
          </v:shape>
        </w:pict>
      </w:r>
    </w:p>
    <w:p w14:paraId="5C7189F4" w14:textId="77777777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>Figure S5</w:t>
      </w:r>
      <w:r w:rsidRPr="00FF7074">
        <w:rPr>
          <w:rFonts w:cs="Arial"/>
          <w:color w:val="000000"/>
          <w:lang w:eastAsia="zh-CN"/>
        </w:rPr>
        <w:t xml:space="preserve"> </w:t>
      </w:r>
      <w:r w:rsidRPr="00FF7074">
        <w:rPr>
          <w:rFonts w:cs="Arial"/>
          <w:i/>
          <w:iCs/>
          <w:color w:val="000000"/>
        </w:rPr>
        <w:t>In vitro</w:t>
      </w:r>
      <w:r w:rsidRPr="00FF7074">
        <w:rPr>
          <w:rFonts w:cs="Arial"/>
          <w:color w:val="000000"/>
        </w:rPr>
        <w:t xml:space="preserve"> uptake of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(labeled by coumarin 6) by MDA-MB-231 cells. Scale bar = 20 μm.</w:t>
      </w:r>
    </w:p>
    <w:p w14:paraId="7D8B115D" w14:textId="77777777" w:rsidR="00E33D81" w:rsidRPr="00FF7074" w:rsidRDefault="00E33D81" w:rsidP="00E33D81">
      <w:pPr>
        <w:rPr>
          <w:color w:val="000000"/>
        </w:rPr>
      </w:pPr>
    </w:p>
    <w:p w14:paraId="0F15FD68" w14:textId="2010BD0A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pict w14:anchorId="230F8EB1">
          <v:shape id="_x0000_i1030" type="#_x0000_t75" style="width:396.55pt;height:182.75pt">
            <v:imagedata r:id="rId12" o:title=""/>
          </v:shape>
        </w:pict>
      </w:r>
    </w:p>
    <w:p w14:paraId="40F2BE51" w14:textId="69EB7638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 xml:space="preserve">Figure S6 </w:t>
      </w:r>
      <w:r w:rsidRPr="00FF7074">
        <w:rPr>
          <w:rFonts w:cs="Arial"/>
          <w:color w:val="000000"/>
        </w:rPr>
        <w:t>ROS evaluation of ON</w:t>
      </w:r>
      <w:r w:rsidRPr="00FF7074">
        <w:rPr>
          <w:rFonts w:cs="Arial"/>
          <w:color w:val="000000"/>
          <w:lang w:eastAsia="zh-CN"/>
        </w:rPr>
        <w:t xml:space="preserve">PDN. </w:t>
      </w:r>
      <w:r w:rsidRPr="00FF7074">
        <w:rPr>
          <w:rFonts w:cs="Arial"/>
          <w:color w:val="000000"/>
        </w:rPr>
        <w:t xml:space="preserve">(A) Normalized intracellular ROS intensities in MDA-MB-231 cells from Figure 3A. (B) ROS levels in MDA-MB-231 cells after treatment with PBS (G1), 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(G2), olaparib and novobiocin (G3), 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(G4), O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(G5) or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(G6). All data are shown as mean ± SD (n = 3). ***P &lt; 0.001.</w:t>
      </w:r>
    </w:p>
    <w:p w14:paraId="5E641C8D" w14:textId="77777777" w:rsidR="00E33D81" w:rsidRPr="00FF7074" w:rsidRDefault="00E33D81" w:rsidP="00E33D81">
      <w:pPr>
        <w:rPr>
          <w:color w:val="000000"/>
        </w:rPr>
      </w:pPr>
    </w:p>
    <w:p w14:paraId="55E14DFA" w14:textId="55822EAF" w:rsidR="00E33D81" w:rsidRPr="00FF7074" w:rsidRDefault="00FF7074" w:rsidP="00E33D81">
      <w:pPr>
        <w:jc w:val="center"/>
        <w:rPr>
          <w:color w:val="000000"/>
        </w:rPr>
      </w:pPr>
      <w:r w:rsidRPr="00FF7074">
        <w:rPr>
          <w:color w:val="000000"/>
        </w:rPr>
        <w:lastRenderedPageBreak/>
        <w:pict w14:anchorId="5F6416CE">
          <v:shape id="_x0000_i1031" type="#_x0000_t75" style="width:311.25pt;height:180.55pt">
            <v:imagedata r:id="rId13" o:title=""/>
          </v:shape>
        </w:pict>
      </w:r>
    </w:p>
    <w:p w14:paraId="0D09DD4B" w14:textId="77777777" w:rsidR="00DD5033" w:rsidRPr="00FF7074" w:rsidRDefault="00DD5033" w:rsidP="00DD5033">
      <w:pPr>
        <w:rPr>
          <w:rFonts w:cs="Arial"/>
          <w:color w:val="000000"/>
        </w:rPr>
      </w:pPr>
      <w:r w:rsidRPr="00FF7074">
        <w:rPr>
          <w:rFonts w:cs="Arial"/>
          <w:b/>
          <w:bCs/>
          <w:color w:val="000000"/>
        </w:rPr>
        <w:t xml:space="preserve">Figure S7 </w:t>
      </w:r>
      <w:r w:rsidRPr="00FF7074">
        <w:rPr>
          <w:rFonts w:cs="Arial"/>
          <w:color w:val="000000"/>
        </w:rPr>
        <w:t xml:space="preserve">Body weight of nude mice treated with PBS (G1), 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(G2), olaparib and novobiocin (G3), 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(G4), O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(G5) or ON</w:t>
      </w:r>
      <w:r w:rsidRPr="00FF7074">
        <w:rPr>
          <w:rFonts w:cs="Arial"/>
          <w:color w:val="000000"/>
          <w:lang w:eastAsia="zh-CN"/>
        </w:rPr>
        <w:t>PDN</w:t>
      </w:r>
      <w:r w:rsidRPr="00FF7074">
        <w:rPr>
          <w:rFonts w:cs="Arial"/>
          <w:color w:val="000000"/>
        </w:rPr>
        <w:t xml:space="preserve"> (G6). All data are shown as mean ± SD (n = 4).</w:t>
      </w:r>
    </w:p>
    <w:p w14:paraId="4497FBA0" w14:textId="77777777" w:rsidR="00E33D81" w:rsidRPr="00FF7074" w:rsidRDefault="00E33D81" w:rsidP="0060400B">
      <w:pPr>
        <w:rPr>
          <w:color w:val="000000"/>
        </w:rPr>
      </w:pPr>
    </w:p>
    <w:sectPr w:rsidR="00E33D81" w:rsidRPr="00FF7074" w:rsidSect="00C94612">
      <w:footerReference w:type="even" r:id="rId14"/>
      <w:footerReference w:type="default" r:id="rId15"/>
      <w:footerReference w:type="first" r:id="rId16"/>
      <w:pgSz w:w="12240" w:h="15840"/>
      <w:pgMar w:top="1440" w:right="1800" w:bottom="1440" w:left="1800" w:header="720" w:footer="720" w:gutter="0"/>
      <w:lnNumType w:countBy="1" w:restart="continuous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A3F3C9" w14:textId="77777777" w:rsidR="008E5CA6" w:rsidRDefault="008E5CA6">
      <w:r>
        <w:separator/>
      </w:r>
    </w:p>
  </w:endnote>
  <w:endnote w:type="continuationSeparator" w:id="0">
    <w:p w14:paraId="02DCA884" w14:textId="77777777" w:rsidR="008E5CA6" w:rsidRDefault="008E5C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89816" w14:textId="77777777" w:rsidR="006C5368" w:rsidRDefault="006C5368" w:rsidP="00FF266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CAF2E2E" w14:textId="77777777" w:rsidR="006C5368" w:rsidRDefault="006C536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767A7" w14:textId="59E9D5B8" w:rsidR="006C5368" w:rsidRDefault="00FF7074" w:rsidP="00FF2660">
    <w:pPr>
      <w:pStyle w:val="Footer"/>
      <w:framePr w:wrap="around" w:vAnchor="text" w:hAnchor="margin" w:xAlign="center" w:y="1"/>
      <w:rPr>
        <w:rStyle w:val="PageNumber"/>
      </w:rPr>
    </w:pPr>
    <w:r>
      <w:rPr>
        <w:noProof/>
      </w:rPr>
      <w:pict w14:anchorId="7AB8E50F">
        <v:shapetype id="_x0000_t202" coordsize="21600,21600" o:spt="202" path="m,l,21600r21600,l21600,xe">
          <v:stroke joinstyle="miter"/>
          <v:path gradientshapeok="t" o:connecttype="rect"/>
        </v:shapetype>
        <v:shape id="MSIPCM8ef54de2a7a4d03c423a990a" o:spid="_x0000_s1025" type="#_x0000_t202" alt="{&quot;HashCode&quot;:-1348403003,&quot;Height&quot;:792.0,&quot;Width&quot;:612.0,&quot;Placement&quot;:&quot;Footer&quot;,&quot;Index&quot;:&quot;Primary&quot;,&quot;Section&quot;:1,&quot;Top&quot;:0.0,&quot;Left&quot;:0.0}" style="position:absolute;margin-left:0;margin-top:756.2pt;width:612pt;height:20.8pt;z-index:251657216;mso-wrap-style:square;mso-position-horizontal:absolute;mso-position-horizontal-relative:page;mso-position-vertical:absolute;mso-position-vertical-relative:page;v-text-anchor:bottom" o:allowincell="f" filled="f" stroked="f">
          <v:textbox inset="20pt,0,,0">
            <w:txbxContent>
              <w:p w14:paraId="5CBE7705" w14:textId="11E8F27B" w:rsidR="00740F67" w:rsidRPr="00740F67" w:rsidRDefault="00740F67" w:rsidP="00740F67">
                <w:pPr>
                  <w:rPr>
                    <w:rFonts w:ascii="Rockwell" w:hAnsi="Rockwell"/>
                    <w:color w:val="0078D7"/>
                    <w:sz w:val="18"/>
                  </w:rPr>
                </w:pPr>
                <w:r w:rsidRPr="00740F67">
                  <w:rPr>
                    <w:rFonts w:ascii="Rockwell" w:hAnsi="Rockwell"/>
                    <w:color w:val="0078D7"/>
                    <w:sz w:val="18"/>
                  </w:rPr>
                  <w:t>Information Classification: General</w:t>
                </w:r>
              </w:p>
            </w:txbxContent>
          </v:textbox>
          <w10:wrap anchorx="page" anchory="page"/>
        </v:shape>
      </w:pict>
    </w:r>
    <w:r w:rsidR="006C5368">
      <w:rPr>
        <w:rStyle w:val="PageNumber"/>
      </w:rPr>
      <w:fldChar w:fldCharType="begin"/>
    </w:r>
    <w:r w:rsidR="006C5368">
      <w:rPr>
        <w:rStyle w:val="PageNumber"/>
      </w:rPr>
      <w:instrText xml:space="preserve">PAGE  </w:instrText>
    </w:r>
    <w:r w:rsidR="006C5368">
      <w:rPr>
        <w:rStyle w:val="PageNumber"/>
      </w:rPr>
      <w:fldChar w:fldCharType="separate"/>
    </w:r>
    <w:r w:rsidR="00C94612">
      <w:rPr>
        <w:rStyle w:val="PageNumber"/>
        <w:noProof/>
      </w:rPr>
      <w:t>5</w:t>
    </w:r>
    <w:r w:rsidR="006C5368">
      <w:rPr>
        <w:rStyle w:val="PageNumber"/>
      </w:rPr>
      <w:fldChar w:fldCharType="end"/>
    </w:r>
  </w:p>
  <w:p w14:paraId="57E037CD" w14:textId="77777777" w:rsidR="006C5368" w:rsidRDefault="006C536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E9367" w14:textId="30AB0F3C" w:rsidR="00740F67" w:rsidRDefault="00FF7074">
    <w:pPr>
      <w:pStyle w:val="Footer"/>
    </w:pPr>
    <w:r>
      <w:rPr>
        <w:noProof/>
      </w:rPr>
      <w:pict w14:anchorId="2D742D44">
        <v:shapetype id="_x0000_t202" coordsize="21600,21600" o:spt="202" path="m,l,21600r21600,l21600,xe">
          <v:stroke joinstyle="miter"/>
          <v:path gradientshapeok="t" o:connecttype="rect"/>
        </v:shapetype>
        <v:shape id="MSIPCM71df4afb82ef22201046dfa6" o:spid="_x0000_s1026" type="#_x0000_t202" alt="{&quot;HashCode&quot;:-1348403003,&quot;Height&quot;:792.0,&quot;Width&quot;:612.0,&quot;Placement&quot;:&quot;Footer&quot;,&quot;Index&quot;:&quot;FirstPage&quot;,&quot;Section&quot;:1,&quot;Top&quot;:0.0,&quot;Left&quot;:0.0}" style="position:absolute;margin-left:0;margin-top:756.2pt;width:612pt;height:20.8pt;z-index:251658240;mso-wrap-style:square;mso-position-horizontal:absolute;mso-position-horizontal-relative:page;mso-position-vertical:absolute;mso-position-vertical-relative:page;v-text-anchor:bottom" o:allowincell="f" filled="f" stroked="f">
          <v:textbox inset="20pt,0,,0">
            <w:txbxContent>
              <w:p w14:paraId="640858B6" w14:textId="2F40394D" w:rsidR="00740F67" w:rsidRPr="00740F67" w:rsidRDefault="00740F67" w:rsidP="00740F67">
                <w:pPr>
                  <w:rPr>
                    <w:rFonts w:ascii="Rockwell" w:hAnsi="Rockwell"/>
                    <w:color w:val="0078D7"/>
                    <w:sz w:val="18"/>
                  </w:rPr>
                </w:pPr>
                <w:r w:rsidRPr="00740F67">
                  <w:rPr>
                    <w:rFonts w:ascii="Rockwell" w:hAnsi="Rockwell"/>
                    <w:color w:val="0078D7"/>
                    <w:sz w:val="18"/>
                  </w:rPr>
                  <w:t>Information Classification: General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A790CB" w14:textId="77777777" w:rsidR="008E5CA6" w:rsidRDefault="008E5CA6">
      <w:r>
        <w:separator/>
      </w:r>
    </w:p>
  </w:footnote>
  <w:footnote w:type="continuationSeparator" w:id="0">
    <w:p w14:paraId="17564294" w14:textId="77777777" w:rsidR="008E5CA6" w:rsidRDefault="008E5C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AE03DA"/>
    <w:multiLevelType w:val="hybridMultilevel"/>
    <w:tmpl w:val="6DC0CA8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CC6603A"/>
    <w:multiLevelType w:val="hybridMultilevel"/>
    <w:tmpl w:val="A1A4AB2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1D96842"/>
    <w:multiLevelType w:val="hybridMultilevel"/>
    <w:tmpl w:val="37B8F894"/>
    <w:lvl w:ilvl="0" w:tplc="DEAC30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62440B8E"/>
    <w:multiLevelType w:val="multilevel"/>
    <w:tmpl w:val="5F303E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69617AF9"/>
    <w:multiLevelType w:val="hybridMultilevel"/>
    <w:tmpl w:val="DF0C73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521476"/>
    <w:multiLevelType w:val="hybridMultilevel"/>
    <w:tmpl w:val="3F6C727A"/>
    <w:lvl w:ilvl="0" w:tplc="2F30AA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804158136">
    <w:abstractNumId w:val="1"/>
  </w:num>
  <w:num w:numId="2" w16cid:durableId="1519465499">
    <w:abstractNumId w:val="2"/>
  </w:num>
  <w:num w:numId="3" w16cid:durableId="1024089862">
    <w:abstractNumId w:val="5"/>
  </w:num>
  <w:num w:numId="4" w16cid:durableId="1949047131">
    <w:abstractNumId w:val="3"/>
  </w:num>
  <w:num w:numId="5" w16cid:durableId="599026747">
    <w:abstractNumId w:val="0"/>
  </w:num>
  <w:num w:numId="6" w16cid:durableId="2747991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NotTrackFormatting/>
  <w:defaultTabStop w:val="720"/>
  <w:characterSpacingControl w:val="doNotCompress"/>
  <w:hdrShapeDefaults>
    <o:shapedefaults v:ext="edit" spidmax="205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ibraries" w:val="&lt;ENLibraries&gt;&lt;Libraries&gt;&lt;item&gt;Contraceptives Implantable-Converted.enl&lt;/item&gt;&lt;/Libraries&gt;&lt;/ENLibraries&gt;"/>
  </w:docVars>
  <w:rsids>
    <w:rsidRoot w:val="00B30BC3"/>
    <w:rsid w:val="00006E2A"/>
    <w:rsid w:val="00033695"/>
    <w:rsid w:val="000342A0"/>
    <w:rsid w:val="00035CCC"/>
    <w:rsid w:val="00043C1E"/>
    <w:rsid w:val="0005257A"/>
    <w:rsid w:val="00054361"/>
    <w:rsid w:val="00062025"/>
    <w:rsid w:val="000666AF"/>
    <w:rsid w:val="0007252D"/>
    <w:rsid w:val="0008401B"/>
    <w:rsid w:val="00087F9B"/>
    <w:rsid w:val="000A4388"/>
    <w:rsid w:val="000B2BC9"/>
    <w:rsid w:val="000C59ED"/>
    <w:rsid w:val="000D3E37"/>
    <w:rsid w:val="000E6B48"/>
    <w:rsid w:val="000E7758"/>
    <w:rsid w:val="000F1AB1"/>
    <w:rsid w:val="00117777"/>
    <w:rsid w:val="00127CD5"/>
    <w:rsid w:val="0013329F"/>
    <w:rsid w:val="0017004E"/>
    <w:rsid w:val="00170F20"/>
    <w:rsid w:val="00173279"/>
    <w:rsid w:val="001818D6"/>
    <w:rsid w:val="00191F49"/>
    <w:rsid w:val="001E7479"/>
    <w:rsid w:val="00203209"/>
    <w:rsid w:val="00217D65"/>
    <w:rsid w:val="00221204"/>
    <w:rsid w:val="0022632E"/>
    <w:rsid w:val="00240E76"/>
    <w:rsid w:val="00246A32"/>
    <w:rsid w:val="00260EDE"/>
    <w:rsid w:val="00270A96"/>
    <w:rsid w:val="00272487"/>
    <w:rsid w:val="00285503"/>
    <w:rsid w:val="00286E82"/>
    <w:rsid w:val="00294CB0"/>
    <w:rsid w:val="002A2D9E"/>
    <w:rsid w:val="002D1A3E"/>
    <w:rsid w:val="002F4012"/>
    <w:rsid w:val="003034EF"/>
    <w:rsid w:val="003155A1"/>
    <w:rsid w:val="00320521"/>
    <w:rsid w:val="00324666"/>
    <w:rsid w:val="0037212B"/>
    <w:rsid w:val="0038573C"/>
    <w:rsid w:val="0038598C"/>
    <w:rsid w:val="00386E37"/>
    <w:rsid w:val="0039041E"/>
    <w:rsid w:val="003948EC"/>
    <w:rsid w:val="003A6F39"/>
    <w:rsid w:val="003B4083"/>
    <w:rsid w:val="003D69BD"/>
    <w:rsid w:val="00410570"/>
    <w:rsid w:val="00411796"/>
    <w:rsid w:val="00431388"/>
    <w:rsid w:val="0044150E"/>
    <w:rsid w:val="00473BF1"/>
    <w:rsid w:val="004754C9"/>
    <w:rsid w:val="004B52C5"/>
    <w:rsid w:val="004C5313"/>
    <w:rsid w:val="004C5DB2"/>
    <w:rsid w:val="004E0368"/>
    <w:rsid w:val="004E2F6D"/>
    <w:rsid w:val="004E782D"/>
    <w:rsid w:val="00511DB2"/>
    <w:rsid w:val="00553800"/>
    <w:rsid w:val="00554541"/>
    <w:rsid w:val="00556F09"/>
    <w:rsid w:val="00565970"/>
    <w:rsid w:val="005A6431"/>
    <w:rsid w:val="005E1ECB"/>
    <w:rsid w:val="00600B5C"/>
    <w:rsid w:val="0060400B"/>
    <w:rsid w:val="00611C5F"/>
    <w:rsid w:val="00616A5D"/>
    <w:rsid w:val="0062140C"/>
    <w:rsid w:val="00646CF0"/>
    <w:rsid w:val="00661C2D"/>
    <w:rsid w:val="00662E52"/>
    <w:rsid w:val="00664525"/>
    <w:rsid w:val="006660D3"/>
    <w:rsid w:val="00667BDF"/>
    <w:rsid w:val="00680193"/>
    <w:rsid w:val="00681915"/>
    <w:rsid w:val="006C5368"/>
    <w:rsid w:val="006C58F2"/>
    <w:rsid w:val="006C6E88"/>
    <w:rsid w:val="006D0474"/>
    <w:rsid w:val="006D142F"/>
    <w:rsid w:val="006D4AC5"/>
    <w:rsid w:val="006E7713"/>
    <w:rsid w:val="00711171"/>
    <w:rsid w:val="00723455"/>
    <w:rsid w:val="007265D3"/>
    <w:rsid w:val="00740F67"/>
    <w:rsid w:val="00745C2A"/>
    <w:rsid w:val="00753E6B"/>
    <w:rsid w:val="00776A7C"/>
    <w:rsid w:val="00780A29"/>
    <w:rsid w:val="007900DA"/>
    <w:rsid w:val="007A1BDB"/>
    <w:rsid w:val="007A2AB8"/>
    <w:rsid w:val="007A3BEE"/>
    <w:rsid w:val="007C30BC"/>
    <w:rsid w:val="007E39E1"/>
    <w:rsid w:val="007E5D6F"/>
    <w:rsid w:val="007F32DA"/>
    <w:rsid w:val="007F3E8B"/>
    <w:rsid w:val="00827FC5"/>
    <w:rsid w:val="0085167D"/>
    <w:rsid w:val="00852799"/>
    <w:rsid w:val="0088598F"/>
    <w:rsid w:val="00887016"/>
    <w:rsid w:val="008A08C0"/>
    <w:rsid w:val="008A4036"/>
    <w:rsid w:val="008A52A5"/>
    <w:rsid w:val="008B697C"/>
    <w:rsid w:val="008B7AD5"/>
    <w:rsid w:val="008C361E"/>
    <w:rsid w:val="008E3EA8"/>
    <w:rsid w:val="008E5CA6"/>
    <w:rsid w:val="00900663"/>
    <w:rsid w:val="00901244"/>
    <w:rsid w:val="0091401F"/>
    <w:rsid w:val="009147B3"/>
    <w:rsid w:val="00927DE6"/>
    <w:rsid w:val="009345FC"/>
    <w:rsid w:val="00937F3D"/>
    <w:rsid w:val="00946800"/>
    <w:rsid w:val="009563F4"/>
    <w:rsid w:val="00956C4D"/>
    <w:rsid w:val="009828D3"/>
    <w:rsid w:val="0099026D"/>
    <w:rsid w:val="00992CB9"/>
    <w:rsid w:val="009A1F5A"/>
    <w:rsid w:val="009B1D49"/>
    <w:rsid w:val="009D3AD0"/>
    <w:rsid w:val="00A10913"/>
    <w:rsid w:val="00A20FFB"/>
    <w:rsid w:val="00A3756A"/>
    <w:rsid w:val="00A4344F"/>
    <w:rsid w:val="00A445D7"/>
    <w:rsid w:val="00A6170F"/>
    <w:rsid w:val="00A63CD7"/>
    <w:rsid w:val="00A70251"/>
    <w:rsid w:val="00AB389E"/>
    <w:rsid w:val="00AB47E4"/>
    <w:rsid w:val="00AC1F93"/>
    <w:rsid w:val="00AC5480"/>
    <w:rsid w:val="00AD76B0"/>
    <w:rsid w:val="00AE5062"/>
    <w:rsid w:val="00AE69A9"/>
    <w:rsid w:val="00B26A6E"/>
    <w:rsid w:val="00B30BC3"/>
    <w:rsid w:val="00B7570E"/>
    <w:rsid w:val="00B82724"/>
    <w:rsid w:val="00B86FEB"/>
    <w:rsid w:val="00B96017"/>
    <w:rsid w:val="00BB027B"/>
    <w:rsid w:val="00C05B11"/>
    <w:rsid w:val="00C43B3D"/>
    <w:rsid w:val="00C548FC"/>
    <w:rsid w:val="00C701F9"/>
    <w:rsid w:val="00C94612"/>
    <w:rsid w:val="00CB0023"/>
    <w:rsid w:val="00CC1ADF"/>
    <w:rsid w:val="00CD758F"/>
    <w:rsid w:val="00CE79D7"/>
    <w:rsid w:val="00CE7DDC"/>
    <w:rsid w:val="00D00B4B"/>
    <w:rsid w:val="00D10823"/>
    <w:rsid w:val="00D20F53"/>
    <w:rsid w:val="00D30D36"/>
    <w:rsid w:val="00D50641"/>
    <w:rsid w:val="00D51863"/>
    <w:rsid w:val="00D578A6"/>
    <w:rsid w:val="00D700C3"/>
    <w:rsid w:val="00D7204D"/>
    <w:rsid w:val="00D81B3E"/>
    <w:rsid w:val="00D94F22"/>
    <w:rsid w:val="00DB0A0D"/>
    <w:rsid w:val="00DD5033"/>
    <w:rsid w:val="00DE5F42"/>
    <w:rsid w:val="00DF4C7F"/>
    <w:rsid w:val="00DF6A1F"/>
    <w:rsid w:val="00E031E1"/>
    <w:rsid w:val="00E1216B"/>
    <w:rsid w:val="00E33D81"/>
    <w:rsid w:val="00E45ED2"/>
    <w:rsid w:val="00E96D45"/>
    <w:rsid w:val="00EC0D75"/>
    <w:rsid w:val="00EC6760"/>
    <w:rsid w:val="00ED4D96"/>
    <w:rsid w:val="00EE0017"/>
    <w:rsid w:val="00EE2FBA"/>
    <w:rsid w:val="00EF4C71"/>
    <w:rsid w:val="00F03012"/>
    <w:rsid w:val="00F05A9C"/>
    <w:rsid w:val="00F05E46"/>
    <w:rsid w:val="00F16121"/>
    <w:rsid w:val="00F210A1"/>
    <w:rsid w:val="00F24210"/>
    <w:rsid w:val="00F27627"/>
    <w:rsid w:val="00F41860"/>
    <w:rsid w:val="00F424C5"/>
    <w:rsid w:val="00F56A5E"/>
    <w:rsid w:val="00F67733"/>
    <w:rsid w:val="00F82795"/>
    <w:rsid w:val="00F91124"/>
    <w:rsid w:val="00F9503E"/>
    <w:rsid w:val="00FA2EA1"/>
    <w:rsid w:val="00FB5A89"/>
    <w:rsid w:val="00FC05F2"/>
    <w:rsid w:val="00FD4807"/>
    <w:rsid w:val="00FF2660"/>
    <w:rsid w:val="00FF6EA8"/>
    <w:rsid w:val="00FF7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7"/>
    <o:shapelayout v:ext="edit">
      <o:idmap v:ext="edit" data="2"/>
    </o:shapelayout>
  </w:shapeDefaults>
  <w:decimalSymbol w:val="."/>
  <w:listSeparator w:val=","/>
  <w14:docId w14:val="2ED5FFCA"/>
  <w15:chartTrackingRefBased/>
  <w15:docId w15:val="{9CEDA437-AE40-4573-B884-AF953DA64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DengXia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0400B"/>
    <w:pPr>
      <w:spacing w:line="480" w:lineRule="auto"/>
    </w:pPr>
    <w:rPr>
      <w:rFonts w:ascii="Arial" w:hAnsi="Arial"/>
      <w:szCs w:val="24"/>
      <w:lang w:eastAsia="en-US"/>
    </w:rPr>
  </w:style>
  <w:style w:type="paragraph" w:styleId="Heading1">
    <w:name w:val="heading 1"/>
    <w:basedOn w:val="Normal"/>
    <w:next w:val="Normal"/>
    <w:qFormat/>
    <w:rsid w:val="0060400B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60400B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60400B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F82795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F82795"/>
  </w:style>
  <w:style w:type="character" w:styleId="Emphasis">
    <w:name w:val="Emphasis"/>
    <w:qFormat/>
    <w:rsid w:val="00FF6EA8"/>
    <w:rPr>
      <w:b/>
      <w:bCs/>
      <w:i w:val="0"/>
      <w:iCs w:val="0"/>
    </w:rPr>
  </w:style>
  <w:style w:type="character" w:styleId="Hyperlink">
    <w:name w:val="Hyperlink"/>
    <w:rsid w:val="00887016"/>
    <w:rPr>
      <w:color w:val="0000FF"/>
      <w:u w:val="single"/>
    </w:rPr>
  </w:style>
  <w:style w:type="character" w:styleId="CommentReference">
    <w:name w:val="annotation reference"/>
    <w:semiHidden/>
    <w:rsid w:val="00D00B4B"/>
    <w:rPr>
      <w:sz w:val="16"/>
      <w:szCs w:val="16"/>
    </w:rPr>
  </w:style>
  <w:style w:type="paragraph" w:styleId="CommentText">
    <w:name w:val="annotation text"/>
    <w:basedOn w:val="Normal"/>
    <w:semiHidden/>
    <w:rsid w:val="00D00B4B"/>
    <w:rPr>
      <w:szCs w:val="20"/>
    </w:rPr>
  </w:style>
  <w:style w:type="paragraph" w:styleId="CommentSubject">
    <w:name w:val="annotation subject"/>
    <w:basedOn w:val="CommentText"/>
    <w:next w:val="CommentText"/>
    <w:semiHidden/>
    <w:rsid w:val="00D00B4B"/>
    <w:rPr>
      <w:b/>
      <w:bCs/>
    </w:rPr>
  </w:style>
  <w:style w:type="paragraph" w:styleId="BalloonText">
    <w:name w:val="Balloon Text"/>
    <w:basedOn w:val="Normal"/>
    <w:semiHidden/>
    <w:rsid w:val="00D00B4B"/>
    <w:rPr>
      <w:rFonts w:ascii="Tahoma" w:hAnsi="Tahoma" w:cs="Tahoma"/>
      <w:sz w:val="16"/>
      <w:szCs w:val="16"/>
    </w:rPr>
  </w:style>
  <w:style w:type="character" w:styleId="LineNumber">
    <w:name w:val="line number"/>
    <w:rsid w:val="00C94612"/>
  </w:style>
  <w:style w:type="paragraph" w:styleId="Header">
    <w:name w:val="header"/>
    <w:basedOn w:val="Normal"/>
    <w:link w:val="HeaderChar"/>
    <w:rsid w:val="00740F67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740F67"/>
    <w:rPr>
      <w:rFonts w:ascii="Arial" w:hAnsi="Arial"/>
      <w:szCs w:val="24"/>
      <w:lang w:val="en-US" w:eastAsia="en-US"/>
    </w:rPr>
  </w:style>
  <w:style w:type="paragraph" w:styleId="Revision">
    <w:name w:val="Revision"/>
    <w:hidden/>
    <w:uiPriority w:val="99"/>
    <w:semiHidden/>
    <w:rsid w:val="0013329F"/>
    <w:rPr>
      <w:rFonts w:ascii="Arial" w:hAnsi="Arial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243</Words>
  <Characters>1390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contraceptive implant</vt:lpstr>
    </vt:vector>
  </TitlesOfParts>
  <Company>Dove Medical Press</Company>
  <LinksUpToDate>false</LinksUpToDate>
  <CharactersWithSpaces>1630</CharactersWithSpaces>
  <SharedDoc>false</SharedDoc>
  <HLinks>
    <vt:vector size="36" baseType="variant">
      <vt:variant>
        <vt:i4>1048578</vt:i4>
      </vt:variant>
      <vt:variant>
        <vt:i4>15</vt:i4>
      </vt:variant>
      <vt:variant>
        <vt:i4>0</vt:i4>
      </vt:variant>
      <vt:variant>
        <vt:i4>5</vt:i4>
      </vt:variant>
      <vt:variant>
        <vt:lpwstr>https://www.dovepress.com/author_guidelines.php?content_id=3511</vt:lpwstr>
      </vt:variant>
      <vt:variant>
        <vt:lpwstr/>
      </vt:variant>
      <vt:variant>
        <vt:i4>6881324</vt:i4>
      </vt:variant>
      <vt:variant>
        <vt:i4>12</vt:i4>
      </vt:variant>
      <vt:variant>
        <vt:i4>0</vt:i4>
      </vt:variant>
      <vt:variant>
        <vt:i4>5</vt:i4>
      </vt:variant>
      <vt:variant>
        <vt:lpwstr>http://www.ncbi.nlm.nih.gov/sites/entrez?Db=pubmed&amp;Cmd=Search&amp;Term=%22Efficacy%20of%20Vasopressin%20Antagonism%20in%20Heart%20Failure%20Outcome%20Study%20With%20Tolvaptan%20(EVEREST)%20Investigators%22%5BCorporate%20Author%5D&amp;itool=EntrezSystem2.PEntrez.Pubmed.Pubmed_ResultsPanel.Pubmed_DiscoveryPanel.Pubmed_RVAbstractPlus</vt:lpwstr>
      </vt:variant>
      <vt:variant>
        <vt:lpwstr/>
      </vt:variant>
      <vt:variant>
        <vt:i4>5177376</vt:i4>
      </vt:variant>
      <vt:variant>
        <vt:i4>9</vt:i4>
      </vt:variant>
      <vt:variant>
        <vt:i4>0</vt:i4>
      </vt:variant>
      <vt:variant>
        <vt:i4>5</vt:i4>
      </vt:variant>
      <vt:variant>
        <vt:lpwstr>http://www.ncbi.nlm.nih.gov/sites/entrez?Db=pubmed&amp;Cmd=Search&amp;Term=%22Burnett%20JC%20Jr%22%5BAuthor%5D&amp;itool=EntrezSystem2.PEntrez.Pubmed.Pubmed_ResultsPanel.Pubmed_DiscoveryPanel.Pubmed_RVAbstractPlus</vt:lpwstr>
      </vt:variant>
      <vt:variant>
        <vt:lpwstr/>
      </vt:variant>
      <vt:variant>
        <vt:i4>6488138</vt:i4>
      </vt:variant>
      <vt:variant>
        <vt:i4>6</vt:i4>
      </vt:variant>
      <vt:variant>
        <vt:i4>0</vt:i4>
      </vt:variant>
      <vt:variant>
        <vt:i4>5</vt:i4>
      </vt:variant>
      <vt:variant>
        <vt:lpwstr>http://www.ncbi.nlm.nih.gov/sites/entrez?Db=pubmed&amp;Cmd=Search&amp;Term=%22Konstam%20MA%22%5BAuthor%5D&amp;itool=EntrezSystem2.PEntrez.Pubmed.Pubmed_ResultsPanel.Pubmed_DiscoveryPanel.Pubmed_RVAbstractPlus</vt:lpwstr>
      </vt:variant>
      <vt:variant>
        <vt:lpwstr/>
      </vt:variant>
      <vt:variant>
        <vt:i4>7733341</vt:i4>
      </vt:variant>
      <vt:variant>
        <vt:i4>3</vt:i4>
      </vt:variant>
      <vt:variant>
        <vt:i4>0</vt:i4>
      </vt:variant>
      <vt:variant>
        <vt:i4>5</vt:i4>
      </vt:variant>
      <vt:variant>
        <vt:lpwstr>http://www.ncbi.nlm.nih.gov/sites/entrez?Db=pubmed&amp;Cmd=Search&amp;Term=%22Gheorghiade%20M%22%5BAuthor%5D&amp;itool=EntrezSystem2.PEntrez.Pubmed.Pubmed_ResultsPanel.Pubmed_DiscoveryPanel.Pubmed_RVAbstractPlus</vt:lpwstr>
      </vt:variant>
      <vt:variant>
        <vt:lpwstr/>
      </vt:variant>
      <vt:variant>
        <vt:i4>4849753</vt:i4>
      </vt:variant>
      <vt:variant>
        <vt:i4>0</vt:i4>
      </vt:variant>
      <vt:variant>
        <vt:i4>0</vt:i4>
      </vt:variant>
      <vt:variant>
        <vt:i4>5</vt:i4>
      </vt:variant>
      <vt:variant>
        <vt:lpwstr>http://www.dovepress.com/author_guidelines.php?folder_id=208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Manuscript template</dc:title>
  <dc:subject/>
  <dc:creator>Angela Jones</dc:creator>
  <cp:keywords/>
  <cp:lastModifiedBy>Hardgrave, Melissa</cp:lastModifiedBy>
  <cp:revision>2</cp:revision>
  <cp:lastPrinted>2009-01-07T21:57:00Z</cp:lastPrinted>
  <dcterms:created xsi:type="dcterms:W3CDTF">2023-09-26T20:33:00Z</dcterms:created>
  <dcterms:modified xsi:type="dcterms:W3CDTF">2023-09-26T20:33:00Z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2022-06-22T01:38:32Z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0936c748-9820-4e4e-a7fa-9383c967e889</vt:lpwstr>
  </property>
  <property fmtid="{D5CDD505-2E9C-101B-9397-08002B2CF9AE}" pid="8" name="MSIP_Label_2bbab825-a111-45e4-86a1-18cee0005896_ContentBits">
    <vt:lpwstr>2</vt:lpwstr>
  </property>
</Properties>
</file>