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0715" w14:textId="7214F5EF" w:rsidR="00FC0DF6" w:rsidRPr="009E5C6F" w:rsidRDefault="00E4130B" w:rsidP="00607606">
      <w:pPr>
        <w:spacing w:before="0"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9E5C6F">
        <w:rPr>
          <w:rFonts w:ascii="Arial" w:hAnsi="Arial" w:cs="Arial"/>
          <w:b/>
          <w:bCs/>
          <w:color w:val="000000"/>
          <w:lang w:val="en-US"/>
        </w:rPr>
        <w:t xml:space="preserve">Supplementary Figure 1 : </w:t>
      </w:r>
      <w:r w:rsidR="00FC0DF6" w:rsidRPr="009E5C6F">
        <w:rPr>
          <w:rFonts w:ascii="Arial" w:hAnsi="Arial" w:cs="Arial"/>
          <w:b/>
          <w:bCs/>
          <w:color w:val="000000"/>
          <w:lang w:val="en-US"/>
        </w:rPr>
        <w:t>Consensus Questionnaire</w:t>
      </w:r>
    </w:p>
    <w:p w14:paraId="143E8E01" w14:textId="77777777" w:rsidR="00607606" w:rsidRPr="009E5C6F" w:rsidRDefault="00607606" w:rsidP="00607606">
      <w:pPr>
        <w:spacing w:before="0" w:after="0" w:line="240" w:lineRule="auto"/>
        <w:rPr>
          <w:rFonts w:ascii="Arial" w:hAnsi="Arial" w:cs="Arial"/>
          <w:color w:val="000000"/>
          <w:lang w:val="en-US"/>
        </w:rPr>
      </w:pPr>
    </w:p>
    <w:p w14:paraId="4E25E623" w14:textId="00308CEB" w:rsidR="00264AAB" w:rsidRPr="009E5C6F" w:rsidRDefault="00636A03" w:rsidP="0097368D">
      <w:pPr>
        <w:spacing w:before="0" w:after="0" w:line="360" w:lineRule="atLeast"/>
        <w:rPr>
          <w:rFonts w:ascii="Arial" w:hAnsi="Arial" w:cs="Arial"/>
          <w:b/>
          <w:bCs/>
          <w:color w:val="000000"/>
          <w:lang w:val="en-US"/>
        </w:rPr>
      </w:pPr>
      <w:r w:rsidRPr="009E5C6F">
        <w:rPr>
          <w:rFonts w:ascii="Arial" w:hAnsi="Arial" w:cs="Arial"/>
          <w:b/>
          <w:bCs/>
          <w:color w:val="000000"/>
          <w:lang w:val="en-US"/>
        </w:rPr>
        <w:t xml:space="preserve">1. </w:t>
      </w:r>
      <w:r w:rsidR="00264AAB" w:rsidRPr="009E5C6F">
        <w:rPr>
          <w:rFonts w:ascii="Arial" w:hAnsi="Arial" w:cs="Arial"/>
          <w:b/>
          <w:bCs/>
          <w:color w:val="000000"/>
          <w:lang w:val="en-US"/>
        </w:rPr>
        <w:t>Defining the Middle Eastern aesthetic population</w:t>
      </w:r>
    </w:p>
    <w:p w14:paraId="43979797" w14:textId="7743E430" w:rsidR="00264AAB" w:rsidRPr="009E5C6F" w:rsidRDefault="001561FC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>How best to describe</w:t>
      </w:r>
      <w:r w:rsidR="00264AAB" w:rsidRPr="009E5C6F">
        <w:rPr>
          <w:rFonts w:ascii="Arial" w:hAnsi="Arial" w:cs="Arial"/>
          <w:color w:val="000000"/>
          <w:lang w:val="en-US"/>
        </w:rPr>
        <w:t xml:space="preserve"> Middle Eastern beauty ideals?</w:t>
      </w:r>
    </w:p>
    <w:p w14:paraId="00DE964D" w14:textId="4AE788DD" w:rsidR="00346F9F" w:rsidRPr="009E5C6F" w:rsidRDefault="001561FC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>How best to describe</w:t>
      </w:r>
      <w:r w:rsidR="00346F9F" w:rsidRPr="009E5C6F">
        <w:rPr>
          <w:rFonts w:ascii="Arial" w:hAnsi="Arial" w:cs="Arial"/>
          <w:color w:val="000000"/>
          <w:lang w:val="en-US"/>
        </w:rPr>
        <w:t xml:space="preserve"> </w:t>
      </w:r>
      <w:r w:rsidR="00264AAB" w:rsidRPr="009E5C6F">
        <w:rPr>
          <w:rFonts w:ascii="Arial" w:hAnsi="Arial" w:cs="Arial"/>
          <w:color w:val="000000"/>
          <w:lang w:val="en-US"/>
        </w:rPr>
        <w:t>M</w:t>
      </w:r>
      <w:r w:rsidR="00346F9F" w:rsidRPr="009E5C6F">
        <w:rPr>
          <w:rFonts w:ascii="Arial" w:hAnsi="Arial" w:cs="Arial"/>
          <w:color w:val="000000"/>
          <w:lang w:val="en-US"/>
        </w:rPr>
        <w:t xml:space="preserve">iddle </w:t>
      </w:r>
      <w:r w:rsidR="00264AAB" w:rsidRPr="009E5C6F">
        <w:rPr>
          <w:rFonts w:ascii="Arial" w:hAnsi="Arial" w:cs="Arial"/>
          <w:color w:val="000000"/>
          <w:lang w:val="en-US"/>
        </w:rPr>
        <w:t>E</w:t>
      </w:r>
      <w:r w:rsidR="00346F9F" w:rsidRPr="009E5C6F">
        <w:rPr>
          <w:rFonts w:ascii="Arial" w:hAnsi="Arial" w:cs="Arial"/>
          <w:color w:val="000000"/>
          <w:lang w:val="en-US"/>
        </w:rPr>
        <w:t>astern facial characteristics?</w:t>
      </w:r>
    </w:p>
    <w:p w14:paraId="5305E997" w14:textId="77777777" w:rsidR="00607606" w:rsidRPr="009E5C6F" w:rsidRDefault="00607606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</w:p>
    <w:p w14:paraId="07536E34" w14:textId="55D477D4" w:rsidR="00346F9F" w:rsidRPr="009E5C6F" w:rsidRDefault="00636A03" w:rsidP="0097368D">
      <w:pPr>
        <w:spacing w:before="0" w:after="0" w:line="360" w:lineRule="atLeast"/>
        <w:rPr>
          <w:rFonts w:ascii="Arial" w:hAnsi="Arial" w:cs="Arial"/>
          <w:b/>
          <w:bCs/>
          <w:color w:val="000000"/>
          <w:lang w:val="en-US"/>
        </w:rPr>
      </w:pPr>
      <w:r w:rsidRPr="009E5C6F">
        <w:rPr>
          <w:rFonts w:ascii="Arial" w:hAnsi="Arial" w:cs="Arial"/>
          <w:b/>
          <w:bCs/>
          <w:color w:val="000000"/>
          <w:lang w:val="en-US"/>
        </w:rPr>
        <w:t xml:space="preserve">2. </w:t>
      </w:r>
      <w:r w:rsidR="00346F9F" w:rsidRPr="009E5C6F">
        <w:rPr>
          <w:rFonts w:ascii="Arial" w:hAnsi="Arial" w:cs="Arial"/>
          <w:b/>
          <w:bCs/>
          <w:color w:val="000000"/>
          <w:lang w:val="en-US"/>
        </w:rPr>
        <w:t xml:space="preserve">Toxin </w:t>
      </w:r>
      <w:r w:rsidR="00264AAB" w:rsidRPr="009E5C6F">
        <w:rPr>
          <w:rFonts w:ascii="Arial" w:hAnsi="Arial" w:cs="Arial"/>
          <w:b/>
          <w:bCs/>
          <w:color w:val="000000"/>
          <w:lang w:val="en-US"/>
        </w:rPr>
        <w:t>c</w:t>
      </w:r>
      <w:r w:rsidR="00346F9F" w:rsidRPr="009E5C6F">
        <w:rPr>
          <w:rFonts w:ascii="Arial" w:hAnsi="Arial" w:cs="Arial"/>
          <w:b/>
          <w:bCs/>
          <w:color w:val="000000"/>
          <w:lang w:val="en-US"/>
        </w:rPr>
        <w:t xml:space="preserve">haracteristics </w:t>
      </w:r>
      <w:r w:rsidR="00264AAB" w:rsidRPr="009E5C6F">
        <w:rPr>
          <w:rFonts w:ascii="Arial" w:hAnsi="Arial" w:cs="Arial"/>
          <w:b/>
          <w:bCs/>
          <w:color w:val="000000"/>
          <w:lang w:val="en-US"/>
        </w:rPr>
        <w:t>i</w:t>
      </w:r>
      <w:r w:rsidR="00346F9F" w:rsidRPr="009E5C6F">
        <w:rPr>
          <w:rFonts w:ascii="Arial" w:hAnsi="Arial" w:cs="Arial"/>
          <w:b/>
          <w:bCs/>
          <w:color w:val="000000"/>
          <w:lang w:val="en-US"/>
        </w:rPr>
        <w:t xml:space="preserve">nfluencing </w:t>
      </w:r>
      <w:r w:rsidR="00264AAB" w:rsidRPr="009E5C6F">
        <w:rPr>
          <w:rFonts w:ascii="Arial" w:hAnsi="Arial" w:cs="Arial"/>
          <w:b/>
          <w:bCs/>
          <w:color w:val="000000"/>
          <w:lang w:val="en-US"/>
        </w:rPr>
        <w:t>s</w:t>
      </w:r>
      <w:r w:rsidR="00346F9F" w:rsidRPr="009E5C6F">
        <w:rPr>
          <w:rFonts w:ascii="Arial" w:hAnsi="Arial" w:cs="Arial"/>
          <w:b/>
          <w:bCs/>
          <w:color w:val="000000"/>
          <w:lang w:val="en-US"/>
        </w:rPr>
        <w:t>election</w:t>
      </w:r>
    </w:p>
    <w:p w14:paraId="7BA1C019" w14:textId="5C157636" w:rsidR="00346F9F" w:rsidRPr="009E5C6F" w:rsidRDefault="00346F9F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 xml:space="preserve">Which are </w:t>
      </w:r>
      <w:r w:rsidR="00264AAB" w:rsidRPr="009E5C6F">
        <w:rPr>
          <w:rFonts w:ascii="Arial" w:hAnsi="Arial" w:cs="Arial"/>
          <w:color w:val="000000"/>
          <w:lang w:val="en-US"/>
        </w:rPr>
        <w:t xml:space="preserve">the </w:t>
      </w:r>
      <w:r w:rsidRPr="009E5C6F">
        <w:rPr>
          <w:rFonts w:ascii="Arial" w:hAnsi="Arial" w:cs="Arial"/>
          <w:color w:val="000000"/>
          <w:lang w:val="en-US"/>
        </w:rPr>
        <w:t xml:space="preserve">most widely used formulations in </w:t>
      </w:r>
      <w:r w:rsidR="00264AAB" w:rsidRPr="009E5C6F">
        <w:rPr>
          <w:rFonts w:ascii="Arial" w:hAnsi="Arial" w:cs="Arial"/>
          <w:color w:val="000000"/>
          <w:lang w:val="en-US"/>
        </w:rPr>
        <w:t>the M</w:t>
      </w:r>
      <w:r w:rsidRPr="009E5C6F">
        <w:rPr>
          <w:rFonts w:ascii="Arial" w:hAnsi="Arial" w:cs="Arial"/>
          <w:color w:val="000000"/>
          <w:lang w:val="en-US"/>
        </w:rPr>
        <w:t xml:space="preserve">iddle </w:t>
      </w:r>
      <w:r w:rsidR="00264AAB" w:rsidRPr="009E5C6F">
        <w:rPr>
          <w:rFonts w:ascii="Arial" w:hAnsi="Arial" w:cs="Arial"/>
          <w:color w:val="000000"/>
          <w:lang w:val="en-US"/>
        </w:rPr>
        <w:t>E</w:t>
      </w:r>
      <w:r w:rsidRPr="009E5C6F">
        <w:rPr>
          <w:rFonts w:ascii="Arial" w:hAnsi="Arial" w:cs="Arial"/>
          <w:color w:val="000000"/>
          <w:lang w:val="en-US"/>
        </w:rPr>
        <w:t>ast?</w:t>
      </w:r>
    </w:p>
    <w:p w14:paraId="14A56E4C" w14:textId="403D61B9" w:rsidR="00346F9F" w:rsidRPr="009E5C6F" w:rsidRDefault="00346F9F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>Which factors influence se</w:t>
      </w:r>
      <w:r w:rsidR="00264AAB" w:rsidRPr="009E5C6F">
        <w:rPr>
          <w:rFonts w:ascii="Arial" w:hAnsi="Arial" w:cs="Arial"/>
          <w:color w:val="000000"/>
          <w:lang w:val="en-US"/>
        </w:rPr>
        <w:t>le</w:t>
      </w:r>
      <w:r w:rsidRPr="009E5C6F">
        <w:rPr>
          <w:rFonts w:ascii="Arial" w:hAnsi="Arial" w:cs="Arial"/>
          <w:color w:val="000000"/>
          <w:lang w:val="en-US"/>
        </w:rPr>
        <w:t>ction and why?</w:t>
      </w:r>
    </w:p>
    <w:p w14:paraId="16D0B10E" w14:textId="5309AFC3" w:rsidR="00346F9F" w:rsidRPr="009E5C6F" w:rsidRDefault="00346F9F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>Immunogenicity</w:t>
      </w:r>
    </w:p>
    <w:p w14:paraId="74546C32" w14:textId="77777777" w:rsidR="00264AAB" w:rsidRPr="009E5C6F" w:rsidRDefault="00264AAB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>Dilution/diffusion</w:t>
      </w:r>
    </w:p>
    <w:p w14:paraId="70474301" w14:textId="1240094B" w:rsidR="00636A03" w:rsidRPr="009E5C6F" w:rsidRDefault="00636A03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>Reconstitution</w:t>
      </w:r>
    </w:p>
    <w:p w14:paraId="02C638C9" w14:textId="0D601EC2" w:rsidR="00636A03" w:rsidRPr="009E5C6F" w:rsidRDefault="00636A03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>Safety</w:t>
      </w:r>
    </w:p>
    <w:p w14:paraId="04ED54BE" w14:textId="5A4BC735" w:rsidR="00636A03" w:rsidRPr="009E5C6F" w:rsidRDefault="00636A03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 xml:space="preserve">Storage </w:t>
      </w:r>
    </w:p>
    <w:p w14:paraId="5B0A4748" w14:textId="036AF147" w:rsidR="00636A03" w:rsidRPr="009E5C6F" w:rsidRDefault="00636A03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>Cost</w:t>
      </w:r>
    </w:p>
    <w:p w14:paraId="1E6B25DD" w14:textId="77777777" w:rsidR="00607606" w:rsidRPr="009E5C6F" w:rsidRDefault="00607606" w:rsidP="0097368D">
      <w:pPr>
        <w:spacing w:before="0" w:after="0" w:line="360" w:lineRule="atLeast"/>
        <w:rPr>
          <w:rFonts w:ascii="Arial" w:hAnsi="Arial" w:cs="Arial"/>
          <w:b/>
          <w:bCs/>
          <w:color w:val="000000"/>
          <w:lang w:val="en-US"/>
        </w:rPr>
      </w:pPr>
    </w:p>
    <w:p w14:paraId="5DAE5A4C" w14:textId="24DF1D13" w:rsidR="00600A04" w:rsidRPr="009E5C6F" w:rsidRDefault="00636A03" w:rsidP="0097368D">
      <w:pPr>
        <w:spacing w:before="0" w:after="0" w:line="360" w:lineRule="atLeast"/>
        <w:rPr>
          <w:rFonts w:ascii="Arial" w:hAnsi="Arial" w:cs="Arial"/>
          <w:b/>
          <w:bCs/>
          <w:color w:val="000000"/>
          <w:lang w:val="en-US"/>
        </w:rPr>
      </w:pPr>
      <w:r w:rsidRPr="009E5C6F">
        <w:rPr>
          <w:rFonts w:ascii="Arial" w:hAnsi="Arial" w:cs="Arial"/>
          <w:b/>
          <w:bCs/>
          <w:color w:val="000000"/>
          <w:lang w:val="en-US"/>
        </w:rPr>
        <w:t>3. Recommendations for pre-operative counselling</w:t>
      </w:r>
    </w:p>
    <w:p w14:paraId="3B3F8EB8" w14:textId="23909FE7" w:rsidR="00264AAB" w:rsidRPr="009E5C6F" w:rsidRDefault="00607606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>What should be discussed with the patient prior to any procedure?</w:t>
      </w:r>
    </w:p>
    <w:p w14:paraId="6392F2FA" w14:textId="77777777" w:rsidR="00607606" w:rsidRPr="009E5C6F" w:rsidRDefault="00607606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</w:p>
    <w:p w14:paraId="237CBCAD" w14:textId="0F985F76" w:rsidR="00636A03" w:rsidRPr="009E5C6F" w:rsidRDefault="00636A03" w:rsidP="0097368D">
      <w:pPr>
        <w:spacing w:before="0" w:after="0" w:line="360" w:lineRule="atLeast"/>
        <w:rPr>
          <w:rFonts w:ascii="Arial" w:hAnsi="Arial" w:cs="Arial"/>
          <w:b/>
          <w:bCs/>
          <w:color w:val="000000"/>
          <w:lang w:val="en-US"/>
        </w:rPr>
      </w:pPr>
      <w:r w:rsidRPr="009E5C6F">
        <w:rPr>
          <w:rFonts w:ascii="Arial" w:hAnsi="Arial" w:cs="Arial"/>
          <w:b/>
          <w:bCs/>
          <w:color w:val="000000"/>
          <w:lang w:val="en-US"/>
        </w:rPr>
        <w:t>4. Treatment indications and anatomical considerations</w:t>
      </w:r>
    </w:p>
    <w:p w14:paraId="02DAA2F5" w14:textId="03D6FEFB" w:rsidR="00FC6548" w:rsidRPr="009E5C6F" w:rsidRDefault="00607606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>Which t</w:t>
      </w:r>
      <w:r w:rsidR="00FC6548" w:rsidRPr="009E5C6F">
        <w:rPr>
          <w:rFonts w:ascii="Arial" w:hAnsi="Arial" w:cs="Arial"/>
          <w:color w:val="000000"/>
          <w:lang w:val="en-US"/>
        </w:rPr>
        <w:t xml:space="preserve">reatment indications </w:t>
      </w:r>
      <w:r w:rsidRPr="009E5C6F">
        <w:rPr>
          <w:rFonts w:ascii="Arial" w:hAnsi="Arial" w:cs="Arial"/>
          <w:color w:val="000000"/>
          <w:lang w:val="en-US"/>
        </w:rPr>
        <w:t>are most frequently</w:t>
      </w:r>
      <w:r w:rsidR="00FC6548" w:rsidRPr="009E5C6F">
        <w:rPr>
          <w:rFonts w:ascii="Arial" w:hAnsi="Arial" w:cs="Arial"/>
          <w:color w:val="000000"/>
          <w:lang w:val="en-US"/>
        </w:rPr>
        <w:t xml:space="preserve"> requested by Middle Eastern population</w:t>
      </w:r>
      <w:r w:rsidRPr="009E5C6F">
        <w:rPr>
          <w:rFonts w:ascii="Arial" w:hAnsi="Arial" w:cs="Arial"/>
          <w:color w:val="000000"/>
          <w:lang w:val="en-US"/>
        </w:rPr>
        <w:t>s?</w:t>
      </w:r>
    </w:p>
    <w:p w14:paraId="71F0C246" w14:textId="0E4B92E6" w:rsidR="00FC6548" w:rsidRPr="009E5C6F" w:rsidRDefault="00607606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>What a</w:t>
      </w:r>
      <w:r w:rsidR="00FC6548" w:rsidRPr="009E5C6F">
        <w:rPr>
          <w:rFonts w:ascii="Arial" w:hAnsi="Arial" w:cs="Arial"/>
          <w:color w:val="000000"/>
          <w:lang w:val="en-US"/>
        </w:rPr>
        <w:t>natomical considerations influenc</w:t>
      </w:r>
      <w:r w:rsidRPr="009E5C6F">
        <w:rPr>
          <w:rFonts w:ascii="Arial" w:hAnsi="Arial" w:cs="Arial"/>
          <w:color w:val="000000"/>
          <w:lang w:val="en-US"/>
        </w:rPr>
        <w:t>e</w:t>
      </w:r>
      <w:r w:rsidR="00FC6548" w:rsidRPr="009E5C6F">
        <w:rPr>
          <w:rFonts w:ascii="Arial" w:hAnsi="Arial" w:cs="Arial"/>
          <w:color w:val="000000"/>
          <w:lang w:val="en-US"/>
        </w:rPr>
        <w:t xml:space="preserve"> treatment in </w:t>
      </w:r>
      <w:r w:rsidRPr="009E5C6F">
        <w:rPr>
          <w:rFonts w:ascii="Arial" w:hAnsi="Arial" w:cs="Arial"/>
          <w:color w:val="000000"/>
          <w:lang w:val="en-US"/>
        </w:rPr>
        <w:t>M</w:t>
      </w:r>
      <w:r w:rsidR="00FC6548" w:rsidRPr="009E5C6F">
        <w:rPr>
          <w:rFonts w:ascii="Arial" w:hAnsi="Arial" w:cs="Arial"/>
          <w:color w:val="000000"/>
          <w:lang w:val="en-US"/>
        </w:rPr>
        <w:t xml:space="preserve">iddle </w:t>
      </w:r>
      <w:r w:rsidRPr="009E5C6F">
        <w:rPr>
          <w:rFonts w:ascii="Arial" w:hAnsi="Arial" w:cs="Arial"/>
          <w:color w:val="000000"/>
          <w:lang w:val="en-US"/>
        </w:rPr>
        <w:t>E</w:t>
      </w:r>
      <w:r w:rsidR="00FC6548" w:rsidRPr="009E5C6F">
        <w:rPr>
          <w:rFonts w:ascii="Arial" w:hAnsi="Arial" w:cs="Arial"/>
          <w:color w:val="000000"/>
          <w:lang w:val="en-US"/>
        </w:rPr>
        <w:t>astern populations</w:t>
      </w:r>
      <w:r w:rsidRPr="009E5C6F">
        <w:rPr>
          <w:rFonts w:ascii="Arial" w:hAnsi="Arial" w:cs="Arial"/>
          <w:color w:val="000000"/>
          <w:lang w:val="en-US"/>
        </w:rPr>
        <w:t>?</w:t>
      </w:r>
    </w:p>
    <w:p w14:paraId="2ECFBFAE" w14:textId="77777777" w:rsidR="00607606" w:rsidRPr="009E5C6F" w:rsidRDefault="00607606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>Do Middle Eastern facial characteristics/anatomy influence d</w:t>
      </w:r>
      <w:r w:rsidR="00FC6548" w:rsidRPr="009E5C6F">
        <w:rPr>
          <w:rFonts w:ascii="Arial" w:hAnsi="Arial" w:cs="Arial"/>
          <w:color w:val="000000"/>
          <w:lang w:val="en-US"/>
        </w:rPr>
        <w:t>osage recommendations</w:t>
      </w:r>
      <w:r w:rsidRPr="009E5C6F">
        <w:rPr>
          <w:rFonts w:ascii="Arial" w:hAnsi="Arial" w:cs="Arial"/>
          <w:color w:val="000000"/>
          <w:lang w:val="en-US"/>
        </w:rPr>
        <w:t>?</w:t>
      </w:r>
    </w:p>
    <w:p w14:paraId="3233DF12" w14:textId="77777777" w:rsidR="00607606" w:rsidRPr="009E5C6F" w:rsidRDefault="00607606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</w:p>
    <w:p w14:paraId="162E62B7" w14:textId="17805B1B" w:rsidR="00FC6548" w:rsidRPr="009E5C6F" w:rsidRDefault="00FC6548" w:rsidP="0097368D">
      <w:pPr>
        <w:spacing w:before="0" w:after="0" w:line="360" w:lineRule="atLeast"/>
        <w:rPr>
          <w:rFonts w:ascii="Arial" w:hAnsi="Arial" w:cs="Arial"/>
          <w:b/>
          <w:bCs/>
          <w:color w:val="000000"/>
          <w:lang w:val="en-US"/>
        </w:rPr>
      </w:pPr>
      <w:r w:rsidRPr="009E5C6F">
        <w:rPr>
          <w:rFonts w:ascii="Arial" w:hAnsi="Arial" w:cs="Arial"/>
          <w:b/>
          <w:bCs/>
          <w:color w:val="000000"/>
          <w:lang w:val="en-US"/>
        </w:rPr>
        <w:t xml:space="preserve">5. Off-label indications requested by </w:t>
      </w:r>
      <w:r w:rsidR="00607606" w:rsidRPr="009E5C6F">
        <w:rPr>
          <w:rFonts w:ascii="Arial" w:hAnsi="Arial" w:cs="Arial"/>
          <w:b/>
          <w:bCs/>
          <w:color w:val="000000"/>
          <w:lang w:val="en-US"/>
        </w:rPr>
        <w:t>M</w:t>
      </w:r>
      <w:r w:rsidRPr="009E5C6F">
        <w:rPr>
          <w:rFonts w:ascii="Arial" w:hAnsi="Arial" w:cs="Arial"/>
          <w:b/>
          <w:bCs/>
          <w:color w:val="000000"/>
          <w:lang w:val="en-US"/>
        </w:rPr>
        <w:t xml:space="preserve">iddle </w:t>
      </w:r>
      <w:r w:rsidR="00607606" w:rsidRPr="009E5C6F">
        <w:rPr>
          <w:rFonts w:ascii="Arial" w:hAnsi="Arial" w:cs="Arial"/>
          <w:b/>
          <w:bCs/>
          <w:color w:val="000000"/>
          <w:lang w:val="en-US"/>
        </w:rPr>
        <w:t>E</w:t>
      </w:r>
      <w:r w:rsidRPr="009E5C6F">
        <w:rPr>
          <w:rFonts w:ascii="Arial" w:hAnsi="Arial" w:cs="Arial"/>
          <w:b/>
          <w:bCs/>
          <w:color w:val="000000"/>
          <w:lang w:val="en-US"/>
        </w:rPr>
        <w:t xml:space="preserve">astern </w:t>
      </w:r>
      <w:r w:rsidR="00607606" w:rsidRPr="009E5C6F">
        <w:rPr>
          <w:rFonts w:ascii="Arial" w:hAnsi="Arial" w:cs="Arial"/>
          <w:b/>
          <w:bCs/>
          <w:color w:val="000000"/>
          <w:lang w:val="en-US"/>
        </w:rPr>
        <w:t>P</w:t>
      </w:r>
      <w:r w:rsidRPr="009E5C6F">
        <w:rPr>
          <w:rFonts w:ascii="Arial" w:hAnsi="Arial" w:cs="Arial"/>
          <w:b/>
          <w:bCs/>
          <w:color w:val="000000"/>
          <w:lang w:val="en-US"/>
        </w:rPr>
        <w:t>opulations</w:t>
      </w:r>
    </w:p>
    <w:p w14:paraId="2ADB037E" w14:textId="77777777" w:rsidR="00607606" w:rsidRPr="009E5C6F" w:rsidRDefault="00607606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>What are the most frequently requested off-label</w:t>
      </w:r>
      <w:r w:rsidR="00A1794A" w:rsidRPr="009E5C6F">
        <w:rPr>
          <w:rFonts w:ascii="Arial" w:hAnsi="Arial" w:cs="Arial"/>
          <w:color w:val="000000"/>
          <w:lang w:val="en-US"/>
        </w:rPr>
        <w:t xml:space="preserve"> indications</w:t>
      </w:r>
      <w:r w:rsidRPr="009E5C6F">
        <w:rPr>
          <w:rFonts w:ascii="Arial" w:hAnsi="Arial" w:cs="Arial"/>
          <w:color w:val="000000"/>
          <w:lang w:val="en-US"/>
        </w:rPr>
        <w:t xml:space="preserve"> in Middle Eastern populations?</w:t>
      </w:r>
    </w:p>
    <w:p w14:paraId="65D709C9" w14:textId="7B0B936C" w:rsidR="00A1794A" w:rsidRPr="009E5C6F" w:rsidRDefault="00607606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>For each indication, provide</w:t>
      </w:r>
      <w:r w:rsidR="00A1794A" w:rsidRPr="009E5C6F">
        <w:rPr>
          <w:rFonts w:ascii="Arial" w:hAnsi="Arial" w:cs="Arial"/>
          <w:color w:val="000000"/>
          <w:lang w:val="en-US"/>
        </w:rPr>
        <w:t xml:space="preserve"> recommendations </w:t>
      </w:r>
      <w:r w:rsidRPr="009E5C6F">
        <w:rPr>
          <w:rFonts w:ascii="Arial" w:hAnsi="Arial" w:cs="Arial"/>
          <w:color w:val="000000"/>
          <w:lang w:val="en-US"/>
        </w:rPr>
        <w:t>on</w:t>
      </w:r>
      <w:r w:rsidR="00A1794A" w:rsidRPr="009E5C6F">
        <w:rPr>
          <w:rFonts w:ascii="Arial" w:hAnsi="Arial" w:cs="Arial"/>
          <w:color w:val="000000"/>
          <w:lang w:val="en-US"/>
        </w:rPr>
        <w:t xml:space="preserve"> how to treat</w:t>
      </w:r>
      <w:r w:rsidRPr="009E5C6F">
        <w:rPr>
          <w:rFonts w:ascii="Arial" w:hAnsi="Arial" w:cs="Arial"/>
          <w:color w:val="000000"/>
          <w:lang w:val="en-US"/>
        </w:rPr>
        <w:t>.</w:t>
      </w:r>
    </w:p>
    <w:p w14:paraId="52E110B3" w14:textId="77777777" w:rsidR="00607606" w:rsidRPr="009E5C6F" w:rsidRDefault="00607606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</w:p>
    <w:p w14:paraId="0B889E03" w14:textId="0B017B3A" w:rsidR="00A1794A" w:rsidRPr="009E5C6F" w:rsidRDefault="00A1794A" w:rsidP="0097368D">
      <w:pPr>
        <w:spacing w:before="0" w:after="0" w:line="360" w:lineRule="atLeast"/>
        <w:rPr>
          <w:rFonts w:ascii="Arial" w:hAnsi="Arial" w:cs="Arial"/>
          <w:b/>
          <w:bCs/>
          <w:color w:val="000000"/>
          <w:lang w:val="en-US"/>
        </w:rPr>
      </w:pPr>
      <w:r w:rsidRPr="009E5C6F">
        <w:rPr>
          <w:rFonts w:ascii="Arial" w:hAnsi="Arial" w:cs="Arial"/>
          <w:b/>
          <w:bCs/>
          <w:color w:val="000000"/>
          <w:lang w:val="en-US"/>
        </w:rPr>
        <w:t>6. Recommendations for high-dose toxin treatment</w:t>
      </w:r>
    </w:p>
    <w:p w14:paraId="1C46CFEB" w14:textId="30BDF10D" w:rsidR="00607606" w:rsidRPr="009E5C6F" w:rsidRDefault="00607606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>For which indications should high-dose treatment be recommended?</w:t>
      </w:r>
    </w:p>
    <w:p w14:paraId="06FB89F4" w14:textId="77777777" w:rsidR="00607606" w:rsidRPr="009E5C6F" w:rsidRDefault="00607606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</w:p>
    <w:p w14:paraId="0989B1D9" w14:textId="1F4A7873" w:rsidR="00A1794A" w:rsidRPr="009E5C6F" w:rsidRDefault="00A1794A" w:rsidP="0097368D">
      <w:pPr>
        <w:spacing w:before="0" w:after="0" w:line="360" w:lineRule="atLeast"/>
        <w:rPr>
          <w:rFonts w:ascii="Arial" w:hAnsi="Arial" w:cs="Arial"/>
          <w:b/>
          <w:bCs/>
          <w:color w:val="000000"/>
          <w:lang w:val="en-US"/>
        </w:rPr>
      </w:pPr>
      <w:r w:rsidRPr="009E5C6F">
        <w:rPr>
          <w:rFonts w:ascii="Arial" w:hAnsi="Arial" w:cs="Arial"/>
          <w:b/>
          <w:bCs/>
          <w:color w:val="000000"/>
          <w:lang w:val="en-US"/>
        </w:rPr>
        <w:t>7. Post-treatment advice</w:t>
      </w:r>
    </w:p>
    <w:p w14:paraId="4E47CC05" w14:textId="2B93569D" w:rsidR="00607606" w:rsidRPr="009E5C6F" w:rsidRDefault="00607606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  <w:r w:rsidRPr="009E5C6F">
        <w:rPr>
          <w:rFonts w:ascii="Arial" w:hAnsi="Arial" w:cs="Arial"/>
          <w:color w:val="000000"/>
          <w:lang w:val="en-US"/>
        </w:rPr>
        <w:t>What advice should be provided to the patient post-treatment?</w:t>
      </w:r>
    </w:p>
    <w:p w14:paraId="34929FF9" w14:textId="77777777" w:rsidR="00607606" w:rsidRPr="009E5C6F" w:rsidRDefault="00607606" w:rsidP="0097368D">
      <w:pPr>
        <w:spacing w:before="0" w:after="0" w:line="360" w:lineRule="atLeast"/>
        <w:rPr>
          <w:rFonts w:ascii="Arial" w:hAnsi="Arial" w:cs="Arial"/>
          <w:color w:val="000000"/>
          <w:lang w:val="en-US"/>
        </w:rPr>
      </w:pPr>
    </w:p>
    <w:p w14:paraId="165A0AEC" w14:textId="36B69C4D" w:rsidR="00607606" w:rsidRPr="009E5C6F" w:rsidRDefault="00607606" w:rsidP="0097368D">
      <w:pPr>
        <w:spacing w:before="0" w:after="0" w:line="360" w:lineRule="atLeast"/>
        <w:rPr>
          <w:rFonts w:ascii="Arial" w:hAnsi="Arial" w:cs="Arial"/>
          <w:b/>
          <w:bCs/>
          <w:color w:val="000000"/>
          <w:lang w:val="en-US"/>
        </w:rPr>
      </w:pPr>
      <w:r w:rsidRPr="009E5C6F">
        <w:rPr>
          <w:rFonts w:ascii="Arial" w:hAnsi="Arial" w:cs="Arial"/>
          <w:b/>
          <w:bCs/>
          <w:color w:val="000000"/>
          <w:lang w:val="en-US"/>
        </w:rPr>
        <w:t>8. Miscellaneous recommendations/advice relating to Middle Eastern populations</w:t>
      </w:r>
    </w:p>
    <w:sectPr w:rsidR="00607606" w:rsidRPr="009E5C6F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85133" w14:textId="77777777" w:rsidR="009E5C6F" w:rsidRDefault="009E5C6F" w:rsidP="009E5C6F">
      <w:pPr>
        <w:spacing w:before="0" w:after="0" w:line="240" w:lineRule="auto"/>
      </w:pPr>
      <w:r>
        <w:separator/>
      </w:r>
    </w:p>
  </w:endnote>
  <w:endnote w:type="continuationSeparator" w:id="0">
    <w:p w14:paraId="027B05F8" w14:textId="77777777" w:rsidR="009E5C6F" w:rsidRDefault="009E5C6F" w:rsidP="009E5C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8D2B" w14:textId="30FBA960" w:rsidR="009E5C6F" w:rsidRDefault="009E5C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9D8431" wp14:editId="676C57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9EC4A" w14:textId="24EA7EB8" w:rsidR="009E5C6F" w:rsidRPr="009E5C6F" w:rsidRDefault="009E5C6F" w:rsidP="009E5C6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E5C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D84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EF9EC4A" w14:textId="24EA7EB8" w:rsidR="009E5C6F" w:rsidRPr="009E5C6F" w:rsidRDefault="009E5C6F" w:rsidP="009E5C6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E5C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23E9" w14:textId="2BDF54E8" w:rsidR="009E5C6F" w:rsidRDefault="009E5C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C9171B" wp14:editId="1C719AA7">
              <wp:simplePos x="898358" y="1007444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E1067" w14:textId="1F47F7C4" w:rsidR="009E5C6F" w:rsidRPr="009E5C6F" w:rsidRDefault="009E5C6F" w:rsidP="009E5C6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E5C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917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07E1067" w14:textId="1F47F7C4" w:rsidR="009E5C6F" w:rsidRPr="009E5C6F" w:rsidRDefault="009E5C6F" w:rsidP="009E5C6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E5C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BE3C" w14:textId="4A027D40" w:rsidR="009E5C6F" w:rsidRDefault="009E5C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8BE554" wp14:editId="43D167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6748A" w14:textId="4BE1ADB2" w:rsidR="009E5C6F" w:rsidRPr="009E5C6F" w:rsidRDefault="009E5C6F" w:rsidP="009E5C6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E5C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BE5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AF6748A" w14:textId="4BE1ADB2" w:rsidR="009E5C6F" w:rsidRPr="009E5C6F" w:rsidRDefault="009E5C6F" w:rsidP="009E5C6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E5C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04E9" w14:textId="77777777" w:rsidR="009E5C6F" w:rsidRDefault="009E5C6F" w:rsidP="009E5C6F">
      <w:pPr>
        <w:spacing w:before="0" w:after="0" w:line="240" w:lineRule="auto"/>
      </w:pPr>
      <w:r>
        <w:separator/>
      </w:r>
    </w:p>
  </w:footnote>
  <w:footnote w:type="continuationSeparator" w:id="0">
    <w:p w14:paraId="6BB4C999" w14:textId="77777777" w:rsidR="009E5C6F" w:rsidRDefault="009E5C6F" w:rsidP="009E5C6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9F"/>
    <w:rsid w:val="001561FC"/>
    <w:rsid w:val="00264AAB"/>
    <w:rsid w:val="00346F9F"/>
    <w:rsid w:val="00390090"/>
    <w:rsid w:val="00486D87"/>
    <w:rsid w:val="005253DC"/>
    <w:rsid w:val="00600A04"/>
    <w:rsid w:val="00607606"/>
    <w:rsid w:val="00636A03"/>
    <w:rsid w:val="008B47FC"/>
    <w:rsid w:val="0097368D"/>
    <w:rsid w:val="009E5C6F"/>
    <w:rsid w:val="00A1794A"/>
    <w:rsid w:val="00E4130B"/>
    <w:rsid w:val="00F0597E"/>
    <w:rsid w:val="00FC0DF6"/>
    <w:rsid w:val="00F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AB921"/>
  <w15:chartTrackingRefBased/>
  <w15:docId w15:val="{596BC72D-02A1-4109-92F6-A9367897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9F"/>
    <w:pPr>
      <w:spacing w:before="240" w:after="24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4130B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1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3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30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30B"/>
    <w:rPr>
      <w:rFonts w:ascii="Calibri" w:eastAsia="Calibri" w:hAnsi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5C6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C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Grice</dc:creator>
  <cp:keywords/>
  <dc:description/>
  <cp:lastModifiedBy>Shaw, Grace</cp:lastModifiedBy>
  <cp:revision>2</cp:revision>
  <dcterms:created xsi:type="dcterms:W3CDTF">2023-08-10T21:36:00Z</dcterms:created>
  <dcterms:modified xsi:type="dcterms:W3CDTF">2023-08-10T21:36:00Z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2023-08-10T21:36:07Z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54fe59ad-fc25-4a94-8652-312e8dbcfd71</vt:lpwstr>
  </property>
  <property fmtid="{D5CDD505-2E9C-101B-9397-08002B2CF9AE}" pid="11" name="MSIP_Label_2bbab825-a111-45e4-86a1-18cee0005896_ContentBits">
    <vt:lpwstr>2</vt:lpwstr>
  </property>
</Properties>
</file>