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14C1" w14:textId="77777777" w:rsidR="000E2872" w:rsidRPr="008A4523" w:rsidRDefault="000E2872" w:rsidP="000E2872">
      <w:pPr>
        <w:autoSpaceDE w:val="0"/>
        <w:autoSpaceDN w:val="0"/>
        <w:adjustRightInd w:val="0"/>
        <w:spacing w:after="0" w:line="480" w:lineRule="auto"/>
        <w:jc w:val="center"/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14:ligatures w14:val="none"/>
        </w:rPr>
      </w:pPr>
      <w:r w:rsidRPr="008A4523"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14:ligatures w14:val="none"/>
        </w:rPr>
        <w:t xml:space="preserve">Supplementary Table 1: Relationship between biofilm formation and </w:t>
      </w:r>
      <w:r w:rsidRPr="008A4523">
        <w:rPr>
          <w:rFonts w:asciiTheme="minorBidi" w:eastAsia="Calibri" w:hAnsiTheme="minorBidi"/>
          <w:b/>
          <w:bCs/>
          <w:i/>
          <w:iCs/>
          <w:color w:val="000000"/>
          <w:kern w:val="0"/>
          <w:sz w:val="24"/>
          <w:szCs w:val="24"/>
          <w14:ligatures w14:val="none"/>
        </w:rPr>
        <w:t>ALS1</w:t>
      </w:r>
      <w:r w:rsidRPr="008A4523"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14:ligatures w14:val="none"/>
        </w:rPr>
        <w:t xml:space="preserve"> and </w:t>
      </w:r>
      <w:r w:rsidRPr="008A4523">
        <w:rPr>
          <w:rFonts w:asciiTheme="minorBidi" w:eastAsia="Calibri" w:hAnsiTheme="minorBidi"/>
          <w:b/>
          <w:bCs/>
          <w:i/>
          <w:iCs/>
          <w:color w:val="000000"/>
          <w:kern w:val="0"/>
          <w:sz w:val="24"/>
          <w:szCs w:val="24"/>
          <w14:ligatures w14:val="none"/>
        </w:rPr>
        <w:t>HWP1</w:t>
      </w:r>
      <w:r w:rsidRPr="008A4523"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14:ligatures w14:val="none"/>
        </w:rPr>
        <w:t xml:space="preserve"> genes</w:t>
      </w:r>
    </w:p>
    <w:p w14:paraId="6BAB0DFF" w14:textId="77777777" w:rsidR="000E2872" w:rsidRPr="008A4523" w:rsidRDefault="000E2872" w:rsidP="000E2872">
      <w:pPr>
        <w:autoSpaceDE w:val="0"/>
        <w:autoSpaceDN w:val="0"/>
        <w:adjustRightInd w:val="0"/>
        <w:spacing w:after="0" w:line="480" w:lineRule="auto"/>
        <w:rPr>
          <w:rFonts w:asciiTheme="minorBidi" w:eastAsia="Calibri" w:hAnsiTheme="minorBidi"/>
          <w:color w:val="000000"/>
          <w:kern w:val="0"/>
          <w:sz w:val="24"/>
          <w:szCs w:val="24"/>
          <w14:ligatures w14:val="none"/>
        </w:rPr>
      </w:pP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1530"/>
        <w:gridCol w:w="1710"/>
        <w:gridCol w:w="1530"/>
        <w:gridCol w:w="1440"/>
        <w:gridCol w:w="705"/>
        <w:gridCol w:w="1170"/>
      </w:tblGrid>
      <w:tr w:rsidR="000E2872" w:rsidRPr="008A4523" w14:paraId="236D78D8" w14:textId="77777777" w:rsidTr="002225EC">
        <w:trPr>
          <w:cantSplit/>
          <w:tblHeader/>
          <w:jc w:val="center"/>
        </w:trPr>
        <w:tc>
          <w:tcPr>
            <w:tcW w:w="26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4E055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80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5ED78D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Biofilm formation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7FF850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  <w:r w:rsidRPr="008A4523"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66608D3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0E2872" w:rsidRPr="008A4523" w14:paraId="5EB017EB" w14:textId="77777777" w:rsidTr="002225EC">
        <w:trPr>
          <w:cantSplit/>
          <w:tblHeader/>
          <w:jc w:val="center"/>
        </w:trPr>
        <w:tc>
          <w:tcPr>
            <w:tcW w:w="2610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C1C96A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58C445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None or Weak</w:t>
            </w:r>
          </w:p>
          <w:p w14:paraId="1A6E5FF6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N=85</w:t>
            </w:r>
          </w:p>
        </w:tc>
        <w:tc>
          <w:tcPr>
            <w:tcW w:w="15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64327E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Moderate</w:t>
            </w:r>
          </w:p>
          <w:p w14:paraId="79F1C23E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N=89 </w:t>
            </w:r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B5C6C0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Strong</w:t>
            </w:r>
          </w:p>
          <w:p w14:paraId="3A9681E7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N=30 </w:t>
            </w:r>
          </w:p>
        </w:tc>
        <w:tc>
          <w:tcPr>
            <w:tcW w:w="705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023FB4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6052AC7D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E2872" w:rsidRPr="008A4523" w14:paraId="360BAB2B" w14:textId="77777777" w:rsidTr="002225EC">
        <w:trPr>
          <w:cantSplit/>
          <w:tblHeader/>
          <w:jc w:val="center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26A6A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ALS1</w:t>
            </w:r>
          </w:p>
        </w:tc>
        <w:tc>
          <w:tcPr>
            <w:tcW w:w="15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92865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Positive </w:t>
            </w:r>
          </w:p>
        </w:tc>
        <w:tc>
          <w:tcPr>
            <w:tcW w:w="17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F73E6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49 (57.6%)</w:t>
            </w:r>
          </w:p>
        </w:tc>
        <w:tc>
          <w:tcPr>
            <w:tcW w:w="15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EE03CA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63 (70.8%)</w:t>
            </w:r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142FED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30 (100%)</w:t>
            </w:r>
          </w:p>
        </w:tc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F853E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18.9</w:t>
            </w:r>
          </w:p>
        </w:tc>
        <w:tc>
          <w:tcPr>
            <w:tcW w:w="1170" w:type="dxa"/>
            <w:vMerge w:val="restart"/>
            <w:tcBorders>
              <w:right w:val="single" w:sz="12" w:space="0" w:color="auto"/>
            </w:tcBorders>
            <w:shd w:val="clear" w:color="auto" w:fill="FFFFFF"/>
          </w:tcPr>
          <w:p w14:paraId="6C2775F6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&lt;0.001**</w:t>
            </w:r>
          </w:p>
          <w:p w14:paraId="40E5416C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E2872" w:rsidRPr="008A4523" w14:paraId="10CD630E" w14:textId="77777777" w:rsidTr="002225EC">
        <w:trPr>
          <w:cantSplit/>
          <w:tblHeader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B26FC7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77195B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Negative </w:t>
            </w:r>
          </w:p>
        </w:tc>
        <w:tc>
          <w:tcPr>
            <w:tcW w:w="17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49FD6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36 (42.4%)</w:t>
            </w:r>
          </w:p>
        </w:tc>
        <w:tc>
          <w:tcPr>
            <w:tcW w:w="15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449E3F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26 (29.2%)</w:t>
            </w:r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77B7FE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05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DA74B2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shd w:val="clear" w:color="auto" w:fill="FFFFFF"/>
          </w:tcPr>
          <w:p w14:paraId="6FBBC04E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E2872" w:rsidRPr="008A4523" w14:paraId="27E4A45B" w14:textId="77777777" w:rsidTr="002225EC">
        <w:trPr>
          <w:cantSplit/>
          <w:tblHeader/>
          <w:jc w:val="center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DC729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HWP1</w:t>
            </w:r>
          </w:p>
        </w:tc>
        <w:tc>
          <w:tcPr>
            <w:tcW w:w="15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E36C7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Positive </w:t>
            </w:r>
          </w:p>
        </w:tc>
        <w:tc>
          <w:tcPr>
            <w:tcW w:w="17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7843B1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59 (69.4%)</w:t>
            </w:r>
          </w:p>
        </w:tc>
        <w:tc>
          <w:tcPr>
            <w:tcW w:w="15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99726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63 (70.8%)</w:t>
            </w:r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B848F8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30 (100%)</w:t>
            </w:r>
          </w:p>
        </w:tc>
        <w:tc>
          <w:tcPr>
            <w:tcW w:w="705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D45853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12.1</w:t>
            </w:r>
          </w:p>
        </w:tc>
        <w:tc>
          <w:tcPr>
            <w:tcW w:w="1170" w:type="dxa"/>
            <w:vMerge w:val="restart"/>
            <w:tcBorders>
              <w:right w:val="single" w:sz="12" w:space="0" w:color="auto"/>
            </w:tcBorders>
            <w:shd w:val="clear" w:color="auto" w:fill="FFFFFF"/>
          </w:tcPr>
          <w:p w14:paraId="354D64E9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0.002*</w:t>
            </w:r>
          </w:p>
          <w:p w14:paraId="752502AD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E2872" w:rsidRPr="008A4523" w14:paraId="764F27E0" w14:textId="77777777" w:rsidTr="002225EC">
        <w:trPr>
          <w:cantSplit/>
          <w:tblHeader/>
          <w:jc w:val="center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81F421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7F4AE3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Negative 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8C973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26 (30.6%)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4F23A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26 (29.2%)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CD96C6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05" w:type="dxa"/>
            <w:vMerge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1E25DC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9F5365" w14:textId="77777777" w:rsidR="000E2872" w:rsidRPr="008A4523" w:rsidRDefault="000E2872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5B9A294" w14:textId="77777777" w:rsidR="000E2872" w:rsidRPr="008A4523" w:rsidRDefault="000E2872" w:rsidP="000E2872">
      <w:pPr>
        <w:spacing w:after="200" w:line="480" w:lineRule="auto"/>
        <w:rPr>
          <w:rFonts w:asciiTheme="minorBidi" w:eastAsia="Calibri" w:hAnsiTheme="minorBidi"/>
          <w:color w:val="000000"/>
          <w:kern w:val="0"/>
          <w:sz w:val="24"/>
          <w:szCs w:val="24"/>
          <w14:ligatures w14:val="none"/>
        </w:rPr>
      </w:pPr>
    </w:p>
    <w:p w14:paraId="4D9ED850" w14:textId="29263C1C" w:rsidR="000E2872" w:rsidRPr="008A4523" w:rsidRDefault="00B03B38" w:rsidP="000E2872">
      <w:pPr>
        <w:spacing w:after="200" w:line="480" w:lineRule="auto"/>
        <w:rPr>
          <w:rFonts w:asciiTheme="minorBidi" w:eastAsia="Calibri" w:hAnsiTheme="minorBidi"/>
          <w:color w:val="000000"/>
          <w:kern w:val="0"/>
          <w:sz w:val="24"/>
          <w:szCs w:val="24"/>
          <w:lang w:bidi="ar-EG"/>
          <w14:ligatures w14:val="none"/>
        </w:rPr>
      </w:pPr>
      <w:r w:rsidRPr="008A4523"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:lang w:bidi="ar-EG"/>
          <w14:ligatures w14:val="none"/>
        </w:rPr>
        <w:t xml:space="preserve">Supplementary Table 1 </w:t>
      </w:r>
      <w:r w:rsidR="000E2872" w:rsidRPr="008A4523"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:lang w:bidi="ar-EG"/>
          <w14:ligatures w14:val="none"/>
        </w:rPr>
        <w:t>Symbols and Abbreviations:</w:t>
      </w:r>
    </w:p>
    <w:p w14:paraId="61DD5904" w14:textId="77777777" w:rsidR="000E2872" w:rsidRPr="008A4523" w:rsidRDefault="000E2872" w:rsidP="000E2872">
      <w:pPr>
        <w:spacing w:after="200" w:line="480" w:lineRule="auto"/>
        <w:rPr>
          <w:rFonts w:asciiTheme="minorBidi" w:eastAsia="Calibri" w:hAnsiTheme="minorBidi"/>
          <w:color w:val="000000"/>
          <w:kern w:val="0"/>
          <w:sz w:val="24"/>
          <w:szCs w:val="24"/>
          <w:lang w:bidi="ar-EG"/>
          <w14:ligatures w14:val="none"/>
        </w:rPr>
      </w:pPr>
      <w:r w:rsidRPr="008A4523">
        <w:rPr>
          <w:rFonts w:asciiTheme="minorBidi" w:eastAsia="Calibri" w:hAnsiTheme="minorBidi"/>
          <w:color w:val="000000"/>
          <w:kern w:val="0"/>
          <w:sz w:val="24"/>
          <w:szCs w:val="24"/>
          <w:lang w:bidi="ar-EG"/>
          <w14:ligatures w14:val="none"/>
        </w:rPr>
        <w:t xml:space="preserve">N, Number; </w:t>
      </w:r>
      <w:r w:rsidRPr="008A4523">
        <w:rPr>
          <w:rFonts w:asciiTheme="minorBidi" w:eastAsia="Calibri" w:hAnsiTheme="minorBidi"/>
          <w:i/>
          <w:iCs/>
          <w:color w:val="000000"/>
          <w:kern w:val="0"/>
          <w:sz w:val="24"/>
          <w:szCs w:val="24"/>
          <w:lang w:bidi="ar-EG"/>
          <w14:ligatures w14:val="none"/>
        </w:rPr>
        <w:t>X</w:t>
      </w:r>
      <w:r w:rsidRPr="008A4523">
        <w:rPr>
          <w:rFonts w:asciiTheme="minorBidi" w:eastAsia="Calibri" w:hAnsiTheme="minorBidi"/>
          <w:i/>
          <w:iCs/>
          <w:color w:val="000000"/>
          <w:kern w:val="0"/>
          <w:sz w:val="24"/>
          <w:szCs w:val="24"/>
          <w:vertAlign w:val="superscript"/>
          <w:lang w:bidi="ar-EG"/>
          <w14:ligatures w14:val="none"/>
        </w:rPr>
        <w:t>2</w:t>
      </w:r>
      <w:r w:rsidRPr="008A4523">
        <w:rPr>
          <w:rFonts w:asciiTheme="minorBidi" w:eastAsia="Calibri" w:hAnsiTheme="minorBidi"/>
          <w:color w:val="000000"/>
          <w:kern w:val="0"/>
          <w:sz w:val="24"/>
          <w:szCs w:val="24"/>
          <w:lang w:bidi="ar-EG"/>
          <w14:ligatures w14:val="none"/>
        </w:rPr>
        <w:t xml:space="preserve">, Chi-square test; *, Significant; **, Highly significant </w:t>
      </w:r>
    </w:p>
    <w:p w14:paraId="03ACD423" w14:textId="77B69F71" w:rsidR="000E2872" w:rsidRPr="008A4523" w:rsidRDefault="00D53129" w:rsidP="000E2872">
      <w:pPr>
        <w:spacing w:after="200" w:line="480" w:lineRule="auto"/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:lang w:bidi="ar-EG"/>
          <w14:ligatures w14:val="none"/>
        </w:rPr>
      </w:pPr>
      <w:r w:rsidRPr="008A4523"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:lang w:bidi="ar-EG"/>
          <w14:ligatures w14:val="none"/>
        </w:rPr>
        <w:t xml:space="preserve">Supplementary </w:t>
      </w:r>
      <w:r w:rsidR="000E2872" w:rsidRPr="008A4523"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:lang w:bidi="ar-EG"/>
          <w14:ligatures w14:val="none"/>
        </w:rPr>
        <w:t xml:space="preserve">Table </w:t>
      </w:r>
      <w:r w:rsidRPr="008A4523"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:lang w:bidi="ar-EG"/>
          <w14:ligatures w14:val="none"/>
        </w:rPr>
        <w:t>1 L</w:t>
      </w:r>
      <w:r w:rsidR="000E2872" w:rsidRPr="008A4523"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:lang w:bidi="ar-EG"/>
          <w14:ligatures w14:val="none"/>
        </w:rPr>
        <w:t>egend:</w:t>
      </w:r>
    </w:p>
    <w:p w14:paraId="1852E27D" w14:textId="77777777" w:rsidR="000E2872" w:rsidRPr="008A4523" w:rsidRDefault="000E2872" w:rsidP="000E2872">
      <w:pPr>
        <w:spacing w:after="200" w:line="480" w:lineRule="auto"/>
        <w:jc w:val="both"/>
        <w:rPr>
          <w:rFonts w:asciiTheme="minorBidi" w:eastAsia="Calibri" w:hAnsiTheme="minorBidi"/>
          <w:color w:val="000000"/>
          <w:kern w:val="0"/>
          <w:sz w:val="24"/>
          <w:szCs w:val="24"/>
          <w:lang w:bidi="ar-EG"/>
          <w14:ligatures w14:val="none"/>
        </w:rPr>
      </w:pPr>
      <w:r w:rsidRPr="008A4523">
        <w:rPr>
          <w:rFonts w:asciiTheme="minorBidi" w:eastAsia="Calibri" w:hAnsiTheme="minorBidi"/>
          <w:color w:val="000000"/>
          <w:kern w:val="0"/>
          <w:sz w:val="24"/>
          <w:szCs w:val="24"/>
          <w:lang w:bidi="ar-EG"/>
          <w14:ligatures w14:val="none"/>
        </w:rPr>
        <w:t xml:space="preserve">The table demonstrates the relationship between the presence of </w:t>
      </w:r>
      <w:r w:rsidRPr="008A4523">
        <w:rPr>
          <w:rFonts w:asciiTheme="minorBidi" w:eastAsia="Calibri" w:hAnsiTheme="minorBidi"/>
          <w:i/>
          <w:iCs/>
          <w:color w:val="000000"/>
          <w:kern w:val="0"/>
          <w:sz w:val="24"/>
          <w:szCs w:val="24"/>
          <w:lang w:bidi="ar-EG"/>
          <w14:ligatures w14:val="none"/>
        </w:rPr>
        <w:t>ALS1</w:t>
      </w:r>
      <w:r w:rsidRPr="008A4523">
        <w:rPr>
          <w:rFonts w:asciiTheme="minorBidi" w:eastAsia="Calibri" w:hAnsiTheme="minorBidi"/>
          <w:color w:val="000000"/>
          <w:kern w:val="0"/>
          <w:sz w:val="24"/>
          <w:szCs w:val="24"/>
          <w:lang w:bidi="ar-EG"/>
          <w14:ligatures w14:val="none"/>
        </w:rPr>
        <w:t xml:space="preserve"> and </w:t>
      </w:r>
      <w:r w:rsidRPr="008A4523">
        <w:rPr>
          <w:rFonts w:asciiTheme="minorBidi" w:eastAsia="Calibri" w:hAnsiTheme="minorBidi"/>
          <w:i/>
          <w:iCs/>
          <w:color w:val="000000"/>
          <w:kern w:val="0"/>
          <w:sz w:val="24"/>
          <w:szCs w:val="24"/>
          <w:lang w:bidi="ar-EG"/>
          <w14:ligatures w14:val="none"/>
        </w:rPr>
        <w:t>HWP1</w:t>
      </w:r>
      <w:r w:rsidRPr="008A4523">
        <w:rPr>
          <w:rFonts w:asciiTheme="minorBidi" w:eastAsia="Calibri" w:hAnsiTheme="minorBidi"/>
          <w:color w:val="000000"/>
          <w:kern w:val="0"/>
          <w:sz w:val="24"/>
          <w:szCs w:val="24"/>
          <w:lang w:bidi="ar-EG"/>
          <w14:ligatures w14:val="none"/>
        </w:rPr>
        <w:t xml:space="preserve"> genes and the ability of </w:t>
      </w:r>
      <w:r w:rsidRPr="008A4523">
        <w:rPr>
          <w:rFonts w:asciiTheme="minorBidi" w:eastAsia="Calibri" w:hAnsiTheme="minorBidi"/>
          <w:i/>
          <w:iCs/>
          <w:color w:val="000000"/>
          <w:kern w:val="0"/>
          <w:sz w:val="24"/>
          <w:szCs w:val="24"/>
          <w:lang w:bidi="ar-EG"/>
          <w14:ligatures w14:val="none"/>
        </w:rPr>
        <w:t>C. albicans</w:t>
      </w:r>
      <w:r w:rsidRPr="008A4523">
        <w:rPr>
          <w:rFonts w:asciiTheme="minorBidi" w:eastAsia="Calibri" w:hAnsiTheme="minorBidi"/>
          <w:color w:val="000000"/>
          <w:kern w:val="0"/>
          <w:sz w:val="24"/>
          <w:szCs w:val="24"/>
          <w:lang w:bidi="ar-EG"/>
          <w14:ligatures w14:val="none"/>
        </w:rPr>
        <w:t xml:space="preserve"> isolates to produce biofilm where both genes were found significantly associated with moderate and strong biofilm production.</w:t>
      </w:r>
    </w:p>
    <w:p w14:paraId="3EC7897C" w14:textId="77777777" w:rsidR="000E2872" w:rsidRPr="008A4523" w:rsidRDefault="000E2872" w:rsidP="000E2872">
      <w:pPr>
        <w:spacing w:line="480" w:lineRule="auto"/>
        <w:rPr>
          <w:rFonts w:asciiTheme="minorBidi" w:hAnsiTheme="minorBidi"/>
          <w:color w:val="000000"/>
          <w:sz w:val="24"/>
          <w:szCs w:val="24"/>
        </w:rPr>
      </w:pPr>
    </w:p>
    <w:p w14:paraId="28439E2C" w14:textId="77777777" w:rsidR="00420E0D" w:rsidRPr="008A4523" w:rsidRDefault="00420E0D">
      <w:pPr>
        <w:rPr>
          <w:color w:val="000000"/>
        </w:rPr>
      </w:pPr>
    </w:p>
    <w:p w14:paraId="72F8C135" w14:textId="77777777" w:rsidR="001C3889" w:rsidRPr="008A4523" w:rsidRDefault="001C3889">
      <w:pPr>
        <w:rPr>
          <w:color w:val="000000"/>
        </w:rPr>
      </w:pPr>
    </w:p>
    <w:p w14:paraId="764FA737" w14:textId="77777777" w:rsidR="001C3889" w:rsidRPr="008A4523" w:rsidRDefault="001C3889">
      <w:pPr>
        <w:rPr>
          <w:color w:val="000000"/>
        </w:rPr>
      </w:pPr>
    </w:p>
    <w:p w14:paraId="612E4BED" w14:textId="77777777" w:rsidR="001C3889" w:rsidRPr="008A4523" w:rsidRDefault="001C3889">
      <w:pPr>
        <w:rPr>
          <w:color w:val="000000"/>
        </w:rPr>
      </w:pPr>
    </w:p>
    <w:p w14:paraId="1ACC8367" w14:textId="77777777" w:rsidR="001C3889" w:rsidRPr="008A4523" w:rsidRDefault="001C3889">
      <w:pPr>
        <w:rPr>
          <w:color w:val="000000"/>
        </w:rPr>
      </w:pPr>
    </w:p>
    <w:p w14:paraId="0BA1247F" w14:textId="77777777" w:rsidR="001C3889" w:rsidRPr="008A4523" w:rsidRDefault="001C3889" w:rsidP="001C3889">
      <w:pPr>
        <w:spacing w:after="200" w:line="480" w:lineRule="auto"/>
        <w:jc w:val="center"/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:lang w:bidi="ar-EG"/>
          <w14:ligatures w14:val="none"/>
        </w:rPr>
      </w:pPr>
      <w:r w:rsidRPr="008A4523"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Supplementary Table 2: Relationship between aspartyl proteinase production and the virulence genes </w:t>
      </w:r>
      <w:r w:rsidRPr="008A4523">
        <w:rPr>
          <w:rFonts w:asciiTheme="minorBidi" w:eastAsia="Calibri" w:hAnsiTheme="minorBidi"/>
          <w:b/>
          <w:bCs/>
          <w:i/>
          <w:iCs/>
          <w:color w:val="000000"/>
          <w:kern w:val="0"/>
          <w:sz w:val="24"/>
          <w:szCs w:val="24"/>
          <w14:ligatures w14:val="none"/>
        </w:rPr>
        <w:t>SAP2, SAP4</w:t>
      </w:r>
      <w:r w:rsidRPr="008A4523">
        <w:rPr>
          <w:rFonts w:asciiTheme="minorBidi" w:eastAsia="Calibri" w:hAnsiTheme="minorBidi"/>
          <w:b/>
          <w:bCs/>
          <w:color w:val="000000"/>
          <w:kern w:val="0"/>
          <w:sz w:val="24"/>
          <w:szCs w:val="24"/>
          <w14:ligatures w14:val="none"/>
        </w:rPr>
        <w:t xml:space="preserve">, and </w:t>
      </w:r>
      <w:r w:rsidRPr="008A4523">
        <w:rPr>
          <w:rFonts w:asciiTheme="minorBidi" w:eastAsia="Calibri" w:hAnsiTheme="minorBidi"/>
          <w:b/>
          <w:bCs/>
          <w:i/>
          <w:iCs/>
          <w:color w:val="000000"/>
          <w:kern w:val="0"/>
          <w:sz w:val="24"/>
          <w:szCs w:val="24"/>
          <w14:ligatures w14:val="none"/>
        </w:rPr>
        <w:t>SAP6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0"/>
        <w:gridCol w:w="1260"/>
        <w:gridCol w:w="1858"/>
        <w:gridCol w:w="1417"/>
        <w:gridCol w:w="1276"/>
        <w:gridCol w:w="934"/>
        <w:gridCol w:w="1340"/>
      </w:tblGrid>
      <w:tr w:rsidR="001C3889" w:rsidRPr="008A4523" w14:paraId="5183690E" w14:textId="77777777" w:rsidTr="002225EC">
        <w:trPr>
          <w:cantSplit/>
          <w:tblHeader/>
          <w:jc w:val="center"/>
        </w:trPr>
        <w:tc>
          <w:tcPr>
            <w:tcW w:w="24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01DBAD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51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5556E3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Proteinase production </w:t>
            </w:r>
          </w:p>
        </w:tc>
        <w:tc>
          <w:tcPr>
            <w:tcW w:w="934" w:type="dxa"/>
            <w:vMerge w:val="restart"/>
            <w:tcBorders>
              <w:top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F3108A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X</w:t>
            </w:r>
            <w:r w:rsidRPr="008A4523"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0DCE6251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19E6B48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75868949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454DB772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</w:p>
        </w:tc>
      </w:tr>
      <w:tr w:rsidR="001C3889" w:rsidRPr="008A4523" w14:paraId="770E5C49" w14:textId="77777777" w:rsidTr="002225EC">
        <w:trPr>
          <w:cantSplit/>
          <w:tblHeader/>
          <w:jc w:val="center"/>
        </w:trPr>
        <w:tc>
          <w:tcPr>
            <w:tcW w:w="2430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62135B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28D58AA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None or weak</w:t>
            </w:r>
          </w:p>
          <w:p w14:paraId="038F13A1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F0BEDD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Moderate</w:t>
            </w:r>
          </w:p>
          <w:p w14:paraId="08D6F7AD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E85272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Strong</w:t>
            </w:r>
          </w:p>
          <w:p w14:paraId="20AFB027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N=23</w:t>
            </w: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0583F7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1A44C42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C3889" w:rsidRPr="008A4523" w14:paraId="7CA9107D" w14:textId="77777777" w:rsidTr="002225EC">
        <w:trPr>
          <w:cantSplit/>
          <w:tblHeader/>
          <w:jc w:val="center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F75454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SAP2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6B0570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C7B52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36 (48%)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3C644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96 (90.6%)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F181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10 (43.5%)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628A54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45.98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</w:tcPr>
          <w:p w14:paraId="69616F49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&lt;0.001**</w:t>
            </w:r>
          </w:p>
          <w:p w14:paraId="59F73B41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C3889" w:rsidRPr="008A4523" w14:paraId="45243F31" w14:textId="77777777" w:rsidTr="002225EC">
        <w:trPr>
          <w:cantSplit/>
          <w:tblHeader/>
          <w:jc w:val="center"/>
        </w:trPr>
        <w:tc>
          <w:tcPr>
            <w:tcW w:w="1170" w:type="dxa"/>
            <w:vMerge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A907B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B5AF4D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85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2F71C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39 (52%)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9EDAB8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10 (9.4%)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398DC1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13 (56.5%)</w:t>
            </w:r>
          </w:p>
        </w:tc>
        <w:tc>
          <w:tcPr>
            <w:tcW w:w="93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FFCE79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40" w:type="dxa"/>
            <w:vMerge/>
            <w:tcBorders>
              <w:right w:val="single" w:sz="12" w:space="0" w:color="auto"/>
            </w:tcBorders>
            <w:shd w:val="clear" w:color="auto" w:fill="FFFFFF"/>
          </w:tcPr>
          <w:p w14:paraId="5BA0DBFC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C3889" w:rsidRPr="008A4523" w14:paraId="198B8741" w14:textId="77777777" w:rsidTr="002225EC">
        <w:trPr>
          <w:cantSplit/>
          <w:tblHeader/>
          <w:jc w:val="center"/>
        </w:trPr>
        <w:tc>
          <w:tcPr>
            <w:tcW w:w="1170" w:type="dxa"/>
            <w:vMerge w:val="restart"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99232E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SAP 4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E75028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Positive </w:t>
            </w:r>
          </w:p>
        </w:tc>
        <w:tc>
          <w:tcPr>
            <w:tcW w:w="185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FB146D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75 (100%)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4B8A37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96 (90.6%)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023A0B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10 (43.5%)</w:t>
            </w:r>
          </w:p>
        </w:tc>
        <w:tc>
          <w:tcPr>
            <w:tcW w:w="93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99E92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56.98</w:t>
            </w:r>
          </w:p>
        </w:tc>
        <w:tc>
          <w:tcPr>
            <w:tcW w:w="1340" w:type="dxa"/>
            <w:vMerge w:val="restart"/>
            <w:tcBorders>
              <w:right w:val="single" w:sz="12" w:space="0" w:color="auto"/>
            </w:tcBorders>
            <w:shd w:val="clear" w:color="auto" w:fill="FFFFFF"/>
          </w:tcPr>
          <w:p w14:paraId="57C53A6D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&lt;0.001**</w:t>
            </w:r>
          </w:p>
          <w:p w14:paraId="445F5D4F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C3889" w:rsidRPr="008A4523" w14:paraId="0EB0E938" w14:textId="77777777" w:rsidTr="002225EC">
        <w:trPr>
          <w:cantSplit/>
          <w:tblHeader/>
          <w:jc w:val="center"/>
        </w:trPr>
        <w:tc>
          <w:tcPr>
            <w:tcW w:w="1170" w:type="dxa"/>
            <w:vMerge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D07D24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5D8E38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Negative </w:t>
            </w:r>
          </w:p>
        </w:tc>
        <w:tc>
          <w:tcPr>
            <w:tcW w:w="185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25C067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0 (0.0%)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5302E3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10 (9.4%)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2A5A4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13 (56.5%)</w:t>
            </w:r>
          </w:p>
        </w:tc>
        <w:tc>
          <w:tcPr>
            <w:tcW w:w="93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962FE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40" w:type="dxa"/>
            <w:vMerge/>
            <w:tcBorders>
              <w:right w:val="single" w:sz="12" w:space="0" w:color="auto"/>
            </w:tcBorders>
            <w:shd w:val="clear" w:color="auto" w:fill="FFFFFF"/>
          </w:tcPr>
          <w:p w14:paraId="041758A8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C3889" w:rsidRPr="008A4523" w14:paraId="38925A2B" w14:textId="77777777" w:rsidTr="002225EC">
        <w:trPr>
          <w:cantSplit/>
          <w:tblHeader/>
          <w:jc w:val="center"/>
        </w:trPr>
        <w:tc>
          <w:tcPr>
            <w:tcW w:w="1170" w:type="dxa"/>
            <w:vMerge w:val="restart"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EFC80F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SAP 6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DAC291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Positive </w:t>
            </w:r>
          </w:p>
        </w:tc>
        <w:tc>
          <w:tcPr>
            <w:tcW w:w="185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6E35B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36 (48%)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2CFA1F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96 (90.6%)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84257F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0 (0.0%)</w:t>
            </w:r>
          </w:p>
        </w:tc>
        <w:tc>
          <w:tcPr>
            <w:tcW w:w="93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F2F63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83.4</w:t>
            </w:r>
          </w:p>
        </w:tc>
        <w:tc>
          <w:tcPr>
            <w:tcW w:w="1340" w:type="dxa"/>
            <w:vMerge w:val="restart"/>
            <w:tcBorders>
              <w:right w:val="single" w:sz="12" w:space="0" w:color="auto"/>
            </w:tcBorders>
            <w:shd w:val="clear" w:color="auto" w:fill="FFFFFF"/>
          </w:tcPr>
          <w:p w14:paraId="16E9AFED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&lt;0.001**</w:t>
            </w:r>
          </w:p>
          <w:p w14:paraId="1E0ECB1A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C3889" w:rsidRPr="008A4523" w14:paraId="0973CC86" w14:textId="77777777" w:rsidTr="002225EC">
        <w:trPr>
          <w:cantSplit/>
          <w:tblHeader/>
          <w:jc w:val="center"/>
        </w:trPr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9A0686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F939E3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Negative </w:t>
            </w:r>
          </w:p>
        </w:tc>
        <w:tc>
          <w:tcPr>
            <w:tcW w:w="1858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2EB94B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39 (52%)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874798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10 (9.4%)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2416C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8A4523"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  <w:t>23 (100%)</w:t>
            </w:r>
          </w:p>
        </w:tc>
        <w:tc>
          <w:tcPr>
            <w:tcW w:w="934" w:type="dxa"/>
            <w:vMerge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24B6B6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4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B821BDD" w14:textId="77777777" w:rsidR="001C3889" w:rsidRPr="008A4523" w:rsidRDefault="001C3889" w:rsidP="002225E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inorBidi" w:eastAsia="Calibri" w:hAnsiTheme="minorBid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A79DEFC" w14:textId="77777777" w:rsidR="001C3889" w:rsidRPr="008A4523" w:rsidRDefault="001C3889" w:rsidP="001C3889">
      <w:pPr>
        <w:spacing w:line="480" w:lineRule="auto"/>
        <w:rPr>
          <w:rFonts w:asciiTheme="minorBidi" w:hAnsiTheme="minorBidi"/>
          <w:color w:val="000000"/>
          <w:sz w:val="24"/>
          <w:szCs w:val="24"/>
        </w:rPr>
      </w:pPr>
    </w:p>
    <w:p w14:paraId="706C4D20" w14:textId="2E0FB5CD" w:rsidR="001C3889" w:rsidRPr="008A4523" w:rsidRDefault="00B03B38" w:rsidP="001C3889">
      <w:pPr>
        <w:spacing w:line="48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8A4523">
        <w:rPr>
          <w:rFonts w:asciiTheme="minorBidi" w:hAnsiTheme="minorBidi"/>
          <w:b/>
          <w:bCs/>
          <w:color w:val="000000"/>
          <w:sz w:val="24"/>
          <w:szCs w:val="24"/>
        </w:rPr>
        <w:t xml:space="preserve">Supplementary Table 2 </w:t>
      </w:r>
      <w:r w:rsidR="001C3889" w:rsidRPr="008A4523">
        <w:rPr>
          <w:rFonts w:asciiTheme="minorBidi" w:hAnsiTheme="minorBidi"/>
          <w:b/>
          <w:bCs/>
          <w:color w:val="000000"/>
          <w:sz w:val="24"/>
          <w:szCs w:val="24"/>
        </w:rPr>
        <w:t>Symbols and Abbreviations:</w:t>
      </w:r>
    </w:p>
    <w:p w14:paraId="05D7ADD4" w14:textId="77777777" w:rsidR="001C3889" w:rsidRPr="008A4523" w:rsidRDefault="001C3889" w:rsidP="001C3889">
      <w:pPr>
        <w:spacing w:line="480" w:lineRule="auto"/>
        <w:rPr>
          <w:rFonts w:asciiTheme="minorBidi" w:hAnsiTheme="minorBidi"/>
          <w:color w:val="000000"/>
          <w:sz w:val="24"/>
          <w:szCs w:val="24"/>
        </w:rPr>
      </w:pPr>
      <w:r w:rsidRPr="008A4523">
        <w:rPr>
          <w:rFonts w:asciiTheme="minorBidi" w:hAnsiTheme="minorBidi"/>
          <w:color w:val="000000"/>
          <w:sz w:val="24"/>
          <w:szCs w:val="24"/>
        </w:rPr>
        <w:t xml:space="preserve">N, Number; 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</w:rPr>
        <w:t>X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  <w:vertAlign w:val="superscript"/>
        </w:rPr>
        <w:t>2</w:t>
      </w:r>
      <w:r w:rsidRPr="008A4523">
        <w:rPr>
          <w:rFonts w:asciiTheme="minorBidi" w:hAnsiTheme="minorBidi"/>
          <w:color w:val="000000"/>
          <w:sz w:val="24"/>
          <w:szCs w:val="24"/>
        </w:rPr>
        <w:t>, Chi-square test; **, Highly significant</w:t>
      </w:r>
    </w:p>
    <w:p w14:paraId="3E345264" w14:textId="77777777" w:rsidR="001C3889" w:rsidRPr="008A4523" w:rsidRDefault="001C3889" w:rsidP="001C3889">
      <w:pPr>
        <w:spacing w:line="480" w:lineRule="auto"/>
        <w:rPr>
          <w:rFonts w:asciiTheme="minorBidi" w:hAnsiTheme="minorBidi"/>
          <w:color w:val="000000"/>
          <w:sz w:val="24"/>
          <w:szCs w:val="24"/>
        </w:rPr>
      </w:pPr>
    </w:p>
    <w:p w14:paraId="78499EE4" w14:textId="665B872A" w:rsidR="001C3889" w:rsidRPr="008A4523" w:rsidRDefault="00D53129" w:rsidP="001C3889">
      <w:pPr>
        <w:spacing w:line="48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8A4523">
        <w:rPr>
          <w:rFonts w:asciiTheme="minorBidi" w:hAnsiTheme="minorBidi"/>
          <w:b/>
          <w:bCs/>
          <w:color w:val="000000"/>
          <w:sz w:val="24"/>
          <w:szCs w:val="24"/>
        </w:rPr>
        <w:t xml:space="preserve">Supplementary </w:t>
      </w:r>
      <w:r w:rsidR="001C3889" w:rsidRPr="008A4523">
        <w:rPr>
          <w:rFonts w:asciiTheme="minorBidi" w:hAnsiTheme="minorBidi"/>
          <w:b/>
          <w:bCs/>
          <w:color w:val="000000"/>
          <w:sz w:val="24"/>
          <w:szCs w:val="24"/>
        </w:rPr>
        <w:t xml:space="preserve">Table </w:t>
      </w:r>
      <w:r w:rsidRPr="008A4523">
        <w:rPr>
          <w:rFonts w:asciiTheme="minorBidi" w:hAnsiTheme="minorBidi"/>
          <w:b/>
          <w:bCs/>
          <w:color w:val="000000"/>
          <w:sz w:val="24"/>
          <w:szCs w:val="24"/>
        </w:rPr>
        <w:t>2 L</w:t>
      </w:r>
      <w:r w:rsidR="001C3889" w:rsidRPr="008A4523">
        <w:rPr>
          <w:rFonts w:asciiTheme="minorBidi" w:hAnsiTheme="minorBidi"/>
          <w:b/>
          <w:bCs/>
          <w:color w:val="000000"/>
          <w:sz w:val="24"/>
          <w:szCs w:val="24"/>
        </w:rPr>
        <w:t>egend:</w:t>
      </w:r>
    </w:p>
    <w:p w14:paraId="3B61857E" w14:textId="77777777" w:rsidR="001C3889" w:rsidRPr="008A4523" w:rsidRDefault="001C3889" w:rsidP="001C3889">
      <w:pPr>
        <w:spacing w:line="48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8A4523">
        <w:rPr>
          <w:rFonts w:asciiTheme="minorBidi" w:hAnsiTheme="minorBidi"/>
          <w:color w:val="000000"/>
          <w:sz w:val="24"/>
          <w:szCs w:val="24"/>
        </w:rPr>
        <w:t xml:space="preserve">The table demonstrates the relationship between the presence of 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</w:rPr>
        <w:t>SAP2</w:t>
      </w:r>
      <w:r w:rsidRPr="008A4523">
        <w:rPr>
          <w:rFonts w:asciiTheme="minorBidi" w:hAnsiTheme="minorBidi"/>
          <w:color w:val="000000"/>
          <w:sz w:val="24"/>
          <w:szCs w:val="24"/>
        </w:rPr>
        <w:t xml:space="preserve">, 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</w:rPr>
        <w:t>SAP4</w:t>
      </w:r>
      <w:r w:rsidRPr="008A4523">
        <w:rPr>
          <w:rFonts w:asciiTheme="minorBidi" w:hAnsiTheme="minorBidi"/>
          <w:color w:val="000000"/>
          <w:sz w:val="24"/>
          <w:szCs w:val="24"/>
        </w:rPr>
        <w:t xml:space="preserve">, and 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</w:rPr>
        <w:t>SAP6</w:t>
      </w:r>
      <w:r w:rsidRPr="008A4523">
        <w:rPr>
          <w:rFonts w:asciiTheme="minorBidi" w:hAnsiTheme="minorBidi"/>
          <w:color w:val="000000"/>
          <w:sz w:val="24"/>
          <w:szCs w:val="24"/>
        </w:rPr>
        <w:t xml:space="preserve"> genes and proteinase formation in the obtained 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</w:rPr>
        <w:t>C. albicans</w:t>
      </w:r>
      <w:r w:rsidRPr="008A4523">
        <w:rPr>
          <w:rFonts w:asciiTheme="minorBidi" w:hAnsiTheme="minorBidi"/>
          <w:color w:val="000000"/>
          <w:sz w:val="24"/>
          <w:szCs w:val="24"/>
        </w:rPr>
        <w:t xml:space="preserve"> isolates. Highly significant associations were found between the three genes and the ability of 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</w:rPr>
        <w:t>C. albicans</w:t>
      </w:r>
      <w:r w:rsidRPr="008A4523">
        <w:rPr>
          <w:rFonts w:asciiTheme="minorBidi" w:hAnsiTheme="minorBidi"/>
          <w:color w:val="000000"/>
          <w:sz w:val="24"/>
          <w:szCs w:val="24"/>
        </w:rPr>
        <w:t xml:space="preserve"> isolates to produce aspartyl protease.</w:t>
      </w:r>
    </w:p>
    <w:p w14:paraId="16A1C791" w14:textId="77777777" w:rsidR="001C3889" w:rsidRPr="008A4523" w:rsidRDefault="001C3889">
      <w:pPr>
        <w:rPr>
          <w:color w:val="000000"/>
        </w:rPr>
      </w:pPr>
    </w:p>
    <w:p w14:paraId="35435D26" w14:textId="77777777" w:rsidR="005947E0" w:rsidRPr="008A4523" w:rsidRDefault="005947E0">
      <w:pPr>
        <w:rPr>
          <w:color w:val="000000"/>
        </w:rPr>
      </w:pPr>
    </w:p>
    <w:p w14:paraId="32EDA069" w14:textId="77777777" w:rsidR="005947E0" w:rsidRPr="008A4523" w:rsidRDefault="005947E0" w:rsidP="005947E0">
      <w:pPr>
        <w:spacing w:line="480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8A4523">
        <w:rPr>
          <w:rFonts w:asciiTheme="minorBidi" w:hAnsiTheme="minorBidi"/>
          <w:b/>
          <w:bCs/>
          <w:color w:val="000000"/>
          <w:sz w:val="24"/>
          <w:szCs w:val="24"/>
        </w:rPr>
        <w:lastRenderedPageBreak/>
        <w:t xml:space="preserve">Supplementary Table 3: Relationship between aspartyl proteinase genes and biofilm formation in </w:t>
      </w:r>
      <w:r w:rsidRPr="008A4523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C. albicans</w:t>
      </w:r>
      <w:r w:rsidRPr="008A4523">
        <w:rPr>
          <w:rFonts w:asciiTheme="minorBidi" w:hAnsiTheme="minorBidi"/>
          <w:b/>
          <w:bCs/>
          <w:color w:val="000000"/>
          <w:sz w:val="24"/>
          <w:szCs w:val="24"/>
        </w:rPr>
        <w:t xml:space="preserve"> isolates (n = 204)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0"/>
        <w:gridCol w:w="1170"/>
        <w:gridCol w:w="1800"/>
        <w:gridCol w:w="1620"/>
        <w:gridCol w:w="1671"/>
        <w:gridCol w:w="1134"/>
        <w:gridCol w:w="1140"/>
      </w:tblGrid>
      <w:tr w:rsidR="005947E0" w:rsidRPr="008A4523" w14:paraId="27175629" w14:textId="77777777" w:rsidTr="002225EC">
        <w:trPr>
          <w:cantSplit/>
          <w:tblHeader/>
          <w:jc w:val="center"/>
        </w:trPr>
        <w:tc>
          <w:tcPr>
            <w:tcW w:w="2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FB7C8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gridSpan w:val="3"/>
            <w:tcBorders>
              <w:top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EAA531D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Biofilm formation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43691B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  <w:vertAlign w:val="superscript"/>
              </w:rPr>
            </w:pPr>
            <w:r w:rsidRPr="008A4523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X</w:t>
            </w:r>
            <w:r w:rsidRPr="008A4523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20242E77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P</w:t>
            </w:r>
          </w:p>
        </w:tc>
      </w:tr>
      <w:tr w:rsidR="005947E0" w:rsidRPr="008A4523" w14:paraId="01F1A500" w14:textId="77777777" w:rsidTr="002225EC">
        <w:trPr>
          <w:cantSplit/>
          <w:tblHeader/>
          <w:jc w:val="center"/>
        </w:trPr>
        <w:tc>
          <w:tcPr>
            <w:tcW w:w="2160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512EF2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82E1C3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None or Weak</w:t>
            </w:r>
          </w:p>
          <w:p w14:paraId="761BEC99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N=85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850A5F7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Moderate</w:t>
            </w:r>
          </w:p>
          <w:p w14:paraId="38FBBC4A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N=89</w:t>
            </w:r>
          </w:p>
        </w:tc>
        <w:tc>
          <w:tcPr>
            <w:tcW w:w="167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C732845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Strong</w:t>
            </w:r>
          </w:p>
          <w:p w14:paraId="58DC9A2F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N=30</w:t>
            </w:r>
          </w:p>
        </w:tc>
        <w:tc>
          <w:tcPr>
            <w:tcW w:w="113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13E2FB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right w:val="single" w:sz="12" w:space="0" w:color="auto"/>
            </w:tcBorders>
            <w:shd w:val="clear" w:color="auto" w:fill="FFFFFF"/>
          </w:tcPr>
          <w:p w14:paraId="6FF76BDB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947E0" w:rsidRPr="008A4523" w14:paraId="04864045" w14:textId="77777777" w:rsidTr="002225EC">
        <w:trPr>
          <w:cantSplit/>
          <w:tblHeader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53AEF8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SAP2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6C1BE3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76C25B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49 (57.6%)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0B16AB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63 (70.8%)</w:t>
            </w:r>
          </w:p>
        </w:tc>
        <w:tc>
          <w:tcPr>
            <w:tcW w:w="167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717065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30 (100%)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19719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140" w:type="dxa"/>
            <w:vMerge w:val="restart"/>
            <w:tcBorders>
              <w:right w:val="single" w:sz="12" w:space="0" w:color="auto"/>
            </w:tcBorders>
            <w:shd w:val="clear" w:color="auto" w:fill="FFFFFF"/>
          </w:tcPr>
          <w:p w14:paraId="153E9411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&lt;0.001**</w:t>
            </w:r>
          </w:p>
          <w:p w14:paraId="1CC31EEE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5947E0" w:rsidRPr="008A4523" w14:paraId="1B0EA2AD" w14:textId="77777777" w:rsidTr="002225EC">
        <w:trPr>
          <w:cantSplit/>
          <w:tblHeader/>
          <w:jc w:val="center"/>
        </w:trPr>
        <w:tc>
          <w:tcPr>
            <w:tcW w:w="990" w:type="dxa"/>
            <w:vMerge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5C4633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FDCFAB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4B559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36 (42.4%)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E1C8F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26 (29.2%)</w:t>
            </w:r>
          </w:p>
        </w:tc>
        <w:tc>
          <w:tcPr>
            <w:tcW w:w="167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A4BED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FA2DB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right w:val="single" w:sz="12" w:space="0" w:color="auto"/>
            </w:tcBorders>
            <w:shd w:val="clear" w:color="auto" w:fill="FFFFFF"/>
          </w:tcPr>
          <w:p w14:paraId="0E778AA5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5947E0" w:rsidRPr="008A4523" w14:paraId="7272DDC0" w14:textId="77777777" w:rsidTr="002225EC">
        <w:trPr>
          <w:cantSplit/>
          <w:tblHeader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838C4F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SAP4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AA74CA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Positive 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4F24CD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75 (88.2%)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43A7E2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76 (85.4%)</w:t>
            </w:r>
          </w:p>
        </w:tc>
        <w:tc>
          <w:tcPr>
            <w:tcW w:w="167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C7A04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30 (100%)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31E163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4.82</w:t>
            </w:r>
          </w:p>
        </w:tc>
        <w:tc>
          <w:tcPr>
            <w:tcW w:w="1140" w:type="dxa"/>
            <w:vMerge w:val="restart"/>
            <w:tcBorders>
              <w:right w:val="single" w:sz="12" w:space="0" w:color="auto"/>
            </w:tcBorders>
            <w:shd w:val="clear" w:color="auto" w:fill="FFFFFF"/>
          </w:tcPr>
          <w:p w14:paraId="43A08F92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0.09</w:t>
            </w:r>
          </w:p>
          <w:p w14:paraId="01B0B094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5947E0" w:rsidRPr="008A4523" w14:paraId="07D7043A" w14:textId="77777777" w:rsidTr="002225EC">
        <w:trPr>
          <w:cantSplit/>
          <w:tblHeader/>
          <w:jc w:val="center"/>
        </w:trPr>
        <w:tc>
          <w:tcPr>
            <w:tcW w:w="990" w:type="dxa"/>
            <w:vMerge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B2139A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A6C74C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Negative 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388BF8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10 (11.8%)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E8F5E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23 (14.6%)</w:t>
            </w:r>
          </w:p>
        </w:tc>
        <w:tc>
          <w:tcPr>
            <w:tcW w:w="167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AF0707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D775F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right w:val="single" w:sz="12" w:space="0" w:color="auto"/>
            </w:tcBorders>
            <w:shd w:val="clear" w:color="auto" w:fill="FFFFFF"/>
          </w:tcPr>
          <w:p w14:paraId="02C983EE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5947E0" w:rsidRPr="008A4523" w14:paraId="45A24379" w14:textId="77777777" w:rsidTr="002225EC">
        <w:trPr>
          <w:cantSplit/>
          <w:tblHeader/>
          <w:jc w:val="center"/>
        </w:trPr>
        <w:tc>
          <w:tcPr>
            <w:tcW w:w="990" w:type="dxa"/>
            <w:vMerge w:val="restart"/>
            <w:tcBorders>
              <w:left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C9D27A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i/>
                <w:iCs/>
                <w:color w:val="000000"/>
                <w:sz w:val="18"/>
                <w:szCs w:val="18"/>
              </w:rPr>
              <w:t>SAP6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9C85FF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Positive 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CD89F0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49 (57.6%)</w:t>
            </w:r>
          </w:p>
        </w:tc>
        <w:tc>
          <w:tcPr>
            <w:tcW w:w="16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31913C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63 (70.8%)</w:t>
            </w:r>
          </w:p>
        </w:tc>
        <w:tc>
          <w:tcPr>
            <w:tcW w:w="167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9D647F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20 (66.7%)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250A5E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1140" w:type="dxa"/>
            <w:vMerge w:val="restart"/>
            <w:tcBorders>
              <w:right w:val="single" w:sz="12" w:space="0" w:color="auto"/>
            </w:tcBorders>
            <w:shd w:val="clear" w:color="auto" w:fill="FFFFFF"/>
          </w:tcPr>
          <w:p w14:paraId="170B94C3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0.19</w:t>
            </w:r>
          </w:p>
          <w:p w14:paraId="3256C3CC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5947E0" w:rsidRPr="008A4523" w14:paraId="7F992FD4" w14:textId="77777777" w:rsidTr="002225EC">
        <w:trPr>
          <w:cantSplit/>
          <w:tblHeader/>
          <w:jc w:val="center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03550A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E269E8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Negative 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0593C5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36 (42.4%)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29FAC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36 (29.2%)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43851" w14:textId="77777777" w:rsidR="005947E0" w:rsidRPr="008A4523" w:rsidRDefault="005947E0" w:rsidP="002225EC">
            <w:pPr>
              <w:spacing w:line="480" w:lineRule="auto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A4523">
              <w:rPr>
                <w:rFonts w:asciiTheme="minorBidi" w:hAnsiTheme="minorBidi"/>
                <w:color w:val="000000"/>
                <w:sz w:val="18"/>
                <w:szCs w:val="18"/>
              </w:rPr>
              <w:t>10 (33.3%)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E1430F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4D662CE" w14:textId="77777777" w:rsidR="005947E0" w:rsidRPr="008A4523" w:rsidRDefault="005947E0" w:rsidP="002225EC">
            <w:pPr>
              <w:spacing w:line="480" w:lineRule="auto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</w:tbl>
    <w:p w14:paraId="32CCE4A8" w14:textId="77777777" w:rsidR="005947E0" w:rsidRPr="008A4523" w:rsidRDefault="005947E0" w:rsidP="005947E0">
      <w:pPr>
        <w:spacing w:line="480" w:lineRule="auto"/>
        <w:rPr>
          <w:rFonts w:asciiTheme="minorBidi" w:hAnsiTheme="minorBidi"/>
          <w:color w:val="000000"/>
          <w:sz w:val="24"/>
          <w:szCs w:val="24"/>
        </w:rPr>
      </w:pPr>
    </w:p>
    <w:p w14:paraId="796CD89F" w14:textId="442DF74F" w:rsidR="005947E0" w:rsidRPr="008A4523" w:rsidRDefault="00B03B38" w:rsidP="005947E0">
      <w:pPr>
        <w:spacing w:line="48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8A4523">
        <w:rPr>
          <w:rFonts w:asciiTheme="minorBidi" w:hAnsiTheme="minorBidi"/>
          <w:b/>
          <w:bCs/>
          <w:color w:val="000000"/>
          <w:sz w:val="24"/>
          <w:szCs w:val="24"/>
        </w:rPr>
        <w:t xml:space="preserve">Supplementary Table 3 </w:t>
      </w:r>
      <w:r w:rsidR="005947E0" w:rsidRPr="008A4523">
        <w:rPr>
          <w:rFonts w:asciiTheme="minorBidi" w:hAnsiTheme="minorBidi"/>
          <w:b/>
          <w:bCs/>
          <w:color w:val="000000"/>
          <w:sz w:val="24"/>
          <w:szCs w:val="24"/>
        </w:rPr>
        <w:t>Symbols and Abbreviations:</w:t>
      </w:r>
      <w:r w:rsidR="005947E0" w:rsidRPr="008A4523">
        <w:rPr>
          <w:rFonts w:asciiTheme="minorBidi" w:hAnsiTheme="minorBidi"/>
          <w:color w:val="000000"/>
          <w:sz w:val="24"/>
          <w:szCs w:val="24"/>
        </w:rPr>
        <w:t xml:space="preserve"> </w:t>
      </w:r>
    </w:p>
    <w:p w14:paraId="5FBF3290" w14:textId="77777777" w:rsidR="005947E0" w:rsidRPr="008A4523" w:rsidRDefault="005947E0" w:rsidP="005947E0">
      <w:pPr>
        <w:spacing w:line="48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8A4523">
        <w:rPr>
          <w:rFonts w:asciiTheme="minorBidi" w:hAnsiTheme="minorBidi"/>
          <w:color w:val="000000"/>
          <w:sz w:val="24"/>
          <w:szCs w:val="24"/>
        </w:rPr>
        <w:t xml:space="preserve">N; number, 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</w:rPr>
        <w:t>X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  <w:vertAlign w:val="superscript"/>
        </w:rPr>
        <w:t>2</w:t>
      </w:r>
      <w:r w:rsidRPr="008A4523">
        <w:rPr>
          <w:rFonts w:asciiTheme="minorBidi" w:hAnsiTheme="minorBidi"/>
          <w:color w:val="000000"/>
          <w:sz w:val="24"/>
          <w:szCs w:val="24"/>
        </w:rPr>
        <w:t>; Chi-square test, **; highly significant.</w:t>
      </w:r>
    </w:p>
    <w:p w14:paraId="4503A03E" w14:textId="6D8B48DE" w:rsidR="005947E0" w:rsidRPr="008A4523" w:rsidRDefault="00D53129" w:rsidP="005947E0">
      <w:pPr>
        <w:spacing w:line="48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8A4523">
        <w:rPr>
          <w:rFonts w:asciiTheme="minorBidi" w:hAnsiTheme="minorBidi"/>
          <w:b/>
          <w:bCs/>
          <w:color w:val="000000"/>
          <w:sz w:val="24"/>
          <w:szCs w:val="24"/>
        </w:rPr>
        <w:t xml:space="preserve">Supplementary </w:t>
      </w:r>
      <w:r w:rsidR="005947E0" w:rsidRPr="008A4523">
        <w:rPr>
          <w:rFonts w:asciiTheme="minorBidi" w:hAnsiTheme="minorBidi"/>
          <w:b/>
          <w:bCs/>
          <w:color w:val="000000"/>
          <w:sz w:val="24"/>
          <w:szCs w:val="24"/>
        </w:rPr>
        <w:t xml:space="preserve">Table </w:t>
      </w:r>
      <w:r w:rsidRPr="008A4523">
        <w:rPr>
          <w:rFonts w:asciiTheme="minorBidi" w:hAnsiTheme="minorBidi"/>
          <w:b/>
          <w:bCs/>
          <w:color w:val="000000"/>
          <w:sz w:val="24"/>
          <w:szCs w:val="24"/>
        </w:rPr>
        <w:t xml:space="preserve">3 </w:t>
      </w:r>
      <w:r w:rsidR="005947E0" w:rsidRPr="008A4523">
        <w:rPr>
          <w:rFonts w:asciiTheme="minorBidi" w:hAnsiTheme="minorBidi"/>
          <w:b/>
          <w:bCs/>
          <w:color w:val="000000"/>
          <w:sz w:val="24"/>
          <w:szCs w:val="24"/>
        </w:rPr>
        <w:t>Legend:</w:t>
      </w:r>
      <w:r w:rsidR="005947E0" w:rsidRPr="008A4523">
        <w:rPr>
          <w:rFonts w:asciiTheme="minorBidi" w:hAnsiTheme="minorBidi"/>
          <w:color w:val="000000"/>
          <w:sz w:val="24"/>
          <w:szCs w:val="24"/>
        </w:rPr>
        <w:t xml:space="preserve"> </w:t>
      </w:r>
    </w:p>
    <w:p w14:paraId="372753E0" w14:textId="77777777" w:rsidR="005947E0" w:rsidRPr="008A4523" w:rsidRDefault="005947E0" w:rsidP="005947E0">
      <w:pPr>
        <w:spacing w:line="48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8A4523">
        <w:rPr>
          <w:rFonts w:asciiTheme="minorBidi" w:hAnsiTheme="minorBidi"/>
          <w:color w:val="000000"/>
          <w:sz w:val="24"/>
          <w:szCs w:val="24"/>
        </w:rPr>
        <w:t>The table demonstrates the relationship between the presence of aspartyl proteinase genes (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</w:rPr>
        <w:t>SAP1</w:t>
      </w:r>
      <w:r w:rsidRPr="008A4523">
        <w:rPr>
          <w:rFonts w:asciiTheme="minorBidi" w:hAnsiTheme="minorBidi"/>
          <w:color w:val="000000"/>
          <w:sz w:val="24"/>
          <w:szCs w:val="24"/>
        </w:rPr>
        <w:t xml:space="preserve">, 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</w:rPr>
        <w:t>SAP2</w:t>
      </w:r>
      <w:r w:rsidRPr="008A4523">
        <w:rPr>
          <w:rFonts w:asciiTheme="minorBidi" w:hAnsiTheme="minorBidi"/>
          <w:color w:val="000000"/>
          <w:sz w:val="24"/>
          <w:szCs w:val="24"/>
        </w:rPr>
        <w:t xml:space="preserve">, and 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</w:rPr>
        <w:t>SAP6</w:t>
      </w:r>
      <w:r w:rsidRPr="008A4523">
        <w:rPr>
          <w:rFonts w:asciiTheme="minorBidi" w:hAnsiTheme="minorBidi"/>
          <w:color w:val="000000"/>
          <w:sz w:val="24"/>
          <w:szCs w:val="24"/>
        </w:rPr>
        <w:t xml:space="preserve">) and biofilm formation in the obtained 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</w:rPr>
        <w:t>C. albicans</w:t>
      </w:r>
      <w:r w:rsidRPr="008A4523">
        <w:rPr>
          <w:rFonts w:asciiTheme="minorBidi" w:hAnsiTheme="minorBidi"/>
          <w:color w:val="000000"/>
          <w:sz w:val="24"/>
          <w:szCs w:val="24"/>
        </w:rPr>
        <w:t xml:space="preserve"> isolates where the </w:t>
      </w:r>
      <w:r w:rsidRPr="008A4523">
        <w:rPr>
          <w:rFonts w:asciiTheme="minorBidi" w:hAnsiTheme="minorBidi"/>
          <w:i/>
          <w:iCs/>
          <w:color w:val="000000"/>
          <w:sz w:val="24"/>
          <w:szCs w:val="24"/>
        </w:rPr>
        <w:t>SAP2</w:t>
      </w:r>
      <w:r w:rsidRPr="008A4523">
        <w:rPr>
          <w:rFonts w:asciiTheme="minorBidi" w:hAnsiTheme="minorBidi"/>
          <w:color w:val="000000"/>
          <w:sz w:val="24"/>
          <w:szCs w:val="24"/>
        </w:rPr>
        <w:t xml:space="preserve"> gene has a highly significant association with moderate and strong biofilm production (P &lt; 0.001).</w:t>
      </w:r>
    </w:p>
    <w:p w14:paraId="38106064" w14:textId="77777777" w:rsidR="005947E0" w:rsidRPr="008A4523" w:rsidRDefault="005947E0">
      <w:pPr>
        <w:rPr>
          <w:color w:val="000000"/>
        </w:rPr>
      </w:pPr>
    </w:p>
    <w:sectPr w:rsidR="005947E0" w:rsidRPr="008A4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0F"/>
    <w:rsid w:val="00006499"/>
    <w:rsid w:val="000E2872"/>
    <w:rsid w:val="00173D0F"/>
    <w:rsid w:val="001C3889"/>
    <w:rsid w:val="00420E0D"/>
    <w:rsid w:val="005947E0"/>
    <w:rsid w:val="008A4523"/>
    <w:rsid w:val="00B03B38"/>
    <w:rsid w:val="00D5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7A68"/>
  <w15:chartTrackingRefBased/>
  <w15:docId w15:val="{1D673C35-54FA-4794-968A-CB7CB779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MAGerges</dc:creator>
  <cp:keywords/>
  <dc:description/>
  <cp:lastModifiedBy>Khanapur, Soumya</cp:lastModifiedBy>
  <cp:revision>2</cp:revision>
  <dcterms:created xsi:type="dcterms:W3CDTF">2023-07-26T21:32:00Z</dcterms:created>
  <dcterms:modified xsi:type="dcterms:W3CDTF">2023-07-26T21:32:00Z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efc53c922f968a5940ffb7f181895724657f5cb7650ec855468a2c3e269f9592</vt:lpwstr>
  </property>
</Properties>
</file>