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FAD4BF" w14:textId="52278905" w:rsidR="00E42E66" w:rsidRPr="00E42E66" w:rsidRDefault="00E42E66" w:rsidP="00E42E66">
      <w:pPr>
        <w:keepNext/>
        <w:widowControl/>
        <w:spacing w:before="240" w:after="60" w:line="480" w:lineRule="auto"/>
        <w:jc w:val="center"/>
        <w:outlineLvl w:val="0"/>
        <w:rPr>
          <w:rFonts w:ascii="Arial" w:eastAsia="DengXian" w:hAnsi="Arial" w:cs="Arial"/>
          <w:b/>
          <w:bCs/>
          <w:kern w:val="32"/>
          <w:sz w:val="32"/>
          <w:szCs w:val="32"/>
          <w:lang w:eastAsia="en-US"/>
        </w:rPr>
      </w:pPr>
      <w:r w:rsidRPr="00E42E66">
        <w:rPr>
          <w:rFonts w:ascii="Arial" w:eastAsia="DengXian" w:hAnsi="Arial" w:cs="Arial"/>
          <w:b/>
          <w:bCs/>
          <w:kern w:val="32"/>
          <w:sz w:val="32"/>
          <w:szCs w:val="32"/>
          <w:lang w:eastAsia="en-US"/>
        </w:rPr>
        <w:t>Intranasal delivery of endothelial cell-derived extracellular vesicles with supramolecular gel attenuates myocardial ischemia-reperfusion injury</w:t>
      </w:r>
    </w:p>
    <w:p w14:paraId="216B9E04" w14:textId="77777777" w:rsidR="00860403" w:rsidRDefault="00860403" w:rsidP="00860403">
      <w:pPr>
        <w:spacing w:before="100" w:beforeAutospacing="1" w:after="100" w:afterAutospacing="1" w:line="480" w:lineRule="auto"/>
        <w:rPr>
          <w:rFonts w:ascii="Calibri" w:hAnsi="Calibri"/>
        </w:rPr>
      </w:pPr>
      <w:r>
        <w:rPr>
          <w:rFonts w:ascii="Arial" w:hAnsi="Arial" w:cs="Arial"/>
          <w:sz w:val="20"/>
          <w:szCs w:val="20"/>
          <w:lang w:val="en-GB"/>
        </w:rPr>
        <w:t xml:space="preserve">Junzhuo Wang </w:t>
      </w:r>
      <w:r>
        <w:rPr>
          <w:rFonts w:ascii="Arial" w:hAnsi="Arial" w:cs="Arial"/>
          <w:sz w:val="20"/>
          <w:szCs w:val="20"/>
          <w:vertAlign w:val="superscript"/>
          <w:lang w:val="en-GB"/>
        </w:rPr>
        <w:t>1</w:t>
      </w:r>
      <w:r>
        <w:rPr>
          <w:rFonts w:ascii="Arial" w:hAnsi="Arial" w:cs="Arial"/>
          <w:sz w:val="20"/>
          <w:szCs w:val="20"/>
          <w:lang w:val="en-GB"/>
        </w:rPr>
        <w:t xml:space="preserve">*, Ying Tan </w:t>
      </w:r>
      <w:r>
        <w:rPr>
          <w:rFonts w:ascii="Arial" w:hAnsi="Arial" w:cs="Arial"/>
          <w:sz w:val="20"/>
          <w:szCs w:val="20"/>
          <w:vertAlign w:val="superscript"/>
          <w:lang w:val="en-GB"/>
        </w:rPr>
        <w:t>1</w:t>
      </w:r>
      <w:r>
        <w:rPr>
          <w:rFonts w:ascii="Arial" w:hAnsi="Arial" w:cs="Arial"/>
          <w:sz w:val="20"/>
          <w:szCs w:val="20"/>
          <w:lang w:val="en-GB"/>
        </w:rPr>
        <w:t xml:space="preserve">*, Yang Dai </w:t>
      </w:r>
      <w:r>
        <w:rPr>
          <w:rFonts w:ascii="Arial" w:hAnsi="Arial" w:cs="Arial"/>
          <w:sz w:val="20"/>
          <w:szCs w:val="20"/>
          <w:vertAlign w:val="superscript"/>
          <w:lang w:val="en-GB"/>
        </w:rPr>
        <w:t>2,3</w:t>
      </w:r>
      <w:r>
        <w:rPr>
          <w:rFonts w:ascii="Arial" w:hAnsi="Arial" w:cs="Arial"/>
          <w:sz w:val="20"/>
          <w:szCs w:val="20"/>
          <w:lang w:val="en-GB"/>
        </w:rPr>
        <w:t xml:space="preserve">*, Ke Hu </w:t>
      </w:r>
      <w:r>
        <w:rPr>
          <w:rFonts w:ascii="Arial" w:hAnsi="Arial" w:cs="Arial"/>
          <w:sz w:val="20"/>
          <w:szCs w:val="20"/>
          <w:vertAlign w:val="superscript"/>
          <w:lang w:val="en-GB"/>
        </w:rPr>
        <w:t>1</w:t>
      </w:r>
      <w:r>
        <w:rPr>
          <w:rFonts w:ascii="Arial" w:hAnsi="Arial" w:cs="Arial"/>
          <w:sz w:val="20"/>
          <w:szCs w:val="20"/>
          <w:lang w:val="en-GB"/>
        </w:rPr>
        <w:t xml:space="preserve">, Xi Tan </w:t>
      </w:r>
      <w:r>
        <w:rPr>
          <w:rFonts w:ascii="Arial" w:hAnsi="Arial" w:cs="Arial"/>
          <w:sz w:val="20"/>
          <w:szCs w:val="20"/>
          <w:vertAlign w:val="superscript"/>
          <w:lang w:val="en-GB"/>
        </w:rPr>
        <w:t>1</w:t>
      </w:r>
      <w:r>
        <w:rPr>
          <w:rFonts w:ascii="Arial" w:hAnsi="Arial" w:cs="Arial"/>
          <w:sz w:val="20"/>
          <w:szCs w:val="20"/>
          <w:lang w:val="en-GB"/>
        </w:rPr>
        <w:t xml:space="preserve">, Shaoli Jiang </w:t>
      </w:r>
      <w:r>
        <w:rPr>
          <w:rFonts w:ascii="Arial" w:hAnsi="Arial" w:cs="Arial"/>
          <w:sz w:val="20"/>
          <w:szCs w:val="20"/>
          <w:vertAlign w:val="superscript"/>
          <w:lang w:val="en-GB"/>
        </w:rPr>
        <w:t>4</w:t>
      </w:r>
      <w:r>
        <w:rPr>
          <w:rFonts w:ascii="Arial" w:hAnsi="Arial" w:cs="Arial"/>
          <w:sz w:val="20"/>
          <w:szCs w:val="20"/>
          <w:lang w:val="en-GB"/>
        </w:rPr>
        <w:t xml:space="preserve">, Guannan Li </w:t>
      </w:r>
      <w:r>
        <w:rPr>
          <w:rFonts w:ascii="Arial" w:hAnsi="Arial" w:cs="Arial"/>
          <w:sz w:val="20"/>
          <w:szCs w:val="20"/>
          <w:vertAlign w:val="superscript"/>
          <w:lang w:val="en-GB"/>
        </w:rPr>
        <w:t>1</w:t>
      </w:r>
      <w:r>
        <w:rPr>
          <w:rFonts w:ascii="Arial" w:hAnsi="Arial" w:cs="Arial"/>
          <w:sz w:val="20"/>
          <w:szCs w:val="20"/>
          <w:lang w:val="en-GB"/>
        </w:rPr>
        <w:t xml:space="preserve">, Xinlin Zhang </w:t>
      </w:r>
      <w:r>
        <w:rPr>
          <w:rFonts w:ascii="Arial" w:hAnsi="Arial" w:cs="Arial"/>
          <w:sz w:val="20"/>
          <w:szCs w:val="20"/>
          <w:vertAlign w:val="superscript"/>
          <w:lang w:val="en-GB"/>
        </w:rPr>
        <w:t>1</w:t>
      </w:r>
      <w:r>
        <w:rPr>
          <w:rFonts w:ascii="Arial" w:hAnsi="Arial" w:cs="Arial"/>
          <w:sz w:val="20"/>
          <w:szCs w:val="20"/>
          <w:lang w:val="en-GB"/>
        </w:rPr>
        <w:t xml:space="preserve">, Lina Kang </w:t>
      </w:r>
      <w:r>
        <w:rPr>
          <w:rFonts w:ascii="Arial" w:hAnsi="Arial" w:cs="Arial"/>
          <w:sz w:val="20"/>
          <w:szCs w:val="20"/>
          <w:vertAlign w:val="superscript"/>
          <w:lang w:val="en-GB"/>
        </w:rPr>
        <w:t>1</w:t>
      </w:r>
      <w:r>
        <w:rPr>
          <w:rFonts w:ascii="Arial" w:hAnsi="Arial" w:cs="Arial"/>
          <w:sz w:val="20"/>
          <w:szCs w:val="20"/>
          <w:lang w:val="en-GB"/>
        </w:rPr>
        <w:t xml:space="preserve">, Xiaojian Wang </w:t>
      </w:r>
      <w:r>
        <w:rPr>
          <w:rFonts w:ascii="Arial" w:hAnsi="Arial" w:cs="Arial"/>
          <w:sz w:val="20"/>
          <w:szCs w:val="20"/>
          <w:vertAlign w:val="superscript"/>
          <w:lang w:val="en-GB"/>
        </w:rPr>
        <w:t>4</w:t>
      </w:r>
      <w:r>
        <w:rPr>
          <w:rFonts w:ascii="Arial" w:hAnsi="Arial" w:cs="Arial"/>
          <w:sz w:val="20"/>
          <w:szCs w:val="20"/>
          <w:lang w:val="en-GB"/>
        </w:rPr>
        <w:t xml:space="preserve">, Biao Xu </w:t>
      </w:r>
      <w:r>
        <w:rPr>
          <w:rFonts w:ascii="Arial" w:hAnsi="Arial" w:cs="Arial"/>
          <w:sz w:val="20"/>
          <w:szCs w:val="20"/>
          <w:vertAlign w:val="superscript"/>
          <w:lang w:val="en-GB"/>
        </w:rPr>
        <w:t>1,2</w:t>
      </w:r>
    </w:p>
    <w:p w14:paraId="3899BA1F" w14:textId="77777777" w:rsidR="00860403" w:rsidRDefault="00860403" w:rsidP="00860403">
      <w:pPr>
        <w:spacing w:before="100" w:beforeAutospacing="1" w:after="100" w:afterAutospacing="1"/>
      </w:pPr>
      <w:r>
        <w:rPr>
          <w:rFonts w:ascii="Arial" w:hAnsi="Arial" w:cs="Arial"/>
          <w:sz w:val="20"/>
          <w:szCs w:val="20"/>
          <w:vertAlign w:val="superscript"/>
          <w:lang w:val="en-GB"/>
        </w:rPr>
        <w:t>1</w:t>
      </w:r>
      <w:r>
        <w:rPr>
          <w:rFonts w:ascii="Arial" w:hAnsi="Arial" w:cs="Arial"/>
          <w:sz w:val="20"/>
          <w:szCs w:val="20"/>
          <w:lang w:val="en-GB"/>
        </w:rPr>
        <w:t>Department of Cardiology, </w:t>
      </w:r>
      <w:r>
        <w:rPr>
          <w:rFonts w:ascii="Arial" w:hAnsi="Arial" w:cs="Arial"/>
          <w:sz w:val="20"/>
          <w:szCs w:val="20"/>
        </w:rPr>
        <w:t>Nanjing Drum Tower Hospital, Affiliated Hospital of Nanjing University Medical School, Nanjing, China;</w:t>
      </w:r>
    </w:p>
    <w:p w14:paraId="7C8619B7" w14:textId="77777777" w:rsidR="00860403" w:rsidRDefault="00860403" w:rsidP="00860403">
      <w:pPr>
        <w:spacing w:before="100" w:beforeAutospacing="1" w:after="100" w:afterAutospacing="1" w:line="480" w:lineRule="auto"/>
      </w:pPr>
      <w:r>
        <w:rPr>
          <w:rFonts w:ascii="Arial" w:hAnsi="Arial" w:cs="Arial"/>
          <w:sz w:val="20"/>
          <w:szCs w:val="20"/>
          <w:vertAlign w:val="superscript"/>
          <w:lang w:val="en-GB"/>
        </w:rPr>
        <w:t>2</w:t>
      </w:r>
      <w:r>
        <w:rPr>
          <w:rFonts w:ascii="Arial" w:hAnsi="Arial" w:cs="Arial"/>
          <w:sz w:val="20"/>
          <w:szCs w:val="20"/>
          <w:lang w:val="en-GB"/>
        </w:rPr>
        <w:t>Department of Cardiology, Nanjing Drum Tower Hospital</w:t>
      </w:r>
      <w:r>
        <w:rPr>
          <w:rFonts w:cs="Arial"/>
          <w:szCs w:val="20"/>
          <w:lang w:val="en-GB"/>
        </w:rPr>
        <w:t xml:space="preserve">, </w:t>
      </w:r>
      <w:r>
        <w:rPr>
          <w:rFonts w:ascii="Arial" w:hAnsi="Arial" w:cs="Arial"/>
          <w:sz w:val="20"/>
          <w:szCs w:val="20"/>
          <w:lang w:val="en-GB"/>
        </w:rPr>
        <w:t>Clinical College of Nanjing Medical University, Nanjing, China;</w:t>
      </w:r>
    </w:p>
    <w:p w14:paraId="3F95753F" w14:textId="77777777" w:rsidR="00860403" w:rsidRDefault="00860403" w:rsidP="00860403">
      <w:pPr>
        <w:spacing w:before="100" w:beforeAutospacing="1" w:after="100" w:afterAutospacing="1" w:line="480" w:lineRule="auto"/>
      </w:pPr>
      <w:r>
        <w:rPr>
          <w:rFonts w:ascii="Arial" w:hAnsi="Arial" w:cs="Arial"/>
          <w:sz w:val="20"/>
          <w:szCs w:val="20"/>
          <w:vertAlign w:val="superscript"/>
          <w:lang w:val="en-GB"/>
        </w:rPr>
        <w:t>3</w:t>
      </w:r>
      <w:r>
        <w:rPr>
          <w:rFonts w:ascii="Arial" w:hAnsi="Arial" w:cs="Arial"/>
          <w:sz w:val="20"/>
          <w:szCs w:val="20"/>
          <w:lang w:val="en-GB"/>
        </w:rPr>
        <w:t xml:space="preserve"> Department of Geriatrics, </w:t>
      </w:r>
      <w:r>
        <w:rPr>
          <w:rFonts w:ascii="Arial" w:hAnsi="Arial" w:cs="Arial"/>
          <w:sz w:val="20"/>
          <w:szCs w:val="20"/>
        </w:rPr>
        <w:t>Nanjing Drum Tower Hospital, Affiliated Hospital of Nanjing University Medical School, Nanjing, China;</w:t>
      </w:r>
    </w:p>
    <w:p w14:paraId="2666C989" w14:textId="490018CD" w:rsidR="00E42E66" w:rsidRPr="00860403" w:rsidRDefault="00860403" w:rsidP="00860403">
      <w:pPr>
        <w:spacing w:before="100" w:beforeAutospacing="1" w:after="100" w:afterAutospacing="1" w:line="480" w:lineRule="auto"/>
      </w:pPr>
      <w:r>
        <w:rPr>
          <w:rFonts w:ascii="Arial" w:hAnsi="Arial" w:cs="Arial"/>
          <w:sz w:val="20"/>
          <w:szCs w:val="20"/>
          <w:vertAlign w:val="superscript"/>
          <w:lang w:val="en-GB"/>
        </w:rPr>
        <w:t>4</w:t>
      </w:r>
      <w:r>
        <w:rPr>
          <w:rFonts w:ascii="Arial" w:hAnsi="Arial" w:cs="Arial"/>
          <w:sz w:val="20"/>
          <w:szCs w:val="20"/>
          <w:lang w:val="en-GB"/>
        </w:rPr>
        <w:t xml:space="preserve"> Institute of Advanced Synthesis, School of Chemistry and Molecular Engineering, Nanjing Tech University, Nanjing, China;</w:t>
      </w:r>
    </w:p>
    <w:p w14:paraId="504E4C88" w14:textId="1ED0BD6F" w:rsidR="00E42E66" w:rsidRPr="00E42E66" w:rsidRDefault="00E42E66" w:rsidP="00E42E66">
      <w:pPr>
        <w:widowControl/>
        <w:spacing w:line="480" w:lineRule="auto"/>
        <w:jc w:val="left"/>
        <w:rPr>
          <w:rFonts w:ascii="Arial" w:eastAsia="DengXian" w:hAnsi="Arial" w:cs="Times New Roman"/>
          <w:color w:val="000000"/>
          <w:kern w:val="0"/>
          <w:sz w:val="20"/>
          <w:szCs w:val="24"/>
          <w:lang w:eastAsia="en-US"/>
        </w:rPr>
      </w:pPr>
      <w:r w:rsidRPr="00E42E66">
        <w:rPr>
          <w:rFonts w:ascii="Arial" w:eastAsia="DengXian" w:hAnsi="Arial" w:cs="Times New Roman"/>
          <w:kern w:val="0"/>
          <w:sz w:val="20"/>
          <w:szCs w:val="24"/>
          <w:lang w:eastAsia="en-US"/>
        </w:rPr>
        <w:t xml:space="preserve">Correspondence: Biao Xu, MD, PhD, Department of Cardiology, The Affiliated Hospital of Nanjing University Medical School, No. 321 Zhongshan Road, Nanjing, Jiangsu, China. E-mail: xubiao62@nju.edu.cn. Xiaojian Wang PhD, Institute of Advanced Synthesis, School of Chemistry and Molecular Engineering, Nanjing Tech University, Nanjing, China. Email: ias_xjwang@njtech.ed.cn. </w:t>
      </w:r>
    </w:p>
    <w:p w14:paraId="66DAED59" w14:textId="77777777" w:rsidR="00E42E66" w:rsidRPr="00E42E66" w:rsidRDefault="00E42E66" w:rsidP="00E42E66">
      <w:pPr>
        <w:widowControl/>
        <w:spacing w:line="480" w:lineRule="auto"/>
        <w:jc w:val="left"/>
        <w:rPr>
          <w:rFonts w:ascii="Arial" w:eastAsia="DengXian" w:hAnsi="Arial" w:cs="Times New Roman"/>
          <w:color w:val="000000"/>
          <w:kern w:val="0"/>
          <w:sz w:val="20"/>
          <w:szCs w:val="24"/>
          <w:lang w:eastAsia="en-US"/>
        </w:rPr>
      </w:pPr>
      <w:r w:rsidRPr="00E42E66">
        <w:rPr>
          <w:rFonts w:ascii="Arial" w:eastAsia="DengXian" w:hAnsi="Arial" w:cs="Times New Roman"/>
          <w:color w:val="000000"/>
          <w:kern w:val="0"/>
          <w:sz w:val="20"/>
          <w:szCs w:val="24"/>
          <w:lang w:eastAsia="en-US"/>
        </w:rPr>
        <w:br/>
        <w:t>*These authors contributed equally to this work</w:t>
      </w:r>
    </w:p>
    <w:p w14:paraId="60B43E71" w14:textId="4F4E0065" w:rsidR="00B35B01" w:rsidRDefault="00B35B01">
      <w:pPr>
        <w:widowControl/>
        <w:jc w:val="left"/>
        <w:rPr>
          <w:rFonts w:ascii="Times New Roman" w:eastAsia="KaiTi" w:hAnsi="Times New Roman"/>
          <w:b/>
          <w:bCs/>
          <w:sz w:val="24"/>
          <w:szCs w:val="28"/>
        </w:rPr>
      </w:pPr>
    </w:p>
    <w:p w14:paraId="34BF9C3D" w14:textId="0AA4A3E1" w:rsidR="004F7A99" w:rsidRDefault="005525E7" w:rsidP="00F9369E">
      <w:pPr>
        <w:spacing w:line="400" w:lineRule="exact"/>
        <w:rPr>
          <w:rFonts w:ascii="Arial" w:eastAsia="KaiTi" w:hAnsi="Arial" w:cs="Arial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39122F2" wp14:editId="7E3BC3B9">
            <wp:simplePos x="0" y="0"/>
            <wp:positionH relativeFrom="margin">
              <wp:align>right</wp:align>
            </wp:positionH>
            <wp:positionV relativeFrom="paragraph">
              <wp:posOffset>432435</wp:posOffset>
            </wp:positionV>
            <wp:extent cx="5186045" cy="8222615"/>
            <wp:effectExtent l="0" t="0" r="0" b="6985"/>
            <wp:wrapTopAndBottom/>
            <wp:docPr id="2836880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045" cy="822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69E" w:rsidRPr="00E42E66">
        <w:rPr>
          <w:rFonts w:ascii="Arial" w:eastAsia="KaiTi" w:hAnsi="Arial" w:cs="Arial"/>
          <w:b/>
          <w:bCs/>
          <w:sz w:val="32"/>
          <w:szCs w:val="32"/>
        </w:rPr>
        <w:t>SUPPLEMENTAL FIGURES</w:t>
      </w:r>
    </w:p>
    <w:p w14:paraId="0C4E85E0" w14:textId="53DAC42C" w:rsidR="00F9369E" w:rsidRPr="00F9369E" w:rsidRDefault="00F9369E" w:rsidP="00F9369E">
      <w:pPr>
        <w:spacing w:line="400" w:lineRule="exact"/>
        <w:rPr>
          <w:rFonts w:ascii="Times New Roman" w:eastAsia="KaiTi" w:hAnsi="Times New Roman"/>
          <w:b/>
          <w:bCs/>
          <w:sz w:val="28"/>
          <w:szCs w:val="32"/>
        </w:rPr>
      </w:pPr>
    </w:p>
    <w:p w14:paraId="1C085EB9" w14:textId="16A7A92C" w:rsidR="00494ADA" w:rsidRDefault="00F9369E" w:rsidP="00E42E66">
      <w:pPr>
        <w:spacing w:afterLines="50" w:after="156" w:line="480" w:lineRule="auto"/>
        <w:rPr>
          <w:rFonts w:ascii="Arial" w:hAnsi="Arial" w:cs="Arial"/>
          <w:sz w:val="20"/>
          <w:szCs w:val="20"/>
        </w:rPr>
      </w:pPr>
      <w:r w:rsidRPr="00E42E66">
        <w:rPr>
          <w:rFonts w:ascii="Arial" w:eastAsia="KaiTi" w:hAnsi="Arial" w:cs="Arial"/>
          <w:b/>
          <w:bCs/>
          <w:color w:val="2A2B2E"/>
          <w:sz w:val="20"/>
          <w:szCs w:val="20"/>
          <w:shd w:val="clear" w:color="auto" w:fill="FFFFFF"/>
        </w:rPr>
        <w:t>Fig</w:t>
      </w:r>
      <w:r w:rsidR="00E42E66" w:rsidRPr="00E42E66">
        <w:rPr>
          <w:rFonts w:ascii="Arial" w:eastAsia="KaiTi" w:hAnsi="Arial" w:cs="Arial"/>
          <w:b/>
          <w:bCs/>
          <w:color w:val="2A2B2E"/>
          <w:sz w:val="20"/>
          <w:szCs w:val="20"/>
          <w:shd w:val="clear" w:color="auto" w:fill="FFFFFF"/>
        </w:rPr>
        <w:t xml:space="preserve">ure </w:t>
      </w:r>
      <w:r w:rsidRPr="00E42E66">
        <w:rPr>
          <w:rFonts w:ascii="Arial" w:eastAsia="KaiTi" w:hAnsi="Arial" w:cs="Arial"/>
          <w:b/>
          <w:bCs/>
          <w:color w:val="2A2B2E"/>
          <w:sz w:val="20"/>
          <w:szCs w:val="20"/>
          <w:shd w:val="clear" w:color="auto" w:fill="FFFFFF"/>
        </w:rPr>
        <w:t>S</w:t>
      </w:r>
      <w:r w:rsidR="008E1343">
        <w:rPr>
          <w:rFonts w:ascii="Arial" w:eastAsia="KaiTi" w:hAnsi="Arial" w:cs="Arial"/>
          <w:b/>
          <w:bCs/>
          <w:color w:val="2A2B2E"/>
          <w:sz w:val="20"/>
          <w:szCs w:val="20"/>
          <w:shd w:val="clear" w:color="auto" w:fill="FFFFFF"/>
        </w:rPr>
        <w:t>1</w:t>
      </w:r>
      <w:r w:rsidR="00E42E66" w:rsidRPr="00E42E66">
        <w:rPr>
          <w:rFonts w:ascii="Arial" w:eastAsia="KaiTi" w:hAnsi="Arial" w:cs="Arial"/>
          <w:b/>
          <w:bCs/>
          <w:color w:val="2A2B2E"/>
          <w:sz w:val="20"/>
          <w:szCs w:val="20"/>
          <w:shd w:val="clear" w:color="auto" w:fill="FFFFFF"/>
        </w:rPr>
        <w:t>.</w:t>
      </w:r>
      <w:r w:rsidRPr="00E42E66">
        <w:rPr>
          <w:rFonts w:ascii="Arial" w:eastAsia="KaiTi" w:hAnsi="Arial" w:cs="Arial"/>
          <w:b/>
          <w:bCs/>
          <w:color w:val="2A2B2E"/>
          <w:sz w:val="20"/>
          <w:szCs w:val="20"/>
          <w:shd w:val="clear" w:color="auto" w:fill="FFFFFF"/>
        </w:rPr>
        <w:t xml:space="preserve"> A</w:t>
      </w:r>
      <w:r w:rsidRPr="00E42E66">
        <w:rPr>
          <w:rFonts w:ascii="Arial" w:eastAsia="KaiTi" w:hAnsi="Arial" w:cs="Arial"/>
          <w:color w:val="2A2B2E"/>
          <w:sz w:val="20"/>
          <w:szCs w:val="20"/>
          <w:shd w:val="clear" w:color="auto" w:fill="FFFFFF"/>
        </w:rPr>
        <w:t xml:space="preserve"> </w:t>
      </w:r>
      <w:r w:rsidRPr="00E42E66">
        <w:rPr>
          <w:rFonts w:ascii="Arial" w:hAnsi="Arial" w:cs="Arial"/>
          <w:b/>
          <w:bCs/>
          <w:sz w:val="20"/>
          <w:szCs w:val="20"/>
          <w:vertAlign w:val="superscript"/>
        </w:rPr>
        <w:t>1</w:t>
      </w:r>
      <w:r w:rsidRPr="00E42E66">
        <w:rPr>
          <w:rFonts w:ascii="Arial" w:hAnsi="Arial" w:cs="Arial"/>
          <w:b/>
          <w:bCs/>
          <w:sz w:val="20"/>
          <w:szCs w:val="20"/>
        </w:rPr>
        <w:t>H NMR of L-Boc-glutamine dodecylamide.</w:t>
      </w:r>
      <w:r w:rsidRPr="00E42E66">
        <w:rPr>
          <w:rFonts w:ascii="Arial" w:hAnsi="Arial" w:cs="Arial"/>
          <w:sz w:val="20"/>
          <w:szCs w:val="20"/>
        </w:rPr>
        <w:t xml:space="preserve"> </w:t>
      </w:r>
      <w:r w:rsidRPr="00E42E66">
        <w:rPr>
          <w:rFonts w:ascii="Arial" w:hAnsi="Arial" w:cs="Arial"/>
          <w:kern w:val="0"/>
          <w:sz w:val="20"/>
          <w:szCs w:val="20"/>
          <w:vertAlign w:val="superscript"/>
        </w:rPr>
        <w:t>1</w:t>
      </w:r>
      <w:r w:rsidRPr="00E42E66">
        <w:rPr>
          <w:rFonts w:ascii="Arial" w:hAnsi="Arial" w:cs="Arial"/>
          <w:kern w:val="0"/>
          <w:sz w:val="20"/>
          <w:szCs w:val="20"/>
        </w:rPr>
        <w:t>H NMR (400 MHz, CDCl</w:t>
      </w:r>
      <w:r w:rsidRPr="00E42E66">
        <w:rPr>
          <w:rFonts w:ascii="Arial" w:hAnsi="Arial" w:cs="Arial"/>
          <w:kern w:val="0"/>
          <w:sz w:val="20"/>
          <w:szCs w:val="20"/>
          <w:vertAlign w:val="subscript"/>
        </w:rPr>
        <w:t>3</w:t>
      </w:r>
      <w:r w:rsidRPr="00E42E66">
        <w:rPr>
          <w:rFonts w:ascii="Arial" w:hAnsi="Arial" w:cs="Arial"/>
          <w:kern w:val="0"/>
          <w:sz w:val="20"/>
          <w:szCs w:val="20"/>
        </w:rPr>
        <w:t xml:space="preserve">): </w:t>
      </w:r>
      <w:r w:rsidRPr="00E42E66">
        <w:rPr>
          <w:rFonts w:ascii="Arial" w:hAnsi="Arial" w:cs="Arial"/>
          <w:i/>
          <w:sz w:val="20"/>
          <w:szCs w:val="20"/>
        </w:rPr>
        <w:t>δ (ppm)</w:t>
      </w:r>
      <w:r w:rsidRPr="00E42E66">
        <w:rPr>
          <w:rFonts w:ascii="Arial" w:hAnsi="Arial" w:cs="Arial"/>
          <w:sz w:val="20"/>
          <w:szCs w:val="20"/>
        </w:rPr>
        <w:t xml:space="preserve"> 6.83 (br, 1H), 6.37 (br, 1H), 5.85 – 5.65 (m, 2H), 4.15 (br, 1H), 3.23 (q, </w:t>
      </w:r>
      <w:r w:rsidRPr="00E42E66">
        <w:rPr>
          <w:rFonts w:ascii="Arial" w:hAnsi="Arial" w:cs="Arial"/>
          <w:i/>
          <w:iCs/>
          <w:sz w:val="20"/>
          <w:szCs w:val="20"/>
        </w:rPr>
        <w:t>J</w:t>
      </w:r>
      <w:r w:rsidRPr="00E42E66">
        <w:rPr>
          <w:rFonts w:ascii="Arial" w:hAnsi="Arial" w:cs="Arial"/>
          <w:sz w:val="20"/>
          <w:szCs w:val="20"/>
        </w:rPr>
        <w:t xml:space="preserve"> = 6.6 Hz, 2H), 2.47 – 2.25 (m, 2H), 2.14 – 2.02 (m, 1H), 2.02 – 1.85 (m, 2H), 1.55 – 1.46 (m, 2H), 1.44 (s, 9H), 1.33 – 1.19 (m, 18H), 0.88 (t, </w:t>
      </w:r>
      <w:r w:rsidRPr="00E42E66">
        <w:rPr>
          <w:rFonts w:ascii="Arial" w:hAnsi="Arial" w:cs="Arial"/>
          <w:i/>
          <w:iCs/>
          <w:sz w:val="20"/>
          <w:szCs w:val="20"/>
        </w:rPr>
        <w:t>J</w:t>
      </w:r>
      <w:r w:rsidRPr="00E42E66">
        <w:rPr>
          <w:rFonts w:ascii="Arial" w:hAnsi="Arial" w:cs="Arial"/>
          <w:sz w:val="20"/>
          <w:szCs w:val="20"/>
        </w:rPr>
        <w:t xml:space="preserve"> = 6.9 Hz, 3H). </w:t>
      </w:r>
      <w:r w:rsidRPr="00E42E66">
        <w:rPr>
          <w:rFonts w:ascii="Arial" w:hAnsi="Arial" w:cs="Arial"/>
          <w:b/>
          <w:bCs/>
          <w:sz w:val="20"/>
          <w:szCs w:val="20"/>
        </w:rPr>
        <w:t>B</w:t>
      </w:r>
      <w:r w:rsidRPr="00E42E66">
        <w:rPr>
          <w:rFonts w:ascii="Arial" w:eastAsia="KaiTi" w:hAnsi="Arial" w:cs="Arial"/>
          <w:b/>
          <w:bCs/>
          <w:color w:val="2A2B2E"/>
          <w:sz w:val="20"/>
          <w:szCs w:val="20"/>
          <w:shd w:val="clear" w:color="auto" w:fill="FFFFFF"/>
        </w:rPr>
        <w:t xml:space="preserve"> </w:t>
      </w:r>
      <w:r w:rsidRPr="00E42E66">
        <w:rPr>
          <w:rFonts w:ascii="Arial" w:hAnsi="Arial" w:cs="Arial"/>
          <w:b/>
          <w:bCs/>
          <w:sz w:val="20"/>
          <w:szCs w:val="20"/>
          <w:vertAlign w:val="superscript"/>
        </w:rPr>
        <w:t>1</w:t>
      </w:r>
      <w:r w:rsidRPr="00E42E66">
        <w:rPr>
          <w:rFonts w:ascii="Arial" w:hAnsi="Arial" w:cs="Arial"/>
          <w:b/>
          <w:bCs/>
          <w:sz w:val="20"/>
          <w:szCs w:val="20"/>
        </w:rPr>
        <w:t>H NMR of L-glutamine dodecylamide.</w:t>
      </w:r>
      <w:r w:rsidRPr="00E42E66">
        <w:rPr>
          <w:rFonts w:ascii="Arial" w:hAnsi="Arial" w:cs="Arial"/>
          <w:sz w:val="20"/>
          <w:szCs w:val="20"/>
        </w:rPr>
        <w:t xml:space="preserve"> </w:t>
      </w:r>
      <w:r w:rsidRPr="00E42E66">
        <w:rPr>
          <w:rFonts w:ascii="Arial" w:hAnsi="Arial" w:cs="Arial"/>
          <w:kern w:val="0"/>
          <w:sz w:val="20"/>
          <w:szCs w:val="20"/>
        </w:rPr>
        <w:t>H NMR (400 MHz, CDCl</w:t>
      </w:r>
      <w:r w:rsidRPr="00E42E66">
        <w:rPr>
          <w:rFonts w:ascii="Arial" w:hAnsi="Arial" w:cs="Arial"/>
          <w:kern w:val="0"/>
          <w:sz w:val="20"/>
          <w:szCs w:val="20"/>
          <w:vertAlign w:val="subscript"/>
        </w:rPr>
        <w:t>3</w:t>
      </w:r>
      <w:r w:rsidRPr="00E42E66">
        <w:rPr>
          <w:rFonts w:ascii="Arial" w:hAnsi="Arial" w:cs="Arial"/>
          <w:kern w:val="0"/>
          <w:sz w:val="20"/>
          <w:szCs w:val="20"/>
        </w:rPr>
        <w:t xml:space="preserve">): </w:t>
      </w:r>
      <w:r w:rsidRPr="00E42E66">
        <w:rPr>
          <w:rFonts w:ascii="Arial" w:hAnsi="Arial" w:cs="Arial"/>
          <w:i/>
          <w:sz w:val="20"/>
          <w:szCs w:val="20"/>
        </w:rPr>
        <w:t xml:space="preserve">δ (ppm) </w:t>
      </w:r>
      <w:r w:rsidRPr="00E42E66">
        <w:rPr>
          <w:rFonts w:ascii="Arial" w:hAnsi="Arial" w:cs="Arial"/>
          <w:sz w:val="20"/>
          <w:szCs w:val="20"/>
        </w:rPr>
        <w:t xml:space="preserve">7.47 (s, 1H), 6.46 (s, 1H), 5.69 (s, 1H), 3.52 (t, </w:t>
      </w:r>
      <w:r w:rsidRPr="00E42E66">
        <w:rPr>
          <w:rFonts w:ascii="Arial" w:hAnsi="Arial" w:cs="Arial"/>
          <w:i/>
          <w:iCs/>
          <w:sz w:val="20"/>
          <w:szCs w:val="20"/>
        </w:rPr>
        <w:t>J</w:t>
      </w:r>
      <w:r w:rsidRPr="00E42E66">
        <w:rPr>
          <w:rFonts w:ascii="Arial" w:hAnsi="Arial" w:cs="Arial"/>
          <w:sz w:val="20"/>
          <w:szCs w:val="20"/>
        </w:rPr>
        <w:t xml:space="preserve"> = 6.5 Hz, 1H), 3.22 (d, </w:t>
      </w:r>
      <w:r w:rsidRPr="00E42E66">
        <w:rPr>
          <w:rFonts w:ascii="Arial" w:hAnsi="Arial" w:cs="Arial"/>
          <w:i/>
          <w:iCs/>
          <w:sz w:val="20"/>
          <w:szCs w:val="20"/>
        </w:rPr>
        <w:t>J</w:t>
      </w:r>
      <w:r w:rsidRPr="00E42E66">
        <w:rPr>
          <w:rFonts w:ascii="Arial" w:hAnsi="Arial" w:cs="Arial"/>
          <w:sz w:val="20"/>
          <w:szCs w:val="20"/>
        </w:rPr>
        <w:t xml:space="preserve"> = 7.0 Hz, 2H), 2.39 (m, 2H), 2.34 (s, 2H), 1.97 (m, 2H), 1.49 (m, 2H), 1.27 (m, 18H), 0.88 (t, </w:t>
      </w:r>
      <w:r w:rsidRPr="00E42E66">
        <w:rPr>
          <w:rFonts w:ascii="Arial" w:hAnsi="Arial" w:cs="Arial"/>
          <w:i/>
          <w:iCs/>
          <w:sz w:val="20"/>
          <w:szCs w:val="20"/>
        </w:rPr>
        <w:t>J</w:t>
      </w:r>
      <w:r w:rsidRPr="00E42E66">
        <w:rPr>
          <w:rFonts w:ascii="Arial" w:hAnsi="Arial" w:cs="Arial"/>
          <w:sz w:val="20"/>
          <w:szCs w:val="20"/>
        </w:rPr>
        <w:t xml:space="preserve"> = 6.8 Hz, 3H).</w:t>
      </w:r>
    </w:p>
    <w:p w14:paraId="3B3AECBF" w14:textId="77777777" w:rsidR="00065C55" w:rsidRDefault="00065C55" w:rsidP="008E1343">
      <w:pPr>
        <w:spacing w:line="400" w:lineRule="exact"/>
        <w:rPr>
          <w:rFonts w:ascii="Arial" w:eastAsia="KaiTi" w:hAnsi="Arial" w:cs="Arial"/>
          <w:b/>
          <w:bCs/>
          <w:sz w:val="32"/>
          <w:szCs w:val="32"/>
        </w:rPr>
      </w:pPr>
    </w:p>
    <w:p w14:paraId="37569B56" w14:textId="77777777" w:rsidR="00065C55" w:rsidRDefault="00065C55" w:rsidP="008E1343">
      <w:pPr>
        <w:spacing w:line="400" w:lineRule="exact"/>
        <w:rPr>
          <w:rFonts w:ascii="Arial" w:eastAsia="KaiTi" w:hAnsi="Arial" w:cs="Arial"/>
          <w:b/>
          <w:bCs/>
          <w:sz w:val="32"/>
          <w:szCs w:val="32"/>
        </w:rPr>
      </w:pPr>
    </w:p>
    <w:p w14:paraId="6BF9AEBA" w14:textId="5E993A18" w:rsidR="008E1343" w:rsidRPr="00E42E66" w:rsidRDefault="00065C55" w:rsidP="008E1343">
      <w:pPr>
        <w:spacing w:line="400" w:lineRule="exact"/>
        <w:rPr>
          <w:rFonts w:ascii="Arial" w:eastAsia="KaiTi" w:hAnsi="Arial" w:cs="Arial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133261D4" wp14:editId="58F87602">
            <wp:simplePos x="0" y="0"/>
            <wp:positionH relativeFrom="column">
              <wp:posOffset>438150</wp:posOffset>
            </wp:positionH>
            <wp:positionV relativeFrom="paragraph">
              <wp:posOffset>89852</wp:posOffset>
            </wp:positionV>
            <wp:extent cx="4029710" cy="6041390"/>
            <wp:effectExtent l="0" t="0" r="8890" b="0"/>
            <wp:wrapTopAndBottom/>
            <wp:docPr id="20065627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10" cy="604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BF2FDE" w14:textId="7F886A05" w:rsidR="005525E7" w:rsidRDefault="005525E7" w:rsidP="008E1343">
      <w:pPr>
        <w:widowControl/>
        <w:spacing w:line="480" w:lineRule="auto"/>
        <w:jc w:val="left"/>
        <w:rPr>
          <w:rFonts w:ascii="Arial" w:eastAsia="KaiTi" w:hAnsi="Arial" w:cs="Arial"/>
          <w:b/>
          <w:bCs/>
          <w:color w:val="2A2B2E"/>
          <w:sz w:val="20"/>
          <w:szCs w:val="20"/>
          <w:shd w:val="clear" w:color="auto" w:fill="FFFFFF"/>
        </w:rPr>
      </w:pPr>
    </w:p>
    <w:p w14:paraId="6DBFA3BE" w14:textId="51A60964" w:rsidR="005525E7" w:rsidRPr="00065C55" w:rsidRDefault="008E1343" w:rsidP="008E1343">
      <w:pPr>
        <w:widowControl/>
        <w:spacing w:line="480" w:lineRule="auto"/>
        <w:jc w:val="left"/>
        <w:rPr>
          <w:rFonts w:ascii="Arial" w:eastAsia="KaiTi" w:hAnsi="Arial" w:cs="Arial"/>
          <w:b/>
          <w:bCs/>
          <w:color w:val="2A2B2E"/>
          <w:sz w:val="20"/>
          <w:szCs w:val="20"/>
          <w:shd w:val="clear" w:color="auto" w:fill="FFFFFF"/>
        </w:rPr>
      </w:pPr>
      <w:r w:rsidRPr="00065C55">
        <w:rPr>
          <w:rFonts w:ascii="Arial" w:eastAsia="KaiTi" w:hAnsi="Arial" w:cs="Arial"/>
          <w:b/>
          <w:bCs/>
          <w:color w:val="2A2B2E"/>
          <w:sz w:val="20"/>
          <w:szCs w:val="20"/>
          <w:shd w:val="clear" w:color="auto" w:fill="FFFFFF"/>
        </w:rPr>
        <w:t xml:space="preserve">Figure S2. </w:t>
      </w:r>
      <w:r w:rsidR="00065C55" w:rsidRPr="00065C55">
        <w:rPr>
          <w:rFonts w:ascii="Arial" w:eastAsia="KaiTi" w:hAnsi="Arial" w:cs="Arial"/>
          <w:b/>
          <w:bCs/>
          <w:color w:val="2A2B2E"/>
          <w:sz w:val="20"/>
          <w:szCs w:val="20"/>
          <w:shd w:val="clear" w:color="auto" w:fill="FFFFFF"/>
        </w:rPr>
        <w:t>Representative cross-sections</w:t>
      </w:r>
      <w:r w:rsidRPr="00065C55">
        <w:rPr>
          <w:rFonts w:ascii="Arial" w:eastAsia="KaiTi" w:hAnsi="Arial" w:cs="Arial"/>
          <w:b/>
          <w:bCs/>
          <w:color w:val="2A2B2E"/>
          <w:sz w:val="20"/>
          <w:szCs w:val="20"/>
          <w:shd w:val="clear" w:color="auto" w:fill="FFFFFF"/>
        </w:rPr>
        <w:t xml:space="preserve"> </w:t>
      </w:r>
      <w:r w:rsidR="00065C55" w:rsidRPr="00065C55">
        <w:rPr>
          <w:rFonts w:ascii="Arial" w:eastAsia="KaiTi" w:hAnsi="Arial" w:cs="Arial"/>
          <w:b/>
          <w:bCs/>
          <w:color w:val="2A2B2E"/>
          <w:sz w:val="20"/>
          <w:szCs w:val="20"/>
          <w:shd w:val="clear" w:color="auto" w:fill="FFFFFF"/>
        </w:rPr>
        <w:t xml:space="preserve">of </w:t>
      </w:r>
      <w:r w:rsidRPr="00065C55">
        <w:rPr>
          <w:rFonts w:ascii="Arial" w:eastAsia="KaiTi" w:hAnsi="Arial" w:cs="Arial"/>
          <w:b/>
          <w:bCs/>
          <w:color w:val="2A2B2E"/>
          <w:sz w:val="20"/>
          <w:szCs w:val="20"/>
          <w:shd w:val="clear" w:color="auto" w:fill="FFFFFF"/>
        </w:rPr>
        <w:t>heart, liver and kidney. DAPI (blue)</w:t>
      </w:r>
      <w:r w:rsidR="00065C55" w:rsidRPr="00065C55">
        <w:rPr>
          <w:rFonts w:ascii="Arial" w:eastAsia="KaiTi" w:hAnsi="Arial" w:cs="Arial"/>
          <w:b/>
          <w:bCs/>
          <w:color w:val="2A2B2E"/>
          <w:sz w:val="20"/>
          <w:szCs w:val="20"/>
          <w:shd w:val="clear" w:color="auto" w:fill="FFFFFF"/>
        </w:rPr>
        <w:t xml:space="preserve"> and PKH67 (green).</w:t>
      </w:r>
    </w:p>
    <w:p w14:paraId="6DD3AF6E" w14:textId="77777777" w:rsidR="005525E7" w:rsidRDefault="005525E7">
      <w:pPr>
        <w:widowControl/>
        <w:jc w:val="left"/>
        <w:rPr>
          <w:rFonts w:ascii="Arial" w:eastAsia="KaiTi" w:hAnsi="Arial" w:cs="Arial"/>
          <w:color w:val="2A2B2E"/>
          <w:sz w:val="20"/>
          <w:szCs w:val="20"/>
          <w:shd w:val="clear" w:color="auto" w:fill="FFFFFF"/>
        </w:rPr>
      </w:pPr>
      <w:r>
        <w:rPr>
          <w:rFonts w:ascii="Arial" w:eastAsia="KaiTi" w:hAnsi="Arial" w:cs="Arial"/>
          <w:color w:val="2A2B2E"/>
          <w:sz w:val="20"/>
          <w:szCs w:val="20"/>
          <w:shd w:val="clear" w:color="auto" w:fill="FFFFFF"/>
        </w:rPr>
        <w:br w:type="page"/>
      </w:r>
    </w:p>
    <w:p w14:paraId="705B9402" w14:textId="5911FE18" w:rsidR="005525E7" w:rsidRDefault="005525E7" w:rsidP="008E1343">
      <w:pPr>
        <w:widowControl/>
        <w:spacing w:line="480" w:lineRule="auto"/>
        <w:jc w:val="left"/>
        <w:rPr>
          <w:rFonts w:ascii="Arial" w:eastAsia="KaiTi" w:hAnsi="Arial" w:cs="Arial"/>
          <w:b/>
          <w:bCs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B82A0D8" wp14:editId="7BA63772">
            <wp:simplePos x="0" y="0"/>
            <wp:positionH relativeFrom="column">
              <wp:posOffset>138112</wp:posOffset>
            </wp:positionH>
            <wp:positionV relativeFrom="paragraph">
              <wp:posOffset>287972</wp:posOffset>
            </wp:positionV>
            <wp:extent cx="5274310" cy="3268345"/>
            <wp:effectExtent l="0" t="0" r="2540" b="8255"/>
            <wp:wrapTopAndBottom/>
            <wp:docPr id="99435120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92AD93" w14:textId="4B58C270" w:rsidR="005525E7" w:rsidRDefault="005525E7" w:rsidP="008E1343">
      <w:pPr>
        <w:widowControl/>
        <w:spacing w:line="480" w:lineRule="auto"/>
        <w:jc w:val="left"/>
        <w:rPr>
          <w:rFonts w:ascii="Arial" w:eastAsia="KaiTi" w:hAnsi="Arial" w:cs="Arial"/>
          <w:b/>
          <w:bCs/>
          <w:sz w:val="20"/>
          <w:szCs w:val="20"/>
        </w:rPr>
      </w:pPr>
    </w:p>
    <w:p w14:paraId="7308F8B7" w14:textId="29D5185C" w:rsidR="00065C55" w:rsidRDefault="005525E7" w:rsidP="008E1343">
      <w:pPr>
        <w:widowControl/>
        <w:spacing w:line="480" w:lineRule="auto"/>
        <w:jc w:val="left"/>
        <w:rPr>
          <w:rFonts w:ascii="Arial" w:eastAsia="KaiTi" w:hAnsi="Arial" w:cs="Arial"/>
          <w:color w:val="2A2B2E"/>
          <w:sz w:val="20"/>
          <w:szCs w:val="20"/>
          <w:shd w:val="clear" w:color="auto" w:fill="FFFFFF"/>
        </w:rPr>
      </w:pPr>
      <w:r w:rsidRPr="00E42E66">
        <w:rPr>
          <w:rFonts w:ascii="Arial" w:eastAsia="KaiTi" w:hAnsi="Arial" w:cs="Arial"/>
          <w:b/>
          <w:bCs/>
          <w:color w:val="2A2B2E"/>
          <w:sz w:val="20"/>
          <w:szCs w:val="20"/>
          <w:shd w:val="clear" w:color="auto" w:fill="FFFFFF"/>
        </w:rPr>
        <w:t>Fig</w:t>
      </w:r>
      <w:r>
        <w:rPr>
          <w:rFonts w:ascii="Arial" w:eastAsia="KaiTi" w:hAnsi="Arial" w:cs="Arial"/>
          <w:b/>
          <w:bCs/>
          <w:color w:val="2A2B2E"/>
          <w:sz w:val="20"/>
          <w:szCs w:val="20"/>
          <w:shd w:val="clear" w:color="auto" w:fill="FFFFFF"/>
        </w:rPr>
        <w:t xml:space="preserve">ure </w:t>
      </w:r>
      <w:r w:rsidRPr="00E42E66">
        <w:rPr>
          <w:rFonts w:ascii="Arial" w:eastAsia="KaiTi" w:hAnsi="Arial" w:cs="Arial"/>
          <w:b/>
          <w:bCs/>
          <w:color w:val="2A2B2E"/>
          <w:sz w:val="20"/>
          <w:szCs w:val="20"/>
          <w:shd w:val="clear" w:color="auto" w:fill="FFFFFF"/>
        </w:rPr>
        <w:t>S</w:t>
      </w:r>
      <w:r>
        <w:rPr>
          <w:rFonts w:ascii="Arial" w:eastAsia="KaiTi" w:hAnsi="Arial" w:cs="Arial"/>
          <w:b/>
          <w:bCs/>
          <w:color w:val="2A2B2E"/>
          <w:sz w:val="20"/>
          <w:szCs w:val="20"/>
          <w:shd w:val="clear" w:color="auto" w:fill="FFFFFF"/>
        </w:rPr>
        <w:t>3.</w:t>
      </w:r>
      <w:r w:rsidRPr="00E42E66">
        <w:rPr>
          <w:rFonts w:ascii="Arial" w:eastAsia="KaiTi" w:hAnsi="Arial" w:cs="Arial"/>
          <w:b/>
          <w:bCs/>
          <w:color w:val="2A2B2E"/>
          <w:sz w:val="20"/>
          <w:szCs w:val="20"/>
          <w:shd w:val="clear" w:color="auto" w:fill="FFFFFF"/>
        </w:rPr>
        <w:t xml:space="preserve"> The results of </w:t>
      </w:r>
      <w:r w:rsidRPr="00B35B01">
        <w:rPr>
          <w:rFonts w:ascii="Arial" w:eastAsia="KaiTi" w:hAnsi="Arial" w:cs="Arial"/>
          <w:b/>
          <w:bCs/>
          <w:color w:val="2A2B2E"/>
          <w:sz w:val="20"/>
          <w:szCs w:val="20"/>
          <w:shd w:val="clear" w:color="auto" w:fill="FFFFFF"/>
        </w:rPr>
        <w:t>Immunofluorescence staining</w:t>
      </w:r>
      <w:r>
        <w:rPr>
          <w:rFonts w:ascii="Arial" w:eastAsia="KaiTi" w:hAnsi="Arial" w:cs="Arial"/>
          <w:b/>
          <w:bCs/>
          <w:color w:val="2A2B2E"/>
          <w:sz w:val="20"/>
          <w:szCs w:val="20"/>
          <w:shd w:val="clear" w:color="auto" w:fill="FFFFFF"/>
        </w:rPr>
        <w:t xml:space="preserve"> and </w:t>
      </w:r>
      <w:r w:rsidRPr="00E42E66">
        <w:rPr>
          <w:rFonts w:ascii="Arial" w:eastAsia="KaiTi" w:hAnsi="Arial" w:cs="Arial"/>
          <w:b/>
          <w:bCs/>
          <w:color w:val="2A2B2E"/>
          <w:sz w:val="20"/>
          <w:szCs w:val="20"/>
          <w:shd w:val="clear" w:color="auto" w:fill="FFFFFF"/>
        </w:rPr>
        <w:t>HE staining of the effect of the hydrogel on main organs (heart, liver, spleen, lung and kidney).</w:t>
      </w:r>
      <w:r>
        <w:rPr>
          <w:rFonts w:ascii="Arial" w:eastAsia="KaiTi" w:hAnsi="Arial" w:cs="Arial"/>
          <w:b/>
          <w:bCs/>
          <w:color w:val="2A2B2E"/>
          <w:sz w:val="20"/>
          <w:szCs w:val="20"/>
          <w:shd w:val="clear" w:color="auto" w:fill="FFFFFF"/>
        </w:rPr>
        <w:t xml:space="preserve"> A</w:t>
      </w:r>
      <w:r w:rsidRPr="00B35B01">
        <w:rPr>
          <w:rFonts w:ascii="Arial" w:eastAsia="KaiTi" w:hAnsi="Arial" w:cs="Arial"/>
          <w:b/>
          <w:bCs/>
          <w:color w:val="2A2B2E"/>
          <w:sz w:val="20"/>
          <w:szCs w:val="20"/>
          <w:shd w:val="clear" w:color="auto" w:fill="FFFFFF"/>
        </w:rPr>
        <w:t xml:space="preserve"> </w:t>
      </w:r>
      <w:r w:rsidRPr="00B35B01">
        <w:rPr>
          <w:rFonts w:ascii="Arial" w:eastAsia="KaiTi" w:hAnsi="Arial" w:cs="Arial"/>
          <w:color w:val="2A2B2E"/>
          <w:sz w:val="20"/>
          <w:szCs w:val="20"/>
          <w:shd w:val="clear" w:color="auto" w:fill="FFFFFF"/>
        </w:rPr>
        <w:t xml:space="preserve">Representative cross-sections of </w:t>
      </w:r>
      <w:r>
        <w:rPr>
          <w:rFonts w:ascii="Arial" w:eastAsia="KaiTi" w:hAnsi="Arial" w:cs="Arial"/>
          <w:color w:val="2A2B2E"/>
          <w:sz w:val="20"/>
          <w:szCs w:val="20"/>
          <w:shd w:val="clear" w:color="auto" w:fill="FFFFFF"/>
        </w:rPr>
        <w:t>slpeen</w:t>
      </w:r>
      <w:r w:rsidRPr="00B35B01">
        <w:rPr>
          <w:rFonts w:ascii="Arial" w:eastAsia="KaiTi" w:hAnsi="Arial" w:cs="Arial"/>
          <w:color w:val="2A2B2E"/>
          <w:sz w:val="20"/>
          <w:szCs w:val="20"/>
          <w:shd w:val="clear" w:color="auto" w:fill="FFFFFF"/>
        </w:rPr>
        <w:t xml:space="preserve"> stained with DAPI (blue)</w:t>
      </w:r>
      <w:r>
        <w:rPr>
          <w:rFonts w:ascii="Arial" w:eastAsia="KaiTi" w:hAnsi="Arial" w:cs="Arial"/>
          <w:color w:val="2A2B2E"/>
          <w:sz w:val="20"/>
          <w:szCs w:val="20"/>
          <w:shd w:val="clear" w:color="auto" w:fill="FFFFFF"/>
        </w:rPr>
        <w:t xml:space="preserve"> and CD68 (red), </w:t>
      </w:r>
      <w:r w:rsidRPr="005525E7">
        <w:rPr>
          <w:rFonts w:ascii="Arial" w:eastAsia="KaiTi" w:hAnsi="Arial" w:cs="Arial"/>
          <w:color w:val="2A2B2E"/>
          <w:sz w:val="20"/>
          <w:szCs w:val="20"/>
          <w:shd w:val="clear" w:color="auto" w:fill="FFFFFF"/>
        </w:rPr>
        <w:t>and DiD fluorescence is green</w:t>
      </w:r>
      <w:r>
        <w:rPr>
          <w:rFonts w:ascii="Arial" w:eastAsia="KaiTi" w:hAnsi="Arial" w:cs="Arial"/>
          <w:color w:val="2A2B2E"/>
          <w:sz w:val="20"/>
          <w:szCs w:val="20"/>
          <w:shd w:val="clear" w:color="auto" w:fill="FFFFFF"/>
        </w:rPr>
        <w:t xml:space="preserve">. </w:t>
      </w:r>
      <w:r w:rsidRPr="00B35B01">
        <w:rPr>
          <w:rFonts w:ascii="Arial" w:eastAsia="KaiTi" w:hAnsi="Arial" w:cs="Arial"/>
          <w:b/>
          <w:bCs/>
          <w:color w:val="2A2B2E"/>
          <w:sz w:val="20"/>
          <w:szCs w:val="20"/>
          <w:shd w:val="clear" w:color="auto" w:fill="FFFFFF"/>
        </w:rPr>
        <w:t>B</w:t>
      </w:r>
      <w:r>
        <w:rPr>
          <w:rFonts w:ascii="Arial" w:eastAsia="KaiTi" w:hAnsi="Arial" w:cs="Arial"/>
          <w:b/>
          <w:bCs/>
          <w:color w:val="2A2B2E"/>
          <w:sz w:val="20"/>
          <w:szCs w:val="20"/>
          <w:shd w:val="clear" w:color="auto" w:fill="FFFFFF"/>
        </w:rPr>
        <w:t xml:space="preserve"> </w:t>
      </w:r>
      <w:r w:rsidRPr="005525E7">
        <w:rPr>
          <w:rFonts w:ascii="Arial" w:eastAsia="KaiTi" w:hAnsi="Arial" w:cs="Arial"/>
          <w:color w:val="2A2B2E"/>
          <w:sz w:val="20"/>
          <w:szCs w:val="20"/>
          <w:shd w:val="clear" w:color="auto" w:fill="FFFFFF"/>
        </w:rPr>
        <w:t>The flow cytometry plots illustrate the proportion of DiD-positive cells within the monocytes/macrophages (CD45+CD11b+Ly6C+) in peripheral blood.</w:t>
      </w:r>
    </w:p>
    <w:p w14:paraId="6F143977" w14:textId="77777777" w:rsidR="00065C55" w:rsidRDefault="00065C55">
      <w:pPr>
        <w:widowControl/>
        <w:jc w:val="left"/>
        <w:rPr>
          <w:rFonts w:ascii="Arial" w:eastAsia="KaiTi" w:hAnsi="Arial" w:cs="Arial"/>
          <w:color w:val="2A2B2E"/>
          <w:sz w:val="20"/>
          <w:szCs w:val="20"/>
          <w:shd w:val="clear" w:color="auto" w:fill="FFFFFF"/>
        </w:rPr>
      </w:pPr>
      <w:r>
        <w:rPr>
          <w:rFonts w:ascii="Arial" w:eastAsia="KaiTi" w:hAnsi="Arial" w:cs="Arial"/>
          <w:color w:val="2A2B2E"/>
          <w:sz w:val="20"/>
          <w:szCs w:val="20"/>
          <w:shd w:val="clear" w:color="auto" w:fill="FFFFFF"/>
        </w:rPr>
        <w:br w:type="page"/>
      </w:r>
    </w:p>
    <w:p w14:paraId="15F39D68" w14:textId="77777777" w:rsidR="00065C55" w:rsidRDefault="00065C55" w:rsidP="00065C55">
      <w:pPr>
        <w:widowControl/>
        <w:spacing w:line="480" w:lineRule="auto"/>
        <w:jc w:val="left"/>
        <w:rPr>
          <w:rFonts w:ascii="Arial" w:eastAsia="KaiTi" w:hAnsi="Arial" w:cs="Arial"/>
          <w:b/>
          <w:bCs/>
          <w:color w:val="2A2B2E"/>
          <w:sz w:val="20"/>
          <w:szCs w:val="20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252FDDCF" wp14:editId="3FA592F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4310" cy="7643495"/>
            <wp:effectExtent l="0" t="0" r="2540" b="0"/>
            <wp:wrapTopAndBottom/>
            <wp:docPr id="10963639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4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5C55">
        <w:rPr>
          <w:rFonts w:ascii="Arial" w:eastAsia="KaiTi" w:hAnsi="Arial" w:cs="Arial"/>
          <w:b/>
          <w:bCs/>
          <w:color w:val="2A2B2E"/>
          <w:sz w:val="20"/>
          <w:szCs w:val="20"/>
          <w:shd w:val="clear" w:color="auto" w:fill="FFFFFF"/>
        </w:rPr>
        <w:t xml:space="preserve"> </w:t>
      </w:r>
    </w:p>
    <w:p w14:paraId="75ED8556" w14:textId="23B5F137" w:rsidR="00065C55" w:rsidRPr="00065C55" w:rsidRDefault="00065C55" w:rsidP="00065C55">
      <w:pPr>
        <w:widowControl/>
        <w:spacing w:line="480" w:lineRule="auto"/>
        <w:jc w:val="left"/>
        <w:rPr>
          <w:rFonts w:ascii="Arial" w:eastAsia="KaiTi" w:hAnsi="Arial" w:cs="Arial"/>
          <w:b/>
          <w:bCs/>
          <w:color w:val="2A2B2E"/>
          <w:sz w:val="20"/>
          <w:szCs w:val="20"/>
          <w:shd w:val="clear" w:color="auto" w:fill="FFFFFF"/>
        </w:rPr>
      </w:pPr>
      <w:r w:rsidRPr="00065C55">
        <w:rPr>
          <w:rFonts w:ascii="Arial" w:eastAsia="KaiTi" w:hAnsi="Arial" w:cs="Arial"/>
          <w:b/>
          <w:bCs/>
          <w:color w:val="2A2B2E"/>
          <w:sz w:val="20"/>
          <w:szCs w:val="20"/>
          <w:shd w:val="clear" w:color="auto" w:fill="FFFFFF"/>
        </w:rPr>
        <w:t>Figure S4. Representative cross-sections of main organs stained with HE.</w:t>
      </w:r>
    </w:p>
    <w:p w14:paraId="1B79C707" w14:textId="77777777" w:rsidR="008E1343" w:rsidRPr="00065C55" w:rsidRDefault="008E1343" w:rsidP="008E1343">
      <w:pPr>
        <w:widowControl/>
        <w:spacing w:line="480" w:lineRule="auto"/>
        <w:jc w:val="left"/>
        <w:rPr>
          <w:rFonts w:ascii="Arial" w:eastAsia="KaiTi" w:hAnsi="Arial" w:cs="Arial"/>
          <w:b/>
          <w:bCs/>
          <w:sz w:val="20"/>
          <w:szCs w:val="20"/>
        </w:rPr>
      </w:pPr>
    </w:p>
    <w:sectPr w:rsidR="008E1343" w:rsidRPr="00065C55">
      <w:footerReference w:type="even" r:id="rId10"/>
      <w:footerReference w:type="default" r:id="rId11"/>
      <w:footerReference w:type="firs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369808" w14:textId="77777777" w:rsidR="0024269C" w:rsidRDefault="0024269C" w:rsidP="00494ADA">
      <w:r>
        <w:separator/>
      </w:r>
    </w:p>
  </w:endnote>
  <w:endnote w:type="continuationSeparator" w:id="0">
    <w:p w14:paraId="58B64763" w14:textId="77777777" w:rsidR="0024269C" w:rsidRDefault="0024269C" w:rsidP="00494A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-BoldMT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aiTi">
    <w:altName w:val="Microsoft YaHei"/>
    <w:charset w:val="86"/>
    <w:family w:val="modern"/>
    <w:pitch w:val="fixed"/>
    <w:sig w:usb0="800002BF" w:usb1="38CF7CFA" w:usb2="00000016" w:usb3="00000000" w:csb0="0004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BBC1B" w14:textId="57906C1D" w:rsidR="00860403" w:rsidRDefault="0086040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A907B69" wp14:editId="33A19BF2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788695055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838E6D5" w14:textId="29FC4D27" w:rsidR="00860403" w:rsidRPr="00860403" w:rsidRDefault="00860403" w:rsidP="00860403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860403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907B6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fill o:detectmouseclick="t"/>
              <v:textbox style="mso-fit-shape-to-text:t" inset="20pt,0,0,15pt">
                <w:txbxContent>
                  <w:p w14:paraId="2838E6D5" w14:textId="29FC4D27" w:rsidR="00860403" w:rsidRPr="00860403" w:rsidRDefault="00860403" w:rsidP="00860403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860403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AEFDC" w14:textId="439E456D" w:rsidR="00860403" w:rsidRDefault="0086040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9DA3340" wp14:editId="1184D7B2">
              <wp:simplePos x="1143000" y="9906000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609835465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1A0DA1A" w14:textId="52DBE931" w:rsidR="00860403" w:rsidRPr="00860403" w:rsidRDefault="00860403" w:rsidP="00860403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860403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DA334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fill o:detectmouseclick="t"/>
              <v:textbox style="mso-fit-shape-to-text:t" inset="20pt,0,0,15pt">
                <w:txbxContent>
                  <w:p w14:paraId="41A0DA1A" w14:textId="52DBE931" w:rsidR="00860403" w:rsidRPr="00860403" w:rsidRDefault="00860403" w:rsidP="00860403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860403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557CE4" w14:textId="1EE49FBE" w:rsidR="00860403" w:rsidRDefault="0086040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3D1090D" wp14:editId="5A57FF52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403333930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F84BE3F" w14:textId="12833707" w:rsidR="00860403" w:rsidRPr="00860403" w:rsidRDefault="00860403" w:rsidP="00860403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860403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D1090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fill o:detectmouseclick="t"/>
              <v:textbox style="mso-fit-shape-to-text:t" inset="20pt,0,0,15pt">
                <w:txbxContent>
                  <w:p w14:paraId="2F84BE3F" w14:textId="12833707" w:rsidR="00860403" w:rsidRPr="00860403" w:rsidRDefault="00860403" w:rsidP="00860403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860403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B9A165" w14:textId="77777777" w:rsidR="0024269C" w:rsidRDefault="0024269C" w:rsidP="00494ADA">
      <w:r>
        <w:separator/>
      </w:r>
    </w:p>
  </w:footnote>
  <w:footnote w:type="continuationSeparator" w:id="0">
    <w:p w14:paraId="03053FEF" w14:textId="77777777" w:rsidR="0024269C" w:rsidRDefault="0024269C" w:rsidP="00494AD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3EB0"/>
    <w:rsid w:val="00065C55"/>
    <w:rsid w:val="000F0B09"/>
    <w:rsid w:val="001C6453"/>
    <w:rsid w:val="002335EB"/>
    <w:rsid w:val="0024269C"/>
    <w:rsid w:val="0037669C"/>
    <w:rsid w:val="00494ADA"/>
    <w:rsid w:val="004F7A99"/>
    <w:rsid w:val="005525E7"/>
    <w:rsid w:val="006A7026"/>
    <w:rsid w:val="007B3376"/>
    <w:rsid w:val="00860403"/>
    <w:rsid w:val="008E1343"/>
    <w:rsid w:val="0093238D"/>
    <w:rsid w:val="00B05A73"/>
    <w:rsid w:val="00B35B01"/>
    <w:rsid w:val="00B60BEE"/>
    <w:rsid w:val="00B94CB2"/>
    <w:rsid w:val="00C0781F"/>
    <w:rsid w:val="00C154FE"/>
    <w:rsid w:val="00C517ED"/>
    <w:rsid w:val="00CE0F25"/>
    <w:rsid w:val="00E42E66"/>
    <w:rsid w:val="00E835EB"/>
    <w:rsid w:val="00EF06F2"/>
    <w:rsid w:val="00EF3EB0"/>
    <w:rsid w:val="00F9369E"/>
    <w:rsid w:val="00FA5217"/>
    <w:rsid w:val="00FE7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4071C1"/>
  <w15:chartTrackingRefBased/>
  <w15:docId w15:val="{65C02B84-E7B6-4D4B-A1C4-90BD5AAAE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5C55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4A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494ADA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94AD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94ADA"/>
    <w:rPr>
      <w:sz w:val="18"/>
      <w:szCs w:val="18"/>
    </w:rPr>
  </w:style>
  <w:style w:type="character" w:customStyle="1" w:styleId="fontstyle01">
    <w:name w:val="fontstyle01"/>
    <w:basedOn w:val="DefaultParagraphFont"/>
    <w:qFormat/>
    <w:rsid w:val="00F9369E"/>
    <w:rPr>
      <w:rFonts w:ascii="Arial-BoldMT" w:hAnsi="Arial-BoldMT" w:hint="default"/>
      <w:b/>
      <w:bCs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341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364</Words>
  <Characters>2075</Characters>
  <Application>Microsoft Office Word</Application>
  <DocSecurity>0</DocSecurity>
  <Lines>17</Lines>
  <Paragraphs>4</Paragraphs>
  <ScaleCrop>false</ScaleCrop>
  <Company/>
  <LinksUpToDate>false</LinksUpToDate>
  <CharactersWithSpaces>2435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 俊卓</dc:creator>
  <cp:keywords/>
  <dc:description/>
  <cp:lastModifiedBy>Lee, Boon</cp:lastModifiedBy>
  <cp:revision>2</cp:revision>
  <dcterms:created xsi:type="dcterms:W3CDTF">2023-09-13T01:00:00Z</dcterms:created>
  <dcterms:modified xsi:type="dcterms:W3CDTF">2023-09-13T01:00:00Z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53a52d2a,2f02880f,245959c9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2023-09-13T01:00:43Z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a2ade550-5fcc-4aa4-b568-fdffc2018d86</vt:lpwstr>
  </property>
  <property fmtid="{D5CDD505-2E9C-101B-9397-08002B2CF9AE}" pid="11" name="MSIP_Label_2bbab825-a111-45e4-86a1-18cee0005896_ContentBits">
    <vt:lpwstr>2</vt:lpwstr>
  </property>
</Properties>
</file>