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24570" w14:textId="67C18795" w:rsidR="00144D3B" w:rsidRPr="00223989" w:rsidRDefault="004169AD" w:rsidP="004169AD">
      <w:pPr>
        <w:widowControl/>
        <w:spacing w:line="480" w:lineRule="auto"/>
        <w:jc w:val="left"/>
        <w:rPr>
          <w:rFonts w:ascii="Arial" w:eastAsia="DengXian" w:hAnsi="Arial" w:cs="Times New Roman"/>
          <w:b/>
          <w:color w:val="000000"/>
          <w:kern w:val="0"/>
          <w:sz w:val="20"/>
          <w:szCs w:val="24"/>
        </w:rPr>
      </w:pPr>
      <w:r w:rsidRPr="00223989">
        <w:rPr>
          <w:rFonts w:ascii="Arial" w:eastAsia="DengXian" w:hAnsi="Arial" w:cs="Times New Roman"/>
          <w:b/>
          <w:color w:val="000000"/>
          <w:kern w:val="0"/>
          <w:sz w:val="20"/>
          <w:szCs w:val="24"/>
        </w:rPr>
        <w:t>Legends for Supplementary Figures</w:t>
      </w:r>
    </w:p>
    <w:p w14:paraId="388B4484" w14:textId="253CD515" w:rsidR="00144D3B" w:rsidRPr="00223989" w:rsidRDefault="00144D3B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color w:val="000000"/>
        </w:rPr>
        <w:drawing>
          <wp:inline distT="0" distB="0" distL="0" distR="0" wp14:anchorId="37B825B0" wp14:editId="218A5403">
            <wp:extent cx="5486400" cy="4198620"/>
            <wp:effectExtent l="0" t="0" r="0" b="0"/>
            <wp:docPr id="439944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11AD" w14:textId="4762E8D6" w:rsidR="006A53CD" w:rsidRPr="00223989" w:rsidRDefault="004169AD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>FigureS1. The effect of pH optimization on the peroxidase-like reaction catalysed by PC-NPs with TMB as the chromogenic substrate.</w:t>
      </w:r>
    </w:p>
    <w:p w14:paraId="0F52E762" w14:textId="5E7495F8" w:rsidR="00144D3B" w:rsidRPr="00223989" w:rsidRDefault="00144D3B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color w:val="000000"/>
        </w:rPr>
        <w:lastRenderedPageBreak/>
        <w:drawing>
          <wp:inline distT="0" distB="0" distL="0" distR="0" wp14:anchorId="21466AB3" wp14:editId="6A6C866A">
            <wp:extent cx="5486400" cy="6047740"/>
            <wp:effectExtent l="0" t="0" r="0" b="0"/>
            <wp:docPr id="19853788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53B8" w14:textId="3FF192D3" w:rsidR="004169AD" w:rsidRPr="00223989" w:rsidRDefault="004169AD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FigureS2. CLSM images of </w:t>
      </w:r>
      <w:r w:rsidRPr="00223989">
        <w:rPr>
          <w:rFonts w:ascii="Arial" w:eastAsia="DengXian" w:hAnsi="Arial" w:cs="Times New Roman"/>
          <w:bCs/>
          <w:i/>
          <w:iCs/>
          <w:color w:val="000000"/>
          <w:kern w:val="0"/>
          <w:sz w:val="20"/>
          <w:szCs w:val="24"/>
          <w:lang w:eastAsia="en-US"/>
        </w:rPr>
        <w:t>S. aureus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 (A) and </w:t>
      </w:r>
      <w:r w:rsidRPr="00223989">
        <w:rPr>
          <w:rFonts w:ascii="Arial" w:eastAsia="DengXian" w:hAnsi="Arial" w:cs="Times New Roman"/>
          <w:bCs/>
          <w:i/>
          <w:iCs/>
          <w:color w:val="000000"/>
          <w:kern w:val="0"/>
          <w:sz w:val="20"/>
          <w:szCs w:val="24"/>
          <w:lang w:eastAsia="en-US"/>
        </w:rPr>
        <w:t>E. coli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 (B) in different treatment groups.</w:t>
      </w:r>
    </w:p>
    <w:p w14:paraId="6DF296B7" w14:textId="0B38644D" w:rsidR="00144D3B" w:rsidRPr="00223989" w:rsidRDefault="00144D3B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color w:val="000000"/>
        </w:rPr>
        <w:lastRenderedPageBreak/>
        <w:drawing>
          <wp:inline distT="0" distB="0" distL="0" distR="0" wp14:anchorId="52951F6E" wp14:editId="72829B83">
            <wp:extent cx="5486400" cy="6031230"/>
            <wp:effectExtent l="0" t="0" r="0" b="7620"/>
            <wp:docPr id="9830676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3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8C58E" w14:textId="2A431047" w:rsidR="004169AD" w:rsidRPr="00223989" w:rsidRDefault="004169AD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FigureS3. SEM images of </w:t>
      </w:r>
      <w:r w:rsidRPr="00223989">
        <w:rPr>
          <w:rFonts w:ascii="Arial" w:eastAsia="DengXian" w:hAnsi="Arial" w:cs="Times New Roman"/>
          <w:bCs/>
          <w:i/>
          <w:iCs/>
          <w:color w:val="000000"/>
          <w:kern w:val="0"/>
          <w:sz w:val="20"/>
          <w:szCs w:val="24"/>
          <w:lang w:eastAsia="en-US"/>
        </w:rPr>
        <w:t>S. aureus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 (A) and </w:t>
      </w:r>
      <w:r w:rsidRPr="00223989">
        <w:rPr>
          <w:rFonts w:ascii="Arial" w:eastAsia="DengXian" w:hAnsi="Arial" w:cs="Times New Roman"/>
          <w:bCs/>
          <w:i/>
          <w:iCs/>
          <w:color w:val="000000"/>
          <w:kern w:val="0"/>
          <w:sz w:val="20"/>
          <w:szCs w:val="24"/>
          <w:lang w:eastAsia="en-US"/>
        </w:rPr>
        <w:t>E. coli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 (B)under different conditions.</w:t>
      </w:r>
    </w:p>
    <w:p w14:paraId="621F8D77" w14:textId="3ABB746D" w:rsidR="00144D3B" w:rsidRPr="00223989" w:rsidRDefault="00144D3B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color w:val="000000"/>
        </w:rPr>
        <w:lastRenderedPageBreak/>
        <w:drawing>
          <wp:inline distT="0" distB="0" distL="0" distR="0" wp14:anchorId="0285DF3F" wp14:editId="6934676D">
            <wp:extent cx="5486400" cy="3222625"/>
            <wp:effectExtent l="0" t="0" r="0" b="0"/>
            <wp:docPr id="4380333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29CF" w14:textId="71635B3C" w:rsidR="00144D3B" w:rsidRPr="00223989" w:rsidRDefault="006943E9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</w:rPr>
      </w:pPr>
      <w:r w:rsidRPr="00223989">
        <w:rPr>
          <w:rFonts w:ascii="Arial" w:eastAsia="DengXian" w:hAnsi="Arial" w:cs="Times New Roman" w:hint="eastAsia"/>
          <w:bCs/>
          <w:color w:val="000000"/>
          <w:kern w:val="0"/>
          <w:sz w:val="20"/>
          <w:szCs w:val="24"/>
          <w:lang w:eastAsia="en-US"/>
        </w:rPr>
        <w:t>F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>igureS4. Uncropped image of western blotting assay in Figure5E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</w:rPr>
        <w:t>.</w:t>
      </w:r>
    </w:p>
    <w:p w14:paraId="0E5478B9" w14:textId="5C022240" w:rsidR="00144D3B" w:rsidRPr="00223989" w:rsidRDefault="00144D3B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color w:val="000000"/>
        </w:rPr>
        <w:drawing>
          <wp:inline distT="0" distB="0" distL="0" distR="0" wp14:anchorId="4C8B0E7B" wp14:editId="1D414517">
            <wp:extent cx="5486400" cy="3685540"/>
            <wp:effectExtent l="0" t="0" r="0" b="0"/>
            <wp:docPr id="19831206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444A" w14:textId="7C095EFE" w:rsidR="004169AD" w:rsidRPr="00223989" w:rsidRDefault="004169AD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>FigureS</w:t>
      </w:r>
      <w:r w:rsidR="006943E9"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>5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. Representative plates of </w:t>
      </w:r>
      <w:r w:rsidRPr="00223989">
        <w:rPr>
          <w:rFonts w:ascii="Arial" w:eastAsia="DengXian" w:hAnsi="Arial" w:cs="Times New Roman"/>
          <w:bCs/>
          <w:i/>
          <w:iCs/>
          <w:color w:val="000000"/>
          <w:kern w:val="0"/>
          <w:sz w:val="20"/>
          <w:szCs w:val="24"/>
          <w:lang w:eastAsia="en-US"/>
        </w:rPr>
        <w:t>S. aureus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 (A) and </w:t>
      </w:r>
      <w:r w:rsidRPr="00223989">
        <w:rPr>
          <w:rFonts w:ascii="Arial" w:eastAsia="DengXian" w:hAnsi="Arial" w:cs="Times New Roman"/>
          <w:bCs/>
          <w:i/>
          <w:iCs/>
          <w:color w:val="000000"/>
          <w:kern w:val="0"/>
          <w:sz w:val="20"/>
          <w:szCs w:val="24"/>
          <w:lang w:eastAsia="en-US"/>
        </w:rPr>
        <w:t>E. coli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 (C) colonies detached from biofilms and corresponding antibiofilm efficiency (B&amp;D).</w:t>
      </w:r>
    </w:p>
    <w:p w14:paraId="0B0CB0F4" w14:textId="2368D119" w:rsidR="00144D3B" w:rsidRPr="00223989" w:rsidRDefault="00144D3B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color w:val="000000"/>
        </w:rPr>
        <w:lastRenderedPageBreak/>
        <w:drawing>
          <wp:inline distT="0" distB="0" distL="0" distR="0" wp14:anchorId="45B08298" wp14:editId="411B1B72">
            <wp:extent cx="5486400" cy="6083300"/>
            <wp:effectExtent l="0" t="0" r="0" b="0"/>
            <wp:docPr id="12223787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C4B5E" w14:textId="042BAEF8" w:rsidR="004169AD" w:rsidRPr="00223989" w:rsidRDefault="004169AD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>FigureS</w:t>
      </w:r>
      <w:r w:rsidR="006943E9"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>6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. SEM images of </w:t>
      </w:r>
      <w:r w:rsidRPr="00223989">
        <w:rPr>
          <w:rFonts w:ascii="Arial" w:eastAsia="DengXian" w:hAnsi="Arial" w:cs="Times New Roman"/>
          <w:bCs/>
          <w:i/>
          <w:iCs/>
          <w:color w:val="000000"/>
          <w:kern w:val="0"/>
          <w:sz w:val="20"/>
          <w:szCs w:val="24"/>
          <w:lang w:eastAsia="en-US"/>
        </w:rPr>
        <w:t>S. aureus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 (A) and </w:t>
      </w:r>
      <w:r w:rsidRPr="00223989">
        <w:rPr>
          <w:rFonts w:ascii="Arial" w:eastAsia="DengXian" w:hAnsi="Arial" w:cs="Times New Roman"/>
          <w:bCs/>
          <w:i/>
          <w:iCs/>
          <w:color w:val="000000"/>
          <w:kern w:val="0"/>
          <w:sz w:val="20"/>
          <w:szCs w:val="24"/>
          <w:lang w:eastAsia="en-US"/>
        </w:rPr>
        <w:t>E. coli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 (B) biofilms with different treatments.</w:t>
      </w:r>
    </w:p>
    <w:p w14:paraId="7AB7118E" w14:textId="613F7DA5" w:rsidR="00144D3B" w:rsidRPr="00223989" w:rsidRDefault="00144D3B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color w:val="000000"/>
        </w:rPr>
        <w:lastRenderedPageBreak/>
        <w:drawing>
          <wp:inline distT="0" distB="0" distL="0" distR="0" wp14:anchorId="7090F126" wp14:editId="1C8DACA1">
            <wp:extent cx="5486400" cy="2212975"/>
            <wp:effectExtent l="0" t="0" r="0" b="0"/>
            <wp:docPr id="17992817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3575" w14:textId="2833DEF7" w:rsidR="004169AD" w:rsidRPr="00223989" w:rsidRDefault="004169AD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>FigureS</w:t>
      </w:r>
      <w:r w:rsidR="006943E9"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>7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. </w:t>
      </w:r>
      <w:r w:rsidRPr="00223989">
        <w:rPr>
          <w:rFonts w:ascii="Arial" w:eastAsia="DengXian" w:hAnsi="Arial" w:cs="Times New Roman"/>
          <w:bCs/>
          <w:i/>
          <w:iCs/>
          <w:color w:val="000000"/>
          <w:kern w:val="0"/>
          <w:sz w:val="20"/>
          <w:szCs w:val="24"/>
          <w:lang w:eastAsia="en-US"/>
        </w:rPr>
        <w:t>In vitro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 xml:space="preserve"> biocompatibility test. MTT cytotoxicity test (A) and haemolysis assay (B) for PC-NPs.</w:t>
      </w:r>
      <w:r w:rsidR="00144D3B" w:rsidRPr="00223989">
        <w:rPr>
          <w:color w:val="000000"/>
        </w:rPr>
        <w:t xml:space="preserve"> </w:t>
      </w:r>
      <w:r w:rsidR="00144D3B" w:rsidRPr="00223989">
        <w:rPr>
          <w:color w:val="000000"/>
        </w:rPr>
        <w:drawing>
          <wp:inline distT="0" distB="0" distL="0" distR="0" wp14:anchorId="7DBF67C7" wp14:editId="3CB7C9DD">
            <wp:extent cx="5486400" cy="1969770"/>
            <wp:effectExtent l="0" t="0" r="0" b="0"/>
            <wp:docPr id="966660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4F8A" w14:textId="77777777" w:rsidR="00144D3B" w:rsidRPr="00223989" w:rsidRDefault="00144D3B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</w:p>
    <w:p w14:paraId="752D6888" w14:textId="213F0E93" w:rsidR="004169AD" w:rsidRPr="00223989" w:rsidRDefault="004169AD" w:rsidP="004169AD">
      <w:pPr>
        <w:widowControl/>
        <w:spacing w:line="480" w:lineRule="auto"/>
        <w:jc w:val="left"/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</w:pP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>FigureS</w:t>
      </w:r>
      <w:r w:rsidR="006943E9"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>8</w:t>
      </w:r>
      <w:r w:rsidRPr="00223989">
        <w:rPr>
          <w:rFonts w:ascii="Arial" w:eastAsia="DengXian" w:hAnsi="Arial" w:cs="Times New Roman"/>
          <w:bCs/>
          <w:color w:val="000000"/>
          <w:kern w:val="0"/>
          <w:sz w:val="20"/>
          <w:szCs w:val="24"/>
          <w:lang w:eastAsia="en-US"/>
        </w:rPr>
        <w:t>. Histological analysis of heart, liver, spleen, lung and kidney of mice in PBS control group and treatment group.</w:t>
      </w:r>
    </w:p>
    <w:p w14:paraId="2CC0726F" w14:textId="77777777" w:rsidR="003E5149" w:rsidRPr="00223989" w:rsidRDefault="003E5149">
      <w:pPr>
        <w:rPr>
          <w:color w:val="000000"/>
        </w:rPr>
      </w:pPr>
    </w:p>
    <w:sectPr w:rsidR="003E5149" w:rsidRPr="00223989" w:rsidSect="00C94612">
      <w:footerReference w:type="even" r:id="rId14"/>
      <w:footerReference w:type="default" r:id="rId15"/>
      <w:footerReference w:type="first" r:id="rId16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B0729" w14:textId="77777777" w:rsidR="0097021F" w:rsidRDefault="0097021F" w:rsidP="004169AD">
      <w:r>
        <w:separator/>
      </w:r>
    </w:p>
  </w:endnote>
  <w:endnote w:type="continuationSeparator" w:id="0">
    <w:p w14:paraId="5AE3415C" w14:textId="77777777" w:rsidR="0097021F" w:rsidRDefault="0097021F" w:rsidP="00416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5D6B6" w14:textId="0F6E50A4" w:rsidR="004C55DC" w:rsidRDefault="00223989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185A0E" wp14:editId="2C23198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A8C87F" w14:textId="352066FC" w:rsidR="00223989" w:rsidRPr="00223989" w:rsidRDefault="00223989" w:rsidP="0022398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2398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185A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1BA8C87F" w14:textId="352066FC" w:rsidR="00223989" w:rsidRPr="00223989" w:rsidRDefault="00223989" w:rsidP="0022398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2398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28</w:t>
    </w:r>
    <w:r>
      <w:rPr>
        <w:rStyle w:val="PageNumber"/>
      </w:rPr>
      <w:fldChar w:fldCharType="end"/>
    </w:r>
  </w:p>
  <w:p w14:paraId="556AE60C" w14:textId="77777777" w:rsidR="004C55DC" w:rsidRDefault="004C55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A5F6E" w14:textId="185F4711" w:rsidR="004C55DC" w:rsidRDefault="00223989" w:rsidP="00FF2660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A3621BB" wp14:editId="46D94439">
              <wp:simplePos x="3857625" y="94488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036751" w14:textId="0E9F4FB1" w:rsidR="00223989" w:rsidRPr="00223989" w:rsidRDefault="00223989" w:rsidP="0022398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2398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3621B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25036751" w14:textId="0E9F4FB1" w:rsidR="00223989" w:rsidRPr="00223989" w:rsidRDefault="00223989" w:rsidP="0022398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2398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4FCBCF49" w14:textId="77777777" w:rsidR="004C55DC" w:rsidRDefault="004C55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ED2E8" w14:textId="3B092A66" w:rsidR="004C55DC" w:rsidRDefault="0022398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9AC6BC9" wp14:editId="04C80C3C">
              <wp:simplePos x="1143635" y="944689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D5E39D" w14:textId="2989EEBB" w:rsidR="00223989" w:rsidRPr="00223989" w:rsidRDefault="00223989" w:rsidP="0022398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2398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AC6BC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75D5E39D" w14:textId="2989EEBB" w:rsidR="00223989" w:rsidRPr="00223989" w:rsidRDefault="00223989" w:rsidP="0022398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2398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36312" w14:textId="77777777" w:rsidR="0097021F" w:rsidRDefault="0097021F" w:rsidP="004169AD">
      <w:r>
        <w:separator/>
      </w:r>
    </w:p>
  </w:footnote>
  <w:footnote w:type="continuationSeparator" w:id="0">
    <w:p w14:paraId="49B8E38E" w14:textId="77777777" w:rsidR="0097021F" w:rsidRDefault="0097021F" w:rsidP="004169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AE1"/>
    <w:rsid w:val="00144D3B"/>
    <w:rsid w:val="001E248F"/>
    <w:rsid w:val="00223989"/>
    <w:rsid w:val="003E5149"/>
    <w:rsid w:val="004169AD"/>
    <w:rsid w:val="004C55DC"/>
    <w:rsid w:val="005D2508"/>
    <w:rsid w:val="006943E9"/>
    <w:rsid w:val="006A53CD"/>
    <w:rsid w:val="007138E2"/>
    <w:rsid w:val="0097021F"/>
    <w:rsid w:val="00DB78ED"/>
    <w:rsid w:val="00F21AE1"/>
    <w:rsid w:val="00F7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B3D77"/>
  <w15:chartTrackingRefBased/>
  <w15:docId w15:val="{C40527C4-B11F-4F0A-8088-B29644BA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9A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169A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169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169AD"/>
    <w:rPr>
      <w:sz w:val="18"/>
      <w:szCs w:val="18"/>
    </w:rPr>
  </w:style>
  <w:style w:type="character" w:styleId="PageNumber">
    <w:name w:val="page number"/>
    <w:basedOn w:val="DefaultParagraphFont"/>
    <w:rsid w:val="004169AD"/>
  </w:style>
  <w:style w:type="character" w:styleId="LineNumber">
    <w:name w:val="line number"/>
    <w:basedOn w:val="DefaultParagraphFont"/>
    <w:uiPriority w:val="99"/>
    <w:semiHidden/>
    <w:unhideWhenUsed/>
    <w:rsid w:val="004169AD"/>
  </w:style>
  <w:style w:type="character" w:styleId="CommentReference">
    <w:name w:val="annotation reference"/>
    <w:basedOn w:val="DefaultParagraphFont"/>
    <w:uiPriority w:val="99"/>
    <w:semiHidden/>
    <w:unhideWhenUsed/>
    <w:rsid w:val="00F747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47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47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7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7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泽坤 周</dc:creator>
  <cp:keywords/>
  <dc:description/>
  <cp:lastModifiedBy>Spence, Oliver</cp:lastModifiedBy>
  <cp:revision>2</cp:revision>
  <dcterms:created xsi:type="dcterms:W3CDTF">2023-08-08T03:46:00Z</dcterms:created>
  <dcterms:modified xsi:type="dcterms:W3CDTF">2023-08-08T03:46:00Z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2023-08-08T03:46:17Z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0291a14f-9b74-4613-abed-93bba3c66e40</vt:lpwstr>
  </property>
  <property fmtid="{D5CDD505-2E9C-101B-9397-08002B2CF9AE}" pid="11" name="MSIP_Label_2bbab825-a111-45e4-86a1-18cee0005896_ContentBits">
    <vt:lpwstr>2</vt:lpwstr>
  </property>
</Properties>
</file>