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C7302" w14:textId="2F547C82" w:rsidR="00E93CB2" w:rsidRPr="004A0EE6" w:rsidRDefault="00E93CB2" w:rsidP="00E93CB2">
      <w:pPr>
        <w:pStyle w:val="Title"/>
        <w:rPr>
          <w:lang w:val="en-US"/>
        </w:rPr>
      </w:pPr>
      <w:r w:rsidRPr="00242779">
        <w:rPr>
          <w:lang w:val="en-US"/>
        </w:rPr>
        <w:t xml:space="preserve">Appendix </w:t>
      </w:r>
      <w:r>
        <w:rPr>
          <w:lang w:val="en-US"/>
        </w:rPr>
        <w:t>1</w:t>
      </w:r>
      <w:r w:rsidRPr="00242779">
        <w:rPr>
          <w:lang w:val="en-US"/>
        </w:rPr>
        <w:t xml:space="preserve">. </w:t>
      </w:r>
      <w:r w:rsidRPr="004A0EE6">
        <w:rPr>
          <w:lang w:val="en-US"/>
        </w:rPr>
        <w:t>Adherence assessment</w:t>
      </w:r>
    </w:p>
    <w:p w14:paraId="4274E639" w14:textId="77777777" w:rsidR="00E93CB2" w:rsidRPr="004A0EE6" w:rsidRDefault="00E93CB2" w:rsidP="00E93CB2">
      <w:pPr>
        <w:rPr>
          <w:lang w:val="en-US"/>
        </w:rPr>
      </w:pPr>
    </w:p>
    <w:p w14:paraId="19B0F206" w14:textId="77777777" w:rsidR="00E93CB2" w:rsidRDefault="00E93CB2" w:rsidP="00E93CB2">
      <w:pPr>
        <w:rPr>
          <w:lang w:val="en-US"/>
        </w:rPr>
      </w:pPr>
      <w:r>
        <w:rPr>
          <w:lang w:val="en-US"/>
        </w:rPr>
        <w:t xml:space="preserve">All patients included in the study were assessed by the same mental health team. </w:t>
      </w:r>
      <w:proofErr w:type="gramStart"/>
      <w:r>
        <w:rPr>
          <w:lang w:val="en-US"/>
        </w:rPr>
        <w:t>In order to</w:t>
      </w:r>
      <w:proofErr w:type="gramEnd"/>
      <w:r>
        <w:rPr>
          <w:lang w:val="en-US"/>
        </w:rPr>
        <w:t xml:space="preserve"> diagnose adherence or non-adherence, the following semi-structured interview was used. Each interview was at least one hour, and the same team assessed every patient included. </w:t>
      </w:r>
    </w:p>
    <w:p w14:paraId="34419770" w14:textId="77777777" w:rsidR="00E93CB2" w:rsidRDefault="00E93CB2" w:rsidP="00E93CB2">
      <w:pPr>
        <w:pStyle w:val="ListParagraph"/>
        <w:numPr>
          <w:ilvl w:val="0"/>
          <w:numId w:val="7"/>
        </w:numPr>
        <w:spacing w:after="0" w:line="240" w:lineRule="auto"/>
        <w:rPr>
          <w:lang w:val="en-US"/>
        </w:rPr>
      </w:pPr>
      <w:r>
        <w:rPr>
          <w:lang w:val="en-US"/>
        </w:rPr>
        <w:t>The reason</w:t>
      </w:r>
      <w:r w:rsidRPr="004A0EE6">
        <w:rPr>
          <w:lang w:val="en-US"/>
        </w:rPr>
        <w:t xml:space="preserve"> for consultation is the name of the sub-program </w:t>
      </w:r>
      <w:proofErr w:type="gramStart"/>
      <w:r>
        <w:rPr>
          <w:lang w:val="en-US"/>
        </w:rPr>
        <w:t>a</w:t>
      </w:r>
      <w:r w:rsidRPr="004A0EE6">
        <w:rPr>
          <w:lang w:val="en-US"/>
        </w:rPr>
        <w:t>dherence</w:t>
      </w:r>
      <w:proofErr w:type="gramEnd"/>
    </w:p>
    <w:p w14:paraId="535B738F" w14:textId="77777777" w:rsidR="00E93CB2" w:rsidRDefault="00E93CB2" w:rsidP="00E93CB2">
      <w:pPr>
        <w:pStyle w:val="ListParagraph"/>
        <w:numPr>
          <w:ilvl w:val="0"/>
          <w:numId w:val="7"/>
        </w:numPr>
        <w:spacing w:after="0" w:line="240" w:lineRule="auto"/>
        <w:rPr>
          <w:lang w:val="en-US"/>
        </w:rPr>
      </w:pPr>
      <w:r>
        <w:rPr>
          <w:lang w:val="en-US"/>
        </w:rPr>
        <w:t>Current condition</w:t>
      </w:r>
      <w:r w:rsidRPr="004A0EE6">
        <w:rPr>
          <w:lang w:val="en-US"/>
        </w:rPr>
        <w:t>:</w:t>
      </w:r>
      <w:r>
        <w:rPr>
          <w:lang w:val="en-US"/>
        </w:rPr>
        <w:t xml:space="preserve"> it contains information on two key moments phase II (0-3 months after transplant) and phase III (more than 3 months after transplant)</w:t>
      </w:r>
    </w:p>
    <w:p w14:paraId="766D26EA" w14:textId="77777777" w:rsidR="00E93CB2" w:rsidRDefault="00E93CB2" w:rsidP="00E93CB2">
      <w:pPr>
        <w:pStyle w:val="ListParagraph"/>
        <w:numPr>
          <w:ilvl w:val="1"/>
          <w:numId w:val="7"/>
        </w:numPr>
        <w:spacing w:after="0" w:line="240" w:lineRule="auto"/>
        <w:rPr>
          <w:lang w:val="en-US"/>
        </w:rPr>
      </w:pPr>
      <w:r>
        <w:rPr>
          <w:lang w:val="en-US"/>
        </w:rPr>
        <w:t>Phase II</w:t>
      </w:r>
    </w:p>
    <w:p w14:paraId="547AC369" w14:textId="77777777" w:rsidR="00E93CB2" w:rsidRDefault="00E93CB2" w:rsidP="00E93CB2">
      <w:pPr>
        <w:pStyle w:val="ListParagraph"/>
        <w:numPr>
          <w:ilvl w:val="2"/>
          <w:numId w:val="7"/>
        </w:numPr>
        <w:spacing w:after="0" w:line="240" w:lineRule="auto"/>
        <w:rPr>
          <w:lang w:val="en-US"/>
        </w:rPr>
      </w:pPr>
      <w:r>
        <w:rPr>
          <w:lang w:val="en-US"/>
        </w:rPr>
        <w:t xml:space="preserve">When was your transplant? </w:t>
      </w:r>
    </w:p>
    <w:p w14:paraId="04A77C46" w14:textId="77777777" w:rsidR="00E93CB2" w:rsidRDefault="00E93CB2" w:rsidP="00E93CB2">
      <w:pPr>
        <w:pStyle w:val="ListParagraph"/>
        <w:numPr>
          <w:ilvl w:val="2"/>
          <w:numId w:val="7"/>
        </w:numPr>
        <w:spacing w:after="0" w:line="240" w:lineRule="auto"/>
        <w:rPr>
          <w:lang w:val="en-US"/>
        </w:rPr>
      </w:pPr>
      <w:r>
        <w:rPr>
          <w:lang w:val="en-US"/>
        </w:rPr>
        <w:t xml:space="preserve">Who was your donor? The response is cadaveric or living. If the patient answers living, include the relationship donor-patient. </w:t>
      </w:r>
    </w:p>
    <w:p w14:paraId="285736D7" w14:textId="77777777" w:rsidR="00E93CB2" w:rsidRDefault="00E93CB2" w:rsidP="00E93CB2">
      <w:pPr>
        <w:pStyle w:val="ListParagraph"/>
        <w:numPr>
          <w:ilvl w:val="2"/>
          <w:numId w:val="7"/>
        </w:numPr>
        <w:spacing w:after="0" w:line="240" w:lineRule="auto"/>
        <w:rPr>
          <w:lang w:val="en-US"/>
        </w:rPr>
      </w:pPr>
      <w:r>
        <w:rPr>
          <w:lang w:val="en-US"/>
        </w:rPr>
        <w:t>How was the period after the transplant? ¿Did you have any complications?</w:t>
      </w:r>
    </w:p>
    <w:p w14:paraId="34DF8C6E" w14:textId="77777777" w:rsidR="00E93CB2" w:rsidRDefault="00E93CB2" w:rsidP="00E93CB2">
      <w:pPr>
        <w:pStyle w:val="ListParagraph"/>
        <w:numPr>
          <w:ilvl w:val="2"/>
          <w:numId w:val="7"/>
        </w:numPr>
        <w:spacing w:after="0" w:line="240" w:lineRule="auto"/>
        <w:rPr>
          <w:lang w:val="en-US"/>
        </w:rPr>
      </w:pPr>
      <w:r>
        <w:rPr>
          <w:lang w:val="en-US"/>
        </w:rPr>
        <w:t xml:space="preserve">Who took care of you after the transplant? ¿How did they do it? </w:t>
      </w:r>
    </w:p>
    <w:p w14:paraId="7F1B25E2" w14:textId="77777777" w:rsidR="00E93CB2" w:rsidRDefault="00E93CB2" w:rsidP="00E93CB2">
      <w:pPr>
        <w:pStyle w:val="ListParagraph"/>
        <w:numPr>
          <w:ilvl w:val="2"/>
          <w:numId w:val="7"/>
        </w:numPr>
        <w:spacing w:after="0" w:line="240" w:lineRule="auto"/>
        <w:rPr>
          <w:lang w:val="en-US"/>
        </w:rPr>
      </w:pPr>
      <w:r>
        <w:rPr>
          <w:lang w:val="en-US"/>
        </w:rPr>
        <w:t xml:space="preserve">Where did you have accommodation? </w:t>
      </w:r>
    </w:p>
    <w:p w14:paraId="4F894BB5" w14:textId="77777777" w:rsidR="00E93CB2" w:rsidRPr="00361FE4" w:rsidRDefault="00E93CB2" w:rsidP="00E93CB2">
      <w:pPr>
        <w:pStyle w:val="ListParagraph"/>
        <w:numPr>
          <w:ilvl w:val="1"/>
          <w:numId w:val="7"/>
        </w:numPr>
        <w:spacing w:after="0" w:line="240" w:lineRule="auto"/>
        <w:rPr>
          <w:lang w:val="en-US"/>
        </w:rPr>
      </w:pPr>
      <w:r>
        <w:rPr>
          <w:lang w:val="en-US"/>
        </w:rPr>
        <w:t>Phase III</w:t>
      </w:r>
      <w:r>
        <w:rPr>
          <w:lang w:val="en-US"/>
        </w:rPr>
        <w:br/>
        <w:t>(Adherence assessment)</w:t>
      </w:r>
    </w:p>
    <w:p w14:paraId="612A3B4A" w14:textId="4B685938" w:rsidR="00E93CB2" w:rsidRDefault="00E93CB2" w:rsidP="00E93CB2">
      <w:pPr>
        <w:pStyle w:val="ListParagraph"/>
        <w:numPr>
          <w:ilvl w:val="2"/>
          <w:numId w:val="7"/>
        </w:numPr>
        <w:spacing w:after="0" w:line="240" w:lineRule="auto"/>
        <w:rPr>
          <w:lang w:val="en-US"/>
        </w:rPr>
      </w:pPr>
      <w:r>
        <w:rPr>
          <w:lang w:val="en-US"/>
        </w:rPr>
        <w:t xml:space="preserve">Failure to medical controls or </w:t>
      </w:r>
      <w:r w:rsidR="0026428B">
        <w:rPr>
          <w:lang w:val="en-US"/>
        </w:rPr>
        <w:t xml:space="preserve">appointment non-compliance: </w:t>
      </w:r>
      <w:r>
        <w:rPr>
          <w:lang w:val="en-US"/>
        </w:rPr>
        <w:t>A careful review of the monthly controls in the medical records</w:t>
      </w:r>
      <w:r w:rsidRPr="004A0EE6">
        <w:rPr>
          <w:lang w:val="en-US"/>
        </w:rPr>
        <w:t xml:space="preserve"> since </w:t>
      </w:r>
      <w:r>
        <w:rPr>
          <w:lang w:val="en-US"/>
        </w:rPr>
        <w:t xml:space="preserve">their transplant </w:t>
      </w:r>
      <w:r w:rsidRPr="004A0EE6">
        <w:rPr>
          <w:lang w:val="en-US"/>
        </w:rPr>
        <w:t>until today (</w:t>
      </w:r>
      <w:r>
        <w:rPr>
          <w:lang w:val="en-US"/>
        </w:rPr>
        <w:t>D</w:t>
      </w:r>
      <w:r w:rsidRPr="004A0EE6">
        <w:rPr>
          <w:lang w:val="en-US"/>
        </w:rPr>
        <w:t>etail the failures</w:t>
      </w:r>
      <w:r>
        <w:rPr>
          <w:lang w:val="en-US"/>
        </w:rPr>
        <w:t xml:space="preserve"> here)</w:t>
      </w:r>
      <w:r w:rsidR="0026428B">
        <w:rPr>
          <w:lang w:val="en-US"/>
        </w:rPr>
        <w:t xml:space="preserve">. If the patients have </w:t>
      </w:r>
      <w:r w:rsidR="00975A94">
        <w:rPr>
          <w:lang w:val="en-US"/>
        </w:rPr>
        <w:t>one</w:t>
      </w:r>
      <w:r w:rsidR="0026428B">
        <w:rPr>
          <w:lang w:val="en-US"/>
        </w:rPr>
        <w:t xml:space="preserve"> or more </w:t>
      </w:r>
      <w:r w:rsidR="005B17CA">
        <w:rPr>
          <w:lang w:val="en-US"/>
        </w:rPr>
        <w:t xml:space="preserve">failures to their medical appointments is considered </w:t>
      </w:r>
      <w:r w:rsidR="0059606A">
        <w:rPr>
          <w:lang w:val="en-US"/>
        </w:rPr>
        <w:t>a</w:t>
      </w:r>
      <w:r w:rsidR="005B17CA">
        <w:rPr>
          <w:lang w:val="en-US"/>
        </w:rPr>
        <w:t xml:space="preserve"> failure </w:t>
      </w:r>
      <w:r w:rsidR="0059606A">
        <w:rPr>
          <w:lang w:val="en-US"/>
        </w:rPr>
        <w:t xml:space="preserve">of </w:t>
      </w:r>
      <w:r w:rsidR="005B17CA">
        <w:rPr>
          <w:lang w:val="en-US"/>
        </w:rPr>
        <w:t>medical controls or appointment non-complian</w:t>
      </w:r>
      <w:r w:rsidR="004F4305">
        <w:rPr>
          <w:lang w:val="en-US"/>
        </w:rPr>
        <w:t>t</w:t>
      </w:r>
      <w:r w:rsidR="004869F9">
        <w:rPr>
          <w:lang w:val="en-US"/>
        </w:rPr>
        <w:t>.</w:t>
      </w:r>
    </w:p>
    <w:p w14:paraId="2C316C3D" w14:textId="3DF8AB60" w:rsidR="00E93CB2" w:rsidRPr="00B11567" w:rsidRDefault="00687BCB" w:rsidP="00E93CB2">
      <w:pPr>
        <w:pStyle w:val="ListParagraph"/>
        <w:numPr>
          <w:ilvl w:val="2"/>
          <w:numId w:val="7"/>
        </w:numPr>
        <w:spacing w:after="0" w:line="240" w:lineRule="auto"/>
        <w:rPr>
          <w:lang w:val="en-US"/>
        </w:rPr>
      </w:pPr>
      <w:r>
        <w:rPr>
          <w:lang w:val="en-US"/>
        </w:rPr>
        <w:t xml:space="preserve">Procedure non-compliance: </w:t>
      </w:r>
      <w:r w:rsidR="00E93CB2">
        <w:rPr>
          <w:lang w:val="en-US"/>
        </w:rPr>
        <w:t xml:space="preserve">Careful </w:t>
      </w:r>
      <w:r w:rsidR="00027FE6">
        <w:rPr>
          <w:lang w:val="en-US"/>
        </w:rPr>
        <w:t xml:space="preserve">review </w:t>
      </w:r>
      <w:r w:rsidR="00E93CB2">
        <w:rPr>
          <w:lang w:val="en-US"/>
        </w:rPr>
        <w:t xml:space="preserve">of compliance to the prescribed procedures in the medical records </w:t>
      </w:r>
      <w:r w:rsidR="00E93CB2" w:rsidRPr="004A0EE6">
        <w:rPr>
          <w:lang w:val="en-US"/>
        </w:rPr>
        <w:t xml:space="preserve">since </w:t>
      </w:r>
      <w:r w:rsidR="00E93CB2">
        <w:rPr>
          <w:lang w:val="en-US"/>
        </w:rPr>
        <w:t xml:space="preserve">their transplant </w:t>
      </w:r>
      <w:r w:rsidR="00E93CB2" w:rsidRPr="004A0EE6">
        <w:rPr>
          <w:lang w:val="en-US"/>
        </w:rPr>
        <w:t>until today (</w:t>
      </w:r>
      <w:r w:rsidR="00E93CB2">
        <w:rPr>
          <w:lang w:val="en-US"/>
        </w:rPr>
        <w:t>D</w:t>
      </w:r>
      <w:r w:rsidR="00E93CB2" w:rsidRPr="004A0EE6">
        <w:rPr>
          <w:lang w:val="en-US"/>
        </w:rPr>
        <w:t>etail the failures</w:t>
      </w:r>
      <w:r w:rsidR="00E93CB2">
        <w:rPr>
          <w:lang w:val="en-US"/>
        </w:rPr>
        <w:t xml:space="preserve"> here)</w:t>
      </w:r>
      <w:r w:rsidR="00027FE6">
        <w:rPr>
          <w:lang w:val="en-US"/>
        </w:rPr>
        <w:t xml:space="preserve">. If the patients have </w:t>
      </w:r>
      <w:r w:rsidR="0059606A">
        <w:rPr>
          <w:lang w:val="en-US"/>
        </w:rPr>
        <w:t>one</w:t>
      </w:r>
      <w:r w:rsidR="00027FE6">
        <w:rPr>
          <w:lang w:val="en-US"/>
        </w:rPr>
        <w:t xml:space="preserve"> or more </w:t>
      </w:r>
      <w:r w:rsidR="00680B53">
        <w:rPr>
          <w:lang w:val="en-US"/>
        </w:rPr>
        <w:t>episodes of disobeying medical procedure orders (</w:t>
      </w:r>
      <w:r w:rsidR="004F4305" w:rsidRPr="004F4305">
        <w:rPr>
          <w:lang w:val="en-US"/>
        </w:rPr>
        <w:t>taking biopsies, hospitalization, laboratory tests</w:t>
      </w:r>
      <w:r w:rsidR="004F4305">
        <w:rPr>
          <w:lang w:val="en-US"/>
        </w:rPr>
        <w:t xml:space="preserve">) is considered as procedure non-compliant. </w:t>
      </w:r>
    </w:p>
    <w:p w14:paraId="7F121847" w14:textId="77777777" w:rsidR="00E93CB2" w:rsidRDefault="00E93CB2" w:rsidP="00E93CB2">
      <w:pPr>
        <w:pStyle w:val="ListParagraph"/>
        <w:numPr>
          <w:ilvl w:val="2"/>
          <w:numId w:val="7"/>
        </w:numPr>
        <w:spacing w:after="0" w:line="240" w:lineRule="auto"/>
        <w:rPr>
          <w:lang w:val="en-US"/>
        </w:rPr>
      </w:pPr>
      <w:r>
        <w:rPr>
          <w:lang w:val="en-US"/>
        </w:rPr>
        <w:t xml:space="preserve">Medication knowledge: </w:t>
      </w:r>
    </w:p>
    <w:p w14:paraId="743A5DDE" w14:textId="77777777" w:rsidR="00E93CB2" w:rsidRDefault="00E93CB2" w:rsidP="00E93CB2">
      <w:pPr>
        <w:pStyle w:val="ListParagraph"/>
        <w:numPr>
          <w:ilvl w:val="3"/>
          <w:numId w:val="7"/>
        </w:numPr>
        <w:spacing w:after="0" w:line="240" w:lineRule="auto"/>
        <w:rPr>
          <w:lang w:val="en-US"/>
        </w:rPr>
      </w:pPr>
      <w:r>
        <w:rPr>
          <w:lang w:val="en-US"/>
        </w:rPr>
        <w:t xml:space="preserve">Can you describe a normal day of your medications, including time, doses, and name for each pharmaceutical? </w:t>
      </w:r>
    </w:p>
    <w:p w14:paraId="7E2FF412" w14:textId="77777777" w:rsidR="00E93CB2" w:rsidRDefault="00E93CB2" w:rsidP="00E93CB2">
      <w:pPr>
        <w:pStyle w:val="ListParagraph"/>
        <w:numPr>
          <w:ilvl w:val="3"/>
          <w:numId w:val="7"/>
        </w:numPr>
        <w:spacing w:after="0" w:line="240" w:lineRule="auto"/>
        <w:rPr>
          <w:lang w:val="en-US"/>
        </w:rPr>
      </w:pPr>
      <w:r>
        <w:rPr>
          <w:lang w:val="en-US"/>
        </w:rPr>
        <w:t xml:space="preserve">In the last month, have you missed a dose of the immunosuppressors? </w:t>
      </w:r>
    </w:p>
    <w:p w14:paraId="10B3626F" w14:textId="77777777" w:rsidR="00E93CB2" w:rsidRDefault="00E93CB2" w:rsidP="00E93CB2">
      <w:pPr>
        <w:pStyle w:val="ListParagraph"/>
        <w:numPr>
          <w:ilvl w:val="3"/>
          <w:numId w:val="7"/>
        </w:numPr>
        <w:spacing w:after="0" w:line="240" w:lineRule="auto"/>
        <w:rPr>
          <w:lang w:val="en-US"/>
        </w:rPr>
      </w:pPr>
      <w:r>
        <w:rPr>
          <w:lang w:val="en-US"/>
        </w:rPr>
        <w:t xml:space="preserve">If the previous answer is affirmative, </w:t>
      </w:r>
      <w:proofErr w:type="gramStart"/>
      <w:r>
        <w:rPr>
          <w:lang w:val="en-US"/>
        </w:rPr>
        <w:t>How</w:t>
      </w:r>
      <w:proofErr w:type="gramEnd"/>
      <w:r>
        <w:rPr>
          <w:lang w:val="en-US"/>
        </w:rPr>
        <w:t xml:space="preserve"> many doses have you missed, one or more per week, more than 1 in the month, or less than 1 (rarely)?  </w:t>
      </w:r>
    </w:p>
    <w:p w14:paraId="4CD3F498" w14:textId="77777777" w:rsidR="00E93CB2" w:rsidRDefault="00E93CB2" w:rsidP="00E93CB2">
      <w:pPr>
        <w:pStyle w:val="ListParagraph"/>
        <w:numPr>
          <w:ilvl w:val="3"/>
          <w:numId w:val="7"/>
        </w:numPr>
        <w:spacing w:after="0" w:line="240" w:lineRule="auto"/>
        <w:rPr>
          <w:lang w:val="en-US"/>
        </w:rPr>
      </w:pPr>
      <w:r>
        <w:rPr>
          <w:lang w:val="en-US"/>
        </w:rPr>
        <w:t>Do you take the immunosuppressors at the appropriate time? Have you ever taken them more than 2 hours after the prescribed time?</w:t>
      </w:r>
    </w:p>
    <w:p w14:paraId="7A5B54DD" w14:textId="77777777" w:rsidR="00E93CB2" w:rsidRDefault="00E93CB2" w:rsidP="00E93CB2">
      <w:pPr>
        <w:pStyle w:val="ListParagraph"/>
        <w:numPr>
          <w:ilvl w:val="3"/>
          <w:numId w:val="7"/>
        </w:numPr>
        <w:spacing w:after="0" w:line="240" w:lineRule="auto"/>
        <w:rPr>
          <w:lang w:val="en-US"/>
        </w:rPr>
      </w:pPr>
      <w:r>
        <w:rPr>
          <w:lang w:val="en-US"/>
        </w:rPr>
        <w:t xml:space="preserve">Have you ever modified your immunosuppression medication without medical indication? </w:t>
      </w:r>
    </w:p>
    <w:p w14:paraId="1CD3A6D6" w14:textId="77777777" w:rsidR="00E93CB2" w:rsidRPr="00361FE4" w:rsidRDefault="00E93CB2" w:rsidP="00E93CB2">
      <w:pPr>
        <w:pStyle w:val="ListParagraph"/>
        <w:numPr>
          <w:ilvl w:val="3"/>
          <w:numId w:val="7"/>
        </w:numPr>
        <w:spacing w:after="0" w:line="240" w:lineRule="auto"/>
        <w:rPr>
          <w:lang w:val="en-US"/>
        </w:rPr>
      </w:pPr>
      <w:r>
        <w:rPr>
          <w:lang w:val="en-US"/>
        </w:rPr>
        <w:t>If the patients have reported any failures, why have you missed some immunosuppressor doses? Or why have you taken the immunosuppressors after the prescribed time? Or why have you taken the modified immunosuppressors without medical indication?</w:t>
      </w:r>
    </w:p>
    <w:p w14:paraId="7EB41FA7" w14:textId="77777777" w:rsidR="00E93CB2" w:rsidRDefault="00E93CB2" w:rsidP="00E93CB2">
      <w:pPr>
        <w:pStyle w:val="ListParagraph"/>
        <w:numPr>
          <w:ilvl w:val="2"/>
          <w:numId w:val="7"/>
        </w:numPr>
        <w:spacing w:after="0" w:line="240" w:lineRule="auto"/>
        <w:rPr>
          <w:lang w:val="en-US"/>
        </w:rPr>
      </w:pPr>
      <w:r>
        <w:rPr>
          <w:lang w:val="en-US"/>
        </w:rPr>
        <w:t>Currently, how is your family? How is your partner (if applicable)? How is the work/study?</w:t>
      </w:r>
    </w:p>
    <w:p w14:paraId="5F2F478C" w14:textId="77777777" w:rsidR="00E93CB2" w:rsidRPr="003E56DE" w:rsidRDefault="00E93CB2" w:rsidP="00E93CB2">
      <w:pPr>
        <w:ind w:left="1559"/>
        <w:rPr>
          <w:lang w:val="en-US"/>
        </w:rPr>
      </w:pPr>
    </w:p>
    <w:p w14:paraId="33D8A5B2" w14:textId="77777777" w:rsidR="00E93CB2" w:rsidRDefault="00E93CB2" w:rsidP="00E93CB2">
      <w:pPr>
        <w:pStyle w:val="ListParagraph"/>
        <w:numPr>
          <w:ilvl w:val="0"/>
          <w:numId w:val="7"/>
        </w:numPr>
        <w:spacing w:after="0" w:line="240" w:lineRule="auto"/>
        <w:rPr>
          <w:lang w:val="en-US"/>
        </w:rPr>
      </w:pPr>
      <w:r w:rsidRPr="003E56DE">
        <w:rPr>
          <w:lang w:val="en-US"/>
        </w:rPr>
        <w:t xml:space="preserve"> </w:t>
      </w:r>
      <w:r>
        <w:rPr>
          <w:lang w:val="en-US"/>
        </w:rPr>
        <w:t xml:space="preserve">Complete mental exam. For depressive episodes, an </w:t>
      </w:r>
      <w:r w:rsidRPr="003E56DE">
        <w:rPr>
          <w:lang w:val="en-US"/>
        </w:rPr>
        <w:t>objective scale (Montgomery-</w:t>
      </w:r>
      <w:proofErr w:type="spellStart"/>
      <w:r w:rsidRPr="003E56DE">
        <w:rPr>
          <w:lang w:val="en-US"/>
        </w:rPr>
        <w:t>Asberg</w:t>
      </w:r>
      <w:proofErr w:type="spellEnd"/>
      <w:r w:rsidRPr="003E56DE">
        <w:rPr>
          <w:lang w:val="en-US"/>
        </w:rPr>
        <w:t xml:space="preserve"> Scale, MADRS) and a subjective scale (Analogue Scale)</w:t>
      </w:r>
      <w:r>
        <w:rPr>
          <w:lang w:val="en-US"/>
        </w:rPr>
        <w:t xml:space="preserve">. If the psychiatrist considers other disorders, he uses the respective scales according to the clinical picture and DSM V classification for the diagnoses. </w:t>
      </w:r>
    </w:p>
    <w:p w14:paraId="19595D5B" w14:textId="77777777" w:rsidR="00E93CB2" w:rsidRDefault="00E93CB2" w:rsidP="00E93CB2">
      <w:pPr>
        <w:pStyle w:val="ListParagraph"/>
        <w:numPr>
          <w:ilvl w:val="0"/>
          <w:numId w:val="7"/>
        </w:numPr>
        <w:spacing w:after="0" w:line="240" w:lineRule="auto"/>
        <w:rPr>
          <w:lang w:val="en-US"/>
        </w:rPr>
      </w:pPr>
      <w:r>
        <w:rPr>
          <w:lang w:val="en-US"/>
        </w:rPr>
        <w:t xml:space="preserve">Adherence diagnosis: non-adherence if any of the questions asked exhibited non-adherence conduct (medication knowledge, immunosuppression failure, immunosuppressor modification, procedure, and control non-compliance). </w:t>
      </w:r>
    </w:p>
    <w:p w14:paraId="145F2EAC" w14:textId="77777777" w:rsidR="00E93CB2" w:rsidRDefault="00E93CB2" w:rsidP="00E93CB2">
      <w:pPr>
        <w:pStyle w:val="ListParagraph"/>
        <w:numPr>
          <w:ilvl w:val="0"/>
          <w:numId w:val="7"/>
        </w:numPr>
        <w:spacing w:after="0" w:line="240" w:lineRule="auto"/>
        <w:rPr>
          <w:lang w:val="en-US"/>
        </w:rPr>
      </w:pPr>
      <w:r w:rsidRPr="00E66147">
        <w:rPr>
          <w:lang w:val="en-US"/>
        </w:rPr>
        <w:t xml:space="preserve">Non-adherence subtype (if </w:t>
      </w:r>
      <w:r>
        <w:rPr>
          <w:lang w:val="en-US"/>
        </w:rPr>
        <w:t>applicable</w:t>
      </w:r>
      <w:r w:rsidRPr="00E66147">
        <w:rPr>
          <w:lang w:val="en-US"/>
        </w:rPr>
        <w:t xml:space="preserve">): </w:t>
      </w:r>
    </w:p>
    <w:p w14:paraId="228E4252" w14:textId="77777777" w:rsidR="00E93CB2" w:rsidRPr="00E66147" w:rsidRDefault="00E93CB2" w:rsidP="00E93CB2">
      <w:pPr>
        <w:pStyle w:val="ListParagraph"/>
        <w:numPr>
          <w:ilvl w:val="2"/>
          <w:numId w:val="7"/>
        </w:numPr>
        <w:spacing w:after="0" w:line="240" w:lineRule="auto"/>
        <w:rPr>
          <w:lang w:val="en-US"/>
        </w:rPr>
      </w:pPr>
      <w:r w:rsidRPr="00E66147">
        <w:rPr>
          <w:lang w:val="en-US"/>
        </w:rPr>
        <w:t>Incidental non-adherence</w:t>
      </w:r>
    </w:p>
    <w:p w14:paraId="4693025B" w14:textId="77777777" w:rsidR="00E93CB2" w:rsidRPr="00E66147" w:rsidRDefault="00E93CB2" w:rsidP="00E93CB2">
      <w:pPr>
        <w:pStyle w:val="ListParagraph"/>
        <w:numPr>
          <w:ilvl w:val="2"/>
          <w:numId w:val="7"/>
        </w:numPr>
        <w:spacing w:after="0" w:line="240" w:lineRule="auto"/>
        <w:rPr>
          <w:lang w:val="en-US"/>
        </w:rPr>
      </w:pPr>
      <w:r w:rsidRPr="00E66147">
        <w:rPr>
          <w:lang w:val="en-US"/>
        </w:rPr>
        <w:t>Apathetic non- adherence</w:t>
      </w:r>
    </w:p>
    <w:p w14:paraId="10CE2A3D" w14:textId="77777777" w:rsidR="00E93CB2" w:rsidRPr="00E66147" w:rsidRDefault="00E93CB2" w:rsidP="00E93CB2">
      <w:pPr>
        <w:pStyle w:val="ListParagraph"/>
        <w:numPr>
          <w:ilvl w:val="2"/>
          <w:numId w:val="7"/>
        </w:numPr>
        <w:spacing w:after="0" w:line="240" w:lineRule="auto"/>
        <w:rPr>
          <w:lang w:val="en-US"/>
        </w:rPr>
      </w:pPr>
      <w:r w:rsidRPr="00E66147">
        <w:rPr>
          <w:lang w:val="en-US"/>
        </w:rPr>
        <w:t>Invulnerable non- adherence</w:t>
      </w:r>
    </w:p>
    <w:p w14:paraId="50371D15" w14:textId="77777777" w:rsidR="00E93CB2" w:rsidRPr="00E66147" w:rsidRDefault="00E93CB2" w:rsidP="00E93CB2">
      <w:pPr>
        <w:pStyle w:val="ListParagraph"/>
        <w:numPr>
          <w:ilvl w:val="2"/>
          <w:numId w:val="7"/>
        </w:numPr>
        <w:spacing w:after="0" w:line="240" w:lineRule="auto"/>
        <w:rPr>
          <w:lang w:val="en-US"/>
        </w:rPr>
      </w:pPr>
      <w:r w:rsidRPr="00E66147">
        <w:rPr>
          <w:lang w:val="en-US"/>
        </w:rPr>
        <w:t xml:space="preserve">Disguised non- </w:t>
      </w:r>
      <w:proofErr w:type="gramStart"/>
      <w:r w:rsidRPr="00E66147">
        <w:rPr>
          <w:lang w:val="en-US"/>
        </w:rPr>
        <w:t>adherence</w:t>
      </w:r>
      <w:proofErr w:type="gramEnd"/>
    </w:p>
    <w:p w14:paraId="6D638DEF" w14:textId="77777777" w:rsidR="00E93CB2" w:rsidRPr="00E66147" w:rsidRDefault="00E93CB2" w:rsidP="00E93CB2">
      <w:pPr>
        <w:pStyle w:val="ListParagraph"/>
        <w:numPr>
          <w:ilvl w:val="2"/>
          <w:numId w:val="7"/>
        </w:numPr>
        <w:spacing w:after="0" w:line="240" w:lineRule="auto"/>
        <w:rPr>
          <w:lang w:val="en-US"/>
        </w:rPr>
      </w:pPr>
      <w:r w:rsidRPr="00E66147">
        <w:rPr>
          <w:lang w:val="en-US"/>
        </w:rPr>
        <w:t>Opposition non- adherence</w:t>
      </w:r>
    </w:p>
    <w:p w14:paraId="1F490BD4" w14:textId="77777777" w:rsidR="00E93CB2" w:rsidRDefault="00E93CB2" w:rsidP="00E93CB2">
      <w:pPr>
        <w:pStyle w:val="ListParagraph"/>
        <w:numPr>
          <w:ilvl w:val="2"/>
          <w:numId w:val="7"/>
        </w:numPr>
        <w:spacing w:after="0" w:line="240" w:lineRule="auto"/>
        <w:rPr>
          <w:lang w:val="en-US"/>
        </w:rPr>
      </w:pPr>
      <w:r w:rsidRPr="00E66147">
        <w:rPr>
          <w:lang w:val="en-US"/>
        </w:rPr>
        <w:t>Non-specific non- adherence</w:t>
      </w:r>
    </w:p>
    <w:p w14:paraId="508EC782" w14:textId="77777777" w:rsidR="00E93CB2" w:rsidRPr="00E93CB2" w:rsidRDefault="00E93CB2" w:rsidP="00E93CB2">
      <w:pPr>
        <w:spacing w:after="0" w:line="240" w:lineRule="auto"/>
        <w:rPr>
          <w:lang w:val="en-US"/>
        </w:rPr>
      </w:pPr>
    </w:p>
    <w:p w14:paraId="3B6D3C1E" w14:textId="77777777" w:rsidR="00F90998" w:rsidRDefault="00F90998">
      <w:pPr>
        <w:rPr>
          <w:rFonts w:asciiTheme="majorHAnsi" w:eastAsiaTheme="majorEastAsia" w:hAnsiTheme="majorHAnsi" w:cstheme="majorBidi"/>
          <w:spacing w:val="-10"/>
          <w:kern w:val="28"/>
          <w:sz w:val="56"/>
          <w:szCs w:val="56"/>
          <w:lang w:val="es-CO"/>
        </w:rPr>
      </w:pPr>
      <w:r>
        <w:br w:type="page"/>
      </w:r>
    </w:p>
    <w:p w14:paraId="2BE29F0A" w14:textId="3DFD59DD" w:rsidR="004A79D2" w:rsidRDefault="004A79D2" w:rsidP="004A79D2">
      <w:pPr>
        <w:pStyle w:val="Title"/>
      </w:pPr>
      <w:proofErr w:type="spellStart"/>
      <w:r>
        <w:t>Appendix</w:t>
      </w:r>
      <w:proofErr w:type="spellEnd"/>
      <w:r>
        <w:t xml:space="preserve"> </w:t>
      </w:r>
      <w:r w:rsidR="00E93CB2">
        <w:t>2</w:t>
      </w:r>
      <w:r>
        <w:t xml:space="preserve">. </w:t>
      </w:r>
      <w:proofErr w:type="spellStart"/>
      <w:r>
        <w:t>Definitions</w:t>
      </w:r>
      <w:proofErr w:type="spellEnd"/>
    </w:p>
    <w:p w14:paraId="2FFC1714" w14:textId="77777777" w:rsidR="004A79D2" w:rsidRDefault="004A79D2" w:rsidP="004A79D2"/>
    <w:p w14:paraId="750E28F0" w14:textId="36AC97F7" w:rsidR="004A79D2" w:rsidRPr="00770FBF" w:rsidRDefault="00C4A34A" w:rsidP="004A79D2">
      <w:pPr>
        <w:pStyle w:val="ListParagraph"/>
        <w:numPr>
          <w:ilvl w:val="0"/>
          <w:numId w:val="1"/>
        </w:numPr>
        <w:rPr>
          <w:b/>
          <w:bCs/>
          <w:i/>
          <w:iCs/>
          <w:lang w:val="en-US"/>
        </w:rPr>
      </w:pPr>
      <w:r w:rsidRPr="53F47A99">
        <w:rPr>
          <w:b/>
          <w:bCs/>
          <w:i/>
          <w:iCs/>
          <w:lang w:val="en-US"/>
        </w:rPr>
        <w:t>A</w:t>
      </w:r>
      <w:r w:rsidR="78629B8A" w:rsidRPr="53F47A99">
        <w:rPr>
          <w:b/>
          <w:bCs/>
          <w:i/>
          <w:iCs/>
          <w:lang w:val="en-US"/>
        </w:rPr>
        <w:t xml:space="preserve">nxiogenic events: </w:t>
      </w:r>
    </w:p>
    <w:p w14:paraId="3B4574C0" w14:textId="07D3684E" w:rsidR="004A79D2" w:rsidRDefault="004A79D2" w:rsidP="004A79D2">
      <w:pPr>
        <w:jc w:val="both"/>
        <w:rPr>
          <w:color w:val="000000"/>
          <w:lang w:val="en-US"/>
        </w:rPr>
      </w:pPr>
      <w:r>
        <w:rPr>
          <w:lang w:val="en-US"/>
        </w:rPr>
        <w:t xml:space="preserve">The evidence suggests that adverse life and health events are associated with anxiety </w:t>
      </w:r>
      <w:sdt>
        <w:sdtPr>
          <w:rPr>
            <w:color w:val="000000"/>
            <w:lang w:val="en-US"/>
          </w:rPr>
          <w:tag w:val="MENDELEY_CITATION_v3_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"/>
          <w:id w:val="-126630385"/>
          <w:placeholder>
            <w:docPart w:val="B18F82E954D74C4E9FACA87E289A9F23"/>
          </w:placeholder>
        </w:sdtPr>
        <w:sdtEndPr/>
        <w:sdtContent>
          <w:r w:rsidRPr="00465AFC">
            <w:rPr>
              <w:color w:val="000000"/>
              <w:lang w:val="en-US"/>
            </w:rPr>
            <w:t>(1)</w:t>
          </w:r>
        </w:sdtContent>
      </w:sdt>
      <w:r>
        <w:rPr>
          <w:color w:val="000000"/>
          <w:lang w:val="en-US"/>
        </w:rPr>
        <w:t xml:space="preserve">. And that anxiety reported by patients is related to morbidity (OR 2.12 CI 1.14-3.96) in patients undergoing major surgery </w:t>
      </w:r>
      <w:sdt>
        <w:sdtPr>
          <w:rPr>
            <w:color w:val="000000"/>
            <w:lang w:val="en-US"/>
          </w:rPr>
          <w:tag w:val="MENDELEY_CITATION_v3_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"/>
          <w:id w:val="-1831439976"/>
          <w:placeholder>
            <w:docPart w:val="B18F82E954D74C4E9FACA87E289A9F23"/>
          </w:placeholder>
        </w:sdtPr>
        <w:sdtEndPr/>
        <w:sdtContent>
          <w:r w:rsidRPr="00465AFC">
            <w:rPr>
              <w:color w:val="000000"/>
              <w:lang w:val="en-US"/>
            </w:rPr>
            <w:t>(2)</w:t>
          </w:r>
        </w:sdtContent>
      </w:sdt>
      <w:r>
        <w:rPr>
          <w:color w:val="000000"/>
          <w:lang w:val="en-US"/>
        </w:rPr>
        <w:t xml:space="preserve">. </w:t>
      </w:r>
      <w:r>
        <w:rPr>
          <w:lang w:val="en-US"/>
        </w:rPr>
        <w:t>Therefore, in</w:t>
      </w:r>
      <w:r w:rsidRPr="00770FBF">
        <w:rPr>
          <w:lang w:val="en-US"/>
        </w:rPr>
        <w:t xml:space="preserve"> mental health</w:t>
      </w:r>
      <w:r w:rsidR="0059606A">
        <w:rPr>
          <w:lang w:val="en-US"/>
        </w:rPr>
        <w:t>,</w:t>
      </w:r>
      <w:r w:rsidRPr="00770FBF">
        <w:rPr>
          <w:lang w:val="en-US"/>
        </w:rPr>
        <w:t xml:space="preserve"> we consider them important events of phase 2 because they transmit to the patient and his caregiver a perception of poor outcome, a hopeless message about the course of his transplantation, and because they prolong the wait for good news.</w:t>
      </w:r>
      <w:r>
        <w:rPr>
          <w:lang w:val="en-US"/>
        </w:rPr>
        <w:t xml:space="preserve"> </w:t>
      </w:r>
      <w:r>
        <w:rPr>
          <w:color w:val="000000"/>
          <w:lang w:val="en-US"/>
        </w:rPr>
        <w:t xml:space="preserve">Therefore, we included this variable and considered its definition as follows: </w:t>
      </w:r>
    </w:p>
    <w:p w14:paraId="729CC370" w14:textId="77777777" w:rsidR="004A79D2" w:rsidRPr="00770FBF" w:rsidRDefault="004A79D2" w:rsidP="004A79D2">
      <w:pPr>
        <w:jc w:val="both"/>
        <w:rPr>
          <w:lang w:val="en-US"/>
        </w:rPr>
      </w:pPr>
      <w:r>
        <w:rPr>
          <w:lang w:val="en-US"/>
        </w:rPr>
        <w:t>The clinical</w:t>
      </w:r>
      <w:r w:rsidRPr="00770FBF">
        <w:rPr>
          <w:lang w:val="en-US"/>
        </w:rPr>
        <w:t xml:space="preserve"> or surgical complications that interfere with the normal course of the postoperative period</w:t>
      </w:r>
      <w:r>
        <w:rPr>
          <w:lang w:val="en-US"/>
        </w:rPr>
        <w:t xml:space="preserve"> force</w:t>
      </w:r>
      <w:r w:rsidRPr="00770FBF">
        <w:rPr>
          <w:lang w:val="en-US"/>
        </w:rPr>
        <w:t xml:space="preserve"> the patient to be re-hospitalized and/or to undergo treatment </w:t>
      </w:r>
      <w:r>
        <w:rPr>
          <w:lang w:val="en-US"/>
        </w:rPr>
        <w:t>that</w:t>
      </w:r>
      <w:r w:rsidRPr="00770FBF">
        <w:rPr>
          <w:lang w:val="en-US"/>
        </w:rPr>
        <w:t xml:space="preserve"> </w:t>
      </w:r>
      <w:r>
        <w:rPr>
          <w:lang w:val="en-US"/>
        </w:rPr>
        <w:t>prolongs</w:t>
      </w:r>
      <w:r w:rsidRPr="00770FBF">
        <w:rPr>
          <w:lang w:val="en-US"/>
        </w:rPr>
        <w:t xml:space="preserve"> phase 2.</w:t>
      </w:r>
      <w:r>
        <w:rPr>
          <w:lang w:val="en-US"/>
        </w:rPr>
        <w:t xml:space="preserve"> Such as</w:t>
      </w:r>
      <w:r w:rsidRPr="00770FBF">
        <w:rPr>
          <w:lang w:val="en-US"/>
        </w:rPr>
        <w:t>:</w:t>
      </w:r>
    </w:p>
    <w:p w14:paraId="030289CA" w14:textId="77777777" w:rsidR="004A79D2" w:rsidRPr="00A96CBF" w:rsidRDefault="004A79D2" w:rsidP="004A79D2">
      <w:pPr>
        <w:pStyle w:val="ListParagraph"/>
        <w:numPr>
          <w:ilvl w:val="0"/>
          <w:numId w:val="2"/>
        </w:numPr>
        <w:jc w:val="both"/>
        <w:rPr>
          <w:lang w:val="en-US"/>
        </w:rPr>
      </w:pPr>
      <w:r w:rsidRPr="00A96CBF">
        <w:rPr>
          <w:lang w:val="en-US"/>
        </w:rPr>
        <w:t>Delayed graft function</w:t>
      </w:r>
      <w:r>
        <w:rPr>
          <w:lang w:val="en-US"/>
        </w:rPr>
        <w:t>.</w:t>
      </w:r>
    </w:p>
    <w:p w14:paraId="136CC5A7" w14:textId="77777777" w:rsidR="004A79D2" w:rsidRPr="00A96CBF" w:rsidRDefault="004A79D2" w:rsidP="004A79D2">
      <w:pPr>
        <w:pStyle w:val="ListParagraph"/>
        <w:numPr>
          <w:ilvl w:val="0"/>
          <w:numId w:val="2"/>
        </w:numPr>
        <w:jc w:val="both"/>
        <w:rPr>
          <w:lang w:val="en-US"/>
        </w:rPr>
      </w:pPr>
      <w:r w:rsidRPr="00A96CBF">
        <w:rPr>
          <w:lang w:val="en-US"/>
        </w:rPr>
        <w:t>U</w:t>
      </w:r>
      <w:r>
        <w:rPr>
          <w:lang w:val="en-US"/>
        </w:rPr>
        <w:t>rine tract infection</w:t>
      </w:r>
      <w:r w:rsidRPr="00A96CBF">
        <w:rPr>
          <w:lang w:val="en-US"/>
        </w:rPr>
        <w:t xml:space="preserve"> or other infection with </w:t>
      </w:r>
      <w:r>
        <w:rPr>
          <w:lang w:val="en-US"/>
        </w:rPr>
        <w:t>a requirement</w:t>
      </w:r>
      <w:r w:rsidRPr="00A96CBF">
        <w:rPr>
          <w:lang w:val="en-US"/>
        </w:rPr>
        <w:t xml:space="preserve"> of </w:t>
      </w:r>
      <w:r>
        <w:rPr>
          <w:lang w:val="en-US"/>
        </w:rPr>
        <w:t>intravenous</w:t>
      </w:r>
      <w:r w:rsidRPr="00A96CBF">
        <w:rPr>
          <w:lang w:val="en-US"/>
        </w:rPr>
        <w:t xml:space="preserve"> antibiotic treatment</w:t>
      </w:r>
      <w:r>
        <w:rPr>
          <w:lang w:val="en-US"/>
        </w:rPr>
        <w:t>.</w:t>
      </w:r>
    </w:p>
    <w:p w14:paraId="4EE76525" w14:textId="77777777" w:rsidR="004A79D2" w:rsidRPr="00A96CBF" w:rsidRDefault="004A79D2" w:rsidP="004A79D2">
      <w:pPr>
        <w:pStyle w:val="ListParagraph"/>
        <w:numPr>
          <w:ilvl w:val="0"/>
          <w:numId w:val="2"/>
        </w:numPr>
        <w:jc w:val="both"/>
        <w:rPr>
          <w:lang w:val="en-US"/>
        </w:rPr>
      </w:pPr>
      <w:r w:rsidRPr="00A96CBF">
        <w:rPr>
          <w:lang w:val="en-US"/>
        </w:rPr>
        <w:t>Re-hospitalization for any cause</w:t>
      </w:r>
      <w:r>
        <w:rPr>
          <w:lang w:val="en-US"/>
        </w:rPr>
        <w:t>.</w:t>
      </w:r>
    </w:p>
    <w:p w14:paraId="1E20263E" w14:textId="77777777" w:rsidR="004A79D2" w:rsidRPr="00A96CBF" w:rsidRDefault="004A79D2" w:rsidP="004A79D2">
      <w:pPr>
        <w:pStyle w:val="ListParagraph"/>
        <w:numPr>
          <w:ilvl w:val="0"/>
          <w:numId w:val="2"/>
        </w:numPr>
        <w:jc w:val="both"/>
        <w:rPr>
          <w:lang w:val="en-US"/>
        </w:rPr>
      </w:pPr>
      <w:r w:rsidRPr="00A96CBF">
        <w:rPr>
          <w:lang w:val="en-US"/>
        </w:rPr>
        <w:t>Surgical re-intervention</w:t>
      </w:r>
      <w:r>
        <w:rPr>
          <w:lang w:val="en-US"/>
        </w:rPr>
        <w:t>.</w:t>
      </w:r>
    </w:p>
    <w:p w14:paraId="5267DE48" w14:textId="77777777" w:rsidR="004A79D2" w:rsidRPr="00EB6AA3" w:rsidRDefault="004A79D2" w:rsidP="004A79D2">
      <w:pPr>
        <w:jc w:val="both"/>
        <w:rPr>
          <w:lang w:val="en-US"/>
        </w:rPr>
      </w:pPr>
      <w:r w:rsidRPr="6B54E6BA">
        <w:rPr>
          <w:lang w:val="en-US"/>
        </w:rPr>
        <w:t xml:space="preserve">Note: Transplant care in </w:t>
      </w:r>
      <w:proofErr w:type="spellStart"/>
      <w:r w:rsidRPr="6B54E6BA">
        <w:rPr>
          <w:lang w:val="en-US"/>
        </w:rPr>
        <w:t>Colombiana</w:t>
      </w:r>
      <w:proofErr w:type="spellEnd"/>
      <w:r w:rsidRPr="6B54E6BA">
        <w:rPr>
          <w:lang w:val="en-US"/>
        </w:rPr>
        <w:t xml:space="preserve"> de </w:t>
      </w:r>
      <w:proofErr w:type="spellStart"/>
      <w:r w:rsidRPr="6B54E6BA">
        <w:rPr>
          <w:lang w:val="en-US"/>
        </w:rPr>
        <w:t>trasplantes</w:t>
      </w:r>
      <w:proofErr w:type="spellEnd"/>
      <w:r w:rsidRPr="6B54E6BA">
        <w:rPr>
          <w:lang w:val="en-US"/>
        </w:rPr>
        <w:t xml:space="preserve"> is divided into three phases:</w:t>
      </w:r>
      <w:r>
        <w:br/>
      </w:r>
      <w:r w:rsidRPr="6B54E6BA">
        <w:rPr>
          <w:lang w:val="en-US"/>
        </w:rPr>
        <w:t xml:space="preserve">“Phase I is the pre-transplant evaluation, from the time the patient is studied until the day they are transplanted. Phase II covers the care provided to the patient from the day they are transplanted until the 30th day after surgery. Then comes the extended Phase II, which includes the follow-up and medical care of the patient's second and third months. And phase III includes the patient's follow-up from the third month of transplantation onwards. This phase includes all the services required by the patient for follow-up, such as laboratories, medications, hospitalizations, and surgeries related to the pathology” </w:t>
      </w:r>
      <w:sdt>
        <w:sdtPr>
          <w:rPr>
            <w:color w:val="000000" w:themeColor="text1"/>
            <w:lang w:val="en-US"/>
          </w:rPr>
          <w:tag w:val="MENDELEY_CITATION_v3_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"/>
          <w:id w:val="93243209"/>
          <w:placeholder>
            <w:docPart w:val="B18F82E954D74C4E9FACA87E289A9F23"/>
          </w:placeholder>
        </w:sdtPr>
        <w:sdtEndPr/>
        <w:sdtContent>
          <w:r w:rsidRPr="6B54E6BA">
            <w:rPr>
              <w:color w:val="000000" w:themeColor="text1"/>
              <w:lang w:val="en-US"/>
            </w:rPr>
            <w:t>(3)</w:t>
          </w:r>
        </w:sdtContent>
      </w:sdt>
      <w:r w:rsidRPr="6B54E6BA">
        <w:rPr>
          <w:lang w:val="en-US"/>
        </w:rPr>
        <w:t>.</w:t>
      </w:r>
    </w:p>
    <w:p w14:paraId="75C74E1D" w14:textId="77777777" w:rsidR="004A79D2" w:rsidRPr="00EB6AA3" w:rsidRDefault="004A79D2" w:rsidP="004A79D2">
      <w:pPr>
        <w:jc w:val="both"/>
        <w:rPr>
          <w:lang w:val="en-US"/>
        </w:rPr>
      </w:pPr>
    </w:p>
    <w:p w14:paraId="7A0CA631" w14:textId="77777777" w:rsidR="004A79D2" w:rsidRPr="00B6176C" w:rsidRDefault="004A79D2" w:rsidP="004A79D2">
      <w:pPr>
        <w:pStyle w:val="ListParagraph"/>
        <w:numPr>
          <w:ilvl w:val="0"/>
          <w:numId w:val="1"/>
        </w:numPr>
        <w:rPr>
          <w:b/>
          <w:bCs/>
          <w:i/>
          <w:iCs/>
          <w:lang w:val="en-US"/>
        </w:rPr>
      </w:pPr>
      <w:r w:rsidRPr="00B6176C">
        <w:rPr>
          <w:b/>
          <w:bCs/>
          <w:i/>
          <w:iCs/>
          <w:lang w:val="en-US"/>
        </w:rPr>
        <w:t xml:space="preserve">Marital status: </w:t>
      </w:r>
    </w:p>
    <w:p w14:paraId="5250A926" w14:textId="77777777" w:rsidR="004A79D2" w:rsidRPr="00AA4A57" w:rsidRDefault="004A79D2" w:rsidP="004A79D2">
      <w:pPr>
        <w:jc w:val="both"/>
        <w:rPr>
          <w:lang w:val="en-US"/>
        </w:rPr>
      </w:pPr>
      <w:r>
        <w:rPr>
          <w:lang w:val="en-US"/>
        </w:rPr>
        <w:t>Marital status is “t</w:t>
      </w:r>
      <w:r w:rsidRPr="00E36185">
        <w:rPr>
          <w:lang w:val="en-US"/>
        </w:rPr>
        <w:t>he civil status of each individual in relation to the marriage laws or customs of the country</w:t>
      </w:r>
      <w:r>
        <w:rPr>
          <w:lang w:val="en-US"/>
        </w:rPr>
        <w:t xml:space="preserve">” </w:t>
      </w:r>
      <w:sdt>
        <w:sdtPr>
          <w:rPr>
            <w:color w:val="000000"/>
            <w:lang w:val="en-US"/>
          </w:rPr>
          <w:tag w:val="MENDELEY_CITATION_v3_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"/>
          <w:id w:val="1322311980"/>
          <w:placeholder>
            <w:docPart w:val="B18F82E954D74C4E9FACA87E289A9F23"/>
          </w:placeholder>
        </w:sdtPr>
        <w:sdtEndPr/>
        <w:sdtContent>
          <w:r w:rsidRPr="00465AFC">
            <w:rPr>
              <w:color w:val="000000"/>
              <w:lang w:val="en-US"/>
            </w:rPr>
            <w:t>(4)</w:t>
          </w:r>
        </w:sdtContent>
      </w:sdt>
      <w:r>
        <w:rPr>
          <w:color w:val="000000"/>
          <w:lang w:val="en-US"/>
        </w:rPr>
        <w:t xml:space="preserve">. </w:t>
      </w:r>
      <w:r w:rsidRPr="00B6176C">
        <w:rPr>
          <w:lang w:val="en-US"/>
        </w:rPr>
        <w:t>In our clinical records</w:t>
      </w:r>
      <w:r>
        <w:rPr>
          <w:lang w:val="en-US"/>
        </w:rPr>
        <w:t>,</w:t>
      </w:r>
      <w:r w:rsidRPr="00B6176C">
        <w:rPr>
          <w:lang w:val="en-US"/>
        </w:rPr>
        <w:t xml:space="preserve"> marital status</w:t>
      </w:r>
      <w:r>
        <w:rPr>
          <w:lang w:val="en-US"/>
        </w:rPr>
        <w:t xml:space="preserve"> is divided into single, married, free union, widowed, divorced, underage, and other. But in clinical practice, these</w:t>
      </w:r>
      <w:r w:rsidRPr="00AA4A57">
        <w:rPr>
          <w:lang w:val="en-US"/>
        </w:rPr>
        <w:t xml:space="preserve"> categories have become increasingly elusive</w:t>
      </w:r>
      <w:r>
        <w:rPr>
          <w:lang w:val="en-US"/>
        </w:rPr>
        <w:t>. Today,</w:t>
      </w:r>
      <w:r w:rsidRPr="00AA4A57">
        <w:rPr>
          <w:lang w:val="en-US"/>
        </w:rPr>
        <w:t xml:space="preserve"> many stable couples are in common-law unions</w:t>
      </w:r>
      <w:r>
        <w:rPr>
          <w:lang w:val="en-US"/>
        </w:rPr>
        <w:t>,</w:t>
      </w:r>
      <w:r w:rsidRPr="00AA4A57">
        <w:rPr>
          <w:lang w:val="en-US"/>
        </w:rPr>
        <w:t xml:space="preserve"> and many singles have had </w:t>
      </w:r>
      <w:r>
        <w:rPr>
          <w:lang w:val="en-US"/>
        </w:rPr>
        <w:t>long-lasting</w:t>
      </w:r>
      <w:r w:rsidRPr="00AA4A57">
        <w:rPr>
          <w:lang w:val="en-US"/>
        </w:rPr>
        <w:t xml:space="preserve"> </w:t>
      </w:r>
      <w:r>
        <w:rPr>
          <w:lang w:val="en-US"/>
        </w:rPr>
        <w:t>relationships</w:t>
      </w:r>
      <w:r w:rsidRPr="00AA4A57">
        <w:rPr>
          <w:lang w:val="en-US"/>
        </w:rPr>
        <w:t xml:space="preserve"> (or several), </w:t>
      </w:r>
      <w:r>
        <w:rPr>
          <w:lang w:val="en-US"/>
        </w:rPr>
        <w:t>better assimilating</w:t>
      </w:r>
      <w:r w:rsidRPr="00AA4A57">
        <w:rPr>
          <w:lang w:val="en-US"/>
        </w:rPr>
        <w:t xml:space="preserve"> them </w:t>
      </w:r>
      <w:r>
        <w:rPr>
          <w:lang w:val="en-US"/>
        </w:rPr>
        <w:t>into</w:t>
      </w:r>
      <w:r w:rsidRPr="00AA4A57">
        <w:rPr>
          <w:lang w:val="en-US"/>
        </w:rPr>
        <w:t xml:space="preserve"> the </w:t>
      </w:r>
      <w:r>
        <w:rPr>
          <w:lang w:val="en-US"/>
        </w:rPr>
        <w:t>separate</w:t>
      </w:r>
      <w:r w:rsidRPr="00AA4A57">
        <w:rPr>
          <w:lang w:val="en-US"/>
        </w:rPr>
        <w:t xml:space="preserve"> category.</w:t>
      </w:r>
      <w:r>
        <w:rPr>
          <w:lang w:val="en-US"/>
        </w:rPr>
        <w:t xml:space="preserve"> </w:t>
      </w:r>
      <w:r w:rsidRPr="00AA4A57">
        <w:rPr>
          <w:lang w:val="en-US"/>
        </w:rPr>
        <w:t xml:space="preserve">We prefer to group them following a more psychological </w:t>
      </w:r>
      <w:r>
        <w:rPr>
          <w:lang w:val="en-US"/>
        </w:rPr>
        <w:t>criterion</w:t>
      </w:r>
      <w:r w:rsidRPr="00AA4A57">
        <w:rPr>
          <w:lang w:val="en-US"/>
        </w:rPr>
        <w:t xml:space="preserve"> into:</w:t>
      </w:r>
    </w:p>
    <w:p w14:paraId="7B7600AD" w14:textId="77777777" w:rsidR="004A79D2" w:rsidRDefault="004A79D2" w:rsidP="004A79D2">
      <w:pPr>
        <w:pStyle w:val="ListParagraph"/>
        <w:numPr>
          <w:ilvl w:val="0"/>
          <w:numId w:val="2"/>
        </w:numPr>
        <w:jc w:val="both"/>
        <w:rPr>
          <w:lang w:val="en-US"/>
        </w:rPr>
      </w:pPr>
      <w:r>
        <w:rPr>
          <w:lang w:val="en-US"/>
        </w:rPr>
        <w:t xml:space="preserve">Single </w:t>
      </w:r>
    </w:p>
    <w:p w14:paraId="7904DFEF" w14:textId="77777777" w:rsidR="004A79D2" w:rsidRPr="008E11EB" w:rsidRDefault="004A79D2" w:rsidP="004A79D2">
      <w:pPr>
        <w:pStyle w:val="ListParagraph"/>
        <w:numPr>
          <w:ilvl w:val="0"/>
          <w:numId w:val="2"/>
        </w:numPr>
        <w:jc w:val="both"/>
        <w:rPr>
          <w:lang w:val="en-US"/>
        </w:rPr>
      </w:pPr>
      <w:r w:rsidRPr="008E11EB">
        <w:rPr>
          <w:lang w:val="en-US"/>
        </w:rPr>
        <w:t xml:space="preserve">Stable </w:t>
      </w:r>
      <w:r>
        <w:rPr>
          <w:lang w:val="en-US"/>
        </w:rPr>
        <w:t>marital</w:t>
      </w:r>
      <w:r w:rsidRPr="008E11EB">
        <w:rPr>
          <w:lang w:val="en-US"/>
        </w:rPr>
        <w:t xml:space="preserve"> union (married </w:t>
      </w:r>
      <w:r>
        <w:rPr>
          <w:lang w:val="en-US"/>
        </w:rPr>
        <w:t>and</w:t>
      </w:r>
      <w:r w:rsidRPr="008E11EB">
        <w:rPr>
          <w:lang w:val="en-US"/>
        </w:rPr>
        <w:t xml:space="preserve"> free union).</w:t>
      </w:r>
    </w:p>
    <w:p w14:paraId="4B0FD407" w14:textId="77777777" w:rsidR="004A79D2" w:rsidRPr="008E11EB" w:rsidRDefault="004A79D2" w:rsidP="004A79D2">
      <w:pPr>
        <w:pStyle w:val="ListParagraph"/>
        <w:numPr>
          <w:ilvl w:val="0"/>
          <w:numId w:val="2"/>
        </w:numPr>
        <w:jc w:val="both"/>
        <w:rPr>
          <w:lang w:val="en-US"/>
        </w:rPr>
      </w:pPr>
      <w:r w:rsidRPr="008E11EB">
        <w:rPr>
          <w:lang w:val="en-US"/>
        </w:rPr>
        <w:t xml:space="preserve">Dissolved </w:t>
      </w:r>
      <w:r>
        <w:rPr>
          <w:lang w:val="en-US"/>
        </w:rPr>
        <w:t>marital</w:t>
      </w:r>
      <w:r w:rsidRPr="008E11EB">
        <w:rPr>
          <w:lang w:val="en-US"/>
        </w:rPr>
        <w:t xml:space="preserve"> union (widowed, divorced</w:t>
      </w:r>
      <w:r>
        <w:rPr>
          <w:lang w:val="en-US"/>
        </w:rPr>
        <w:t>,</w:t>
      </w:r>
      <w:r w:rsidRPr="008E11EB">
        <w:rPr>
          <w:lang w:val="en-US"/>
        </w:rPr>
        <w:t xml:space="preserve"> and separated).</w:t>
      </w:r>
    </w:p>
    <w:p w14:paraId="3945E24A" w14:textId="77777777" w:rsidR="004A79D2" w:rsidRPr="008E11EB" w:rsidRDefault="004A79D2" w:rsidP="004A79D2">
      <w:pPr>
        <w:pStyle w:val="ListParagraph"/>
        <w:numPr>
          <w:ilvl w:val="0"/>
          <w:numId w:val="2"/>
        </w:numPr>
        <w:jc w:val="both"/>
        <w:rPr>
          <w:lang w:val="en-US"/>
        </w:rPr>
      </w:pPr>
      <w:r>
        <w:rPr>
          <w:lang w:val="en-US"/>
        </w:rPr>
        <w:t>Underage</w:t>
      </w:r>
    </w:p>
    <w:p w14:paraId="4907113E" w14:textId="77777777" w:rsidR="004A79D2" w:rsidRPr="008E11EB" w:rsidRDefault="004A79D2" w:rsidP="004A79D2">
      <w:pPr>
        <w:pStyle w:val="ListParagraph"/>
        <w:numPr>
          <w:ilvl w:val="0"/>
          <w:numId w:val="2"/>
        </w:numPr>
        <w:jc w:val="both"/>
        <w:rPr>
          <w:lang w:val="en-US"/>
        </w:rPr>
      </w:pPr>
      <w:r w:rsidRPr="008E11EB">
        <w:rPr>
          <w:lang w:val="en-US"/>
        </w:rPr>
        <w:t>Other</w:t>
      </w:r>
    </w:p>
    <w:p w14:paraId="2F2D41A1" w14:textId="77777777" w:rsidR="004A79D2" w:rsidRDefault="004A79D2" w:rsidP="004A79D2">
      <w:pPr>
        <w:jc w:val="both"/>
      </w:pPr>
    </w:p>
    <w:p w14:paraId="763B899D" w14:textId="77777777" w:rsidR="004A79D2" w:rsidRPr="00BD0544" w:rsidRDefault="004A79D2" w:rsidP="004A79D2">
      <w:pPr>
        <w:pStyle w:val="ListParagraph"/>
        <w:numPr>
          <w:ilvl w:val="0"/>
          <w:numId w:val="1"/>
        </w:numPr>
        <w:rPr>
          <w:b/>
          <w:bCs/>
          <w:i/>
          <w:iCs/>
          <w:lang w:val="en-US"/>
        </w:rPr>
      </w:pPr>
      <w:r w:rsidRPr="1BD81B84">
        <w:rPr>
          <w:b/>
          <w:bCs/>
          <w:i/>
          <w:iCs/>
          <w:lang w:val="en-US"/>
        </w:rPr>
        <w:t xml:space="preserve">Transplant care: </w:t>
      </w:r>
    </w:p>
    <w:p w14:paraId="651B3ADA" w14:textId="0F3F664B" w:rsidR="004A79D2" w:rsidRPr="00BD0544" w:rsidRDefault="004A79D2" w:rsidP="004A79D2">
      <w:pPr>
        <w:jc w:val="both"/>
        <w:rPr>
          <w:lang w:val="en-US"/>
        </w:rPr>
      </w:pPr>
      <w:r w:rsidRPr="00BD0544">
        <w:rPr>
          <w:lang w:val="en-US"/>
        </w:rPr>
        <w:t>Today, almost a third of the patients we monitored in phase 3 were transplanted by other surgical groups.</w:t>
      </w:r>
      <w:r>
        <w:rPr>
          <w:lang w:val="en-US"/>
        </w:rPr>
        <w:t xml:space="preserve"> </w:t>
      </w:r>
      <w:r w:rsidRPr="00BD0544">
        <w:rPr>
          <w:lang w:val="en-US"/>
        </w:rPr>
        <w:t xml:space="preserve">These patients did not receive the strategies for building and strengthening adherence that, on the other hand, the patients transplanted </w:t>
      </w:r>
      <w:r w:rsidR="77B05515" w:rsidRPr="53F47A99">
        <w:rPr>
          <w:lang w:val="en-US"/>
        </w:rPr>
        <w:t>and followed</w:t>
      </w:r>
      <w:r w:rsidR="78629B8A" w:rsidRPr="53F47A99">
        <w:rPr>
          <w:lang w:val="en-US"/>
        </w:rPr>
        <w:t xml:space="preserve"> </w:t>
      </w:r>
      <w:r w:rsidRPr="00BD0544">
        <w:rPr>
          <w:lang w:val="en-US"/>
        </w:rPr>
        <w:t xml:space="preserve">by </w:t>
      </w:r>
      <w:proofErr w:type="spellStart"/>
      <w:r w:rsidRPr="00BD0544">
        <w:rPr>
          <w:lang w:val="en-US"/>
        </w:rPr>
        <w:t>Colombiana</w:t>
      </w:r>
      <w:proofErr w:type="spellEnd"/>
      <w:r w:rsidRPr="00BD0544">
        <w:rPr>
          <w:lang w:val="en-US"/>
        </w:rPr>
        <w:t xml:space="preserve"> de </w:t>
      </w:r>
      <w:proofErr w:type="spellStart"/>
      <w:r w:rsidRPr="00BD0544">
        <w:rPr>
          <w:lang w:val="en-US"/>
        </w:rPr>
        <w:t>Trasplantes</w:t>
      </w:r>
      <w:proofErr w:type="spellEnd"/>
      <w:r w:rsidRPr="00BD0544">
        <w:rPr>
          <w:lang w:val="en-US"/>
        </w:rPr>
        <w:t xml:space="preserve"> have experienced.</w:t>
      </w:r>
      <w:r>
        <w:rPr>
          <w:lang w:val="en-US"/>
        </w:rPr>
        <w:t xml:space="preserve"> </w:t>
      </w:r>
      <w:r w:rsidRPr="00BD0544">
        <w:rPr>
          <w:lang w:val="en-US"/>
        </w:rPr>
        <w:t>Considering that these strategies (psychoeducational processes in the three phases and permanent monitoring throughout phase 3) have an impact on adherence, we divided the total number of patients into two groups:</w:t>
      </w:r>
    </w:p>
    <w:p w14:paraId="60ADAFE9" w14:textId="77777777" w:rsidR="004A79D2" w:rsidRDefault="004A79D2" w:rsidP="004A79D2">
      <w:pPr>
        <w:pStyle w:val="ListParagraph"/>
        <w:numPr>
          <w:ilvl w:val="0"/>
          <w:numId w:val="3"/>
        </w:numPr>
        <w:jc w:val="both"/>
        <w:rPr>
          <w:lang w:val="en-US"/>
        </w:rPr>
      </w:pPr>
      <w:r w:rsidRPr="1BD81B84">
        <w:rPr>
          <w:lang w:val="en-US"/>
        </w:rPr>
        <w:t xml:space="preserve">Single center transplant care - </w:t>
      </w:r>
      <w:proofErr w:type="spellStart"/>
      <w:r w:rsidRPr="1BD81B84">
        <w:rPr>
          <w:lang w:val="en-US"/>
        </w:rPr>
        <w:t>Colombiana</w:t>
      </w:r>
      <w:proofErr w:type="spellEnd"/>
      <w:r w:rsidRPr="1BD81B84">
        <w:rPr>
          <w:lang w:val="en-US"/>
        </w:rPr>
        <w:t xml:space="preserve"> de </w:t>
      </w:r>
      <w:proofErr w:type="spellStart"/>
      <w:r w:rsidRPr="1BD81B84">
        <w:rPr>
          <w:lang w:val="en-US"/>
        </w:rPr>
        <w:t>Trasplantes</w:t>
      </w:r>
      <w:proofErr w:type="spellEnd"/>
      <w:r w:rsidRPr="1BD81B84">
        <w:rPr>
          <w:lang w:val="en-US"/>
        </w:rPr>
        <w:t xml:space="preserve"> group: Those patients who have completed the three phases of the process with us.</w:t>
      </w:r>
    </w:p>
    <w:p w14:paraId="02425B02" w14:textId="77777777" w:rsidR="004A79D2" w:rsidRDefault="004A79D2" w:rsidP="004A79D2">
      <w:pPr>
        <w:pStyle w:val="ListParagraph"/>
        <w:numPr>
          <w:ilvl w:val="0"/>
          <w:numId w:val="3"/>
        </w:numPr>
        <w:jc w:val="both"/>
        <w:rPr>
          <w:lang w:val="en-US"/>
        </w:rPr>
      </w:pPr>
      <w:r w:rsidRPr="1BD81B84">
        <w:rPr>
          <w:lang w:val="en-US"/>
        </w:rPr>
        <w:t>Divided transplant care - Another transplant group: Those patients who were transplanted by another surgical group and come to our control when they are already in phase 3.</w:t>
      </w:r>
    </w:p>
    <w:p w14:paraId="46AA1BA4" w14:textId="77777777" w:rsidR="004A79D2" w:rsidRPr="00B84C96" w:rsidRDefault="004A79D2" w:rsidP="004A79D2">
      <w:pPr>
        <w:ind w:left="360"/>
        <w:jc w:val="both"/>
        <w:rPr>
          <w:lang w:val="en-US"/>
        </w:rPr>
      </w:pPr>
    </w:p>
    <w:p w14:paraId="06F33A1A" w14:textId="77777777" w:rsidR="004A79D2" w:rsidRPr="00B84C96" w:rsidRDefault="004A79D2" w:rsidP="004A79D2">
      <w:pPr>
        <w:pStyle w:val="ListParagraph"/>
        <w:numPr>
          <w:ilvl w:val="0"/>
          <w:numId w:val="1"/>
        </w:numPr>
        <w:rPr>
          <w:b/>
          <w:bCs/>
          <w:i/>
          <w:iCs/>
          <w:lang w:val="en-US"/>
        </w:rPr>
      </w:pPr>
      <w:r w:rsidRPr="00B84C96">
        <w:rPr>
          <w:b/>
          <w:bCs/>
          <w:i/>
          <w:iCs/>
          <w:lang w:val="en-US"/>
        </w:rPr>
        <w:t>Social support:</w:t>
      </w:r>
    </w:p>
    <w:p w14:paraId="3C08A18E" w14:textId="60B9EDD3" w:rsidR="004A79D2" w:rsidRPr="00B84C96" w:rsidRDefault="004A79D2" w:rsidP="004A79D2">
      <w:pPr>
        <w:jc w:val="both"/>
        <w:rPr>
          <w:lang w:val="en-US"/>
        </w:rPr>
      </w:pPr>
      <w:r w:rsidRPr="00B84C96">
        <w:rPr>
          <w:lang w:val="en-US"/>
        </w:rPr>
        <w:t>This is the</w:t>
      </w:r>
      <w:r>
        <w:rPr>
          <w:lang w:val="en-US"/>
        </w:rPr>
        <w:t xml:space="preserve"> system</w:t>
      </w:r>
      <w:r w:rsidRPr="00B84C96">
        <w:rPr>
          <w:lang w:val="en-US"/>
        </w:rPr>
        <w:t xml:space="preserve"> </w:t>
      </w:r>
      <w:r>
        <w:rPr>
          <w:lang w:val="en-US"/>
        </w:rPr>
        <w:t>that</w:t>
      </w:r>
      <w:r w:rsidRPr="00B84C96">
        <w:rPr>
          <w:lang w:val="en-US"/>
        </w:rPr>
        <w:t xml:space="preserve"> </w:t>
      </w:r>
      <w:r>
        <w:rPr>
          <w:lang w:val="en-US"/>
        </w:rPr>
        <w:t>guarantees</w:t>
      </w:r>
      <w:r w:rsidRPr="00B84C96">
        <w:rPr>
          <w:lang w:val="en-US"/>
        </w:rPr>
        <w:t xml:space="preserve"> adequate phase 2 care after hospital discharge.</w:t>
      </w:r>
      <w:r>
        <w:rPr>
          <w:lang w:val="en-US"/>
        </w:rPr>
        <w:t xml:space="preserve"> However, even</w:t>
      </w:r>
      <w:r w:rsidRPr="00B84C96">
        <w:rPr>
          <w:lang w:val="en-US"/>
        </w:rPr>
        <w:t xml:space="preserve"> if the surgery is successful and without complications, the emotional and physical impact of the transplant surgery usually causes </w:t>
      </w:r>
      <w:r>
        <w:rPr>
          <w:lang w:val="en-US"/>
        </w:rPr>
        <w:t>a negative</w:t>
      </w:r>
      <w:r w:rsidRPr="00B84C96">
        <w:rPr>
          <w:lang w:val="en-US"/>
        </w:rPr>
        <w:t xml:space="preserve"> emotional reaction </w:t>
      </w:r>
      <w:sdt>
        <w:sdtPr>
          <w:rPr>
            <w:color w:val="000000" w:themeColor="text1"/>
            <w:lang w:val="en-US"/>
          </w:rPr>
          <w:tag w:val="MENDELEY_CITATION_v3_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"/>
          <w:id w:val="563213097"/>
          <w:placeholder>
            <w:docPart w:val="B18F82E954D74C4E9FACA87E289A9F23"/>
          </w:placeholder>
        </w:sdtPr>
        <w:sdtEndPr/>
        <w:sdtContent>
          <w:r w:rsidRPr="53F47A99">
            <w:rPr>
              <w:color w:val="000000" w:themeColor="text1"/>
              <w:lang w:val="en-US"/>
            </w:rPr>
            <w:t>(5–7)</w:t>
          </w:r>
        </w:sdtContent>
      </w:sdt>
      <w:r w:rsidR="45862ADD" w:rsidRPr="53F47A99">
        <w:rPr>
          <w:color w:val="000000" w:themeColor="text1"/>
          <w:lang w:val="en-US"/>
        </w:rPr>
        <w:t xml:space="preserve"> </w:t>
      </w:r>
      <w:r w:rsidRPr="00B84C96">
        <w:rPr>
          <w:lang w:val="en-US"/>
        </w:rPr>
        <w:t xml:space="preserve">that makes the patient less able than usual to take care of the multiple details of his immediate treatment: timely medication, adequate control of ingested and excreted fluids, daily recording of weight and vital signs, attendance to medical appointments, changes in diet, physical exercise, </w:t>
      </w:r>
      <w:r>
        <w:rPr>
          <w:lang w:val="en-US"/>
        </w:rPr>
        <w:t xml:space="preserve">between others </w:t>
      </w:r>
      <w:sdt>
        <w:sdtPr>
          <w:rPr>
            <w:color w:val="000000" w:themeColor="text1"/>
            <w:lang w:val="en-US"/>
          </w:rPr>
          <w:tag w:val="MENDELEY_CITATION_v3_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"/>
          <w:id w:val="-699161424"/>
          <w:placeholder>
            <w:docPart w:val="B18F82E954D74C4E9FACA87E289A9F23"/>
          </w:placeholder>
        </w:sdtPr>
        <w:sdtEndPr/>
        <w:sdtContent>
          <w:r w:rsidRPr="53F47A99">
            <w:rPr>
              <w:color w:val="000000" w:themeColor="text1"/>
              <w:lang w:val="en-US"/>
            </w:rPr>
            <w:t>(8)</w:t>
          </w:r>
        </w:sdtContent>
      </w:sdt>
      <w:r w:rsidRPr="00B84C96">
        <w:rPr>
          <w:lang w:val="en-US"/>
        </w:rPr>
        <w:t>.</w:t>
      </w:r>
      <w:r>
        <w:rPr>
          <w:lang w:val="en-US"/>
        </w:rPr>
        <w:t xml:space="preserve"> </w:t>
      </w:r>
      <w:r w:rsidRPr="00B84C96">
        <w:rPr>
          <w:lang w:val="en-US"/>
        </w:rPr>
        <w:t xml:space="preserve">Therefore, </w:t>
      </w:r>
      <w:r>
        <w:rPr>
          <w:lang w:val="en-US"/>
        </w:rPr>
        <w:t>empowering</w:t>
      </w:r>
      <w:r w:rsidRPr="00B84C96">
        <w:rPr>
          <w:lang w:val="en-US"/>
        </w:rPr>
        <w:t xml:space="preserve"> a trained caregiver to ensure accurate compliance has been our most important Phase 2 strategy.</w:t>
      </w:r>
      <w:r>
        <w:rPr>
          <w:lang w:val="en-US"/>
        </w:rPr>
        <w:t xml:space="preserve"> </w:t>
      </w:r>
      <w:r w:rsidRPr="00B84C96">
        <w:rPr>
          <w:lang w:val="en-US"/>
        </w:rPr>
        <w:t xml:space="preserve">This caregiver is usually a family member who </w:t>
      </w:r>
      <w:r>
        <w:rPr>
          <w:lang w:val="en-US"/>
        </w:rPr>
        <w:t>travels</w:t>
      </w:r>
      <w:r w:rsidRPr="00B84C96">
        <w:rPr>
          <w:lang w:val="en-US"/>
        </w:rPr>
        <w:t xml:space="preserve"> with the patient to </w:t>
      </w:r>
      <w:r>
        <w:rPr>
          <w:lang w:val="en-US"/>
        </w:rPr>
        <w:t>the transplant center</w:t>
      </w:r>
      <w:r w:rsidRPr="00B84C96">
        <w:rPr>
          <w:lang w:val="en-US"/>
        </w:rPr>
        <w:t xml:space="preserve">, </w:t>
      </w:r>
      <w:r>
        <w:rPr>
          <w:lang w:val="en-US"/>
        </w:rPr>
        <w:t>stays</w:t>
      </w:r>
      <w:r w:rsidRPr="00B84C96">
        <w:rPr>
          <w:lang w:val="en-US"/>
        </w:rPr>
        <w:t xml:space="preserve"> with the patient</w:t>
      </w:r>
      <w:r>
        <w:rPr>
          <w:lang w:val="en-US"/>
        </w:rPr>
        <w:t>,</w:t>
      </w:r>
      <w:r w:rsidRPr="00B84C96">
        <w:rPr>
          <w:lang w:val="en-US"/>
        </w:rPr>
        <w:t xml:space="preserve"> and </w:t>
      </w:r>
      <w:r>
        <w:rPr>
          <w:lang w:val="en-US"/>
        </w:rPr>
        <w:t>ensures</w:t>
      </w:r>
      <w:r w:rsidRPr="00B84C96">
        <w:rPr>
          <w:lang w:val="en-US"/>
        </w:rPr>
        <w:t xml:space="preserve"> compliance with the </w:t>
      </w:r>
      <w:r>
        <w:rPr>
          <w:lang w:val="en-US"/>
        </w:rPr>
        <w:t>mentioned aspects</w:t>
      </w:r>
      <w:r w:rsidRPr="00B84C96">
        <w:rPr>
          <w:lang w:val="en-US"/>
        </w:rPr>
        <w:t>.</w:t>
      </w:r>
    </w:p>
    <w:p w14:paraId="322AA193" w14:textId="77777777" w:rsidR="004A79D2" w:rsidRPr="00B84C96" w:rsidRDefault="004A79D2" w:rsidP="004A79D2">
      <w:pPr>
        <w:jc w:val="both"/>
        <w:rPr>
          <w:lang w:val="en-US"/>
        </w:rPr>
      </w:pPr>
      <w:r w:rsidRPr="00B84C96">
        <w:rPr>
          <w:lang w:val="en-US"/>
        </w:rPr>
        <w:t xml:space="preserve">The </w:t>
      </w:r>
      <w:r>
        <w:rPr>
          <w:lang w:val="en-US"/>
        </w:rPr>
        <w:t>social</w:t>
      </w:r>
      <w:r w:rsidRPr="00B84C96">
        <w:rPr>
          <w:lang w:val="en-US"/>
        </w:rPr>
        <w:t xml:space="preserve"> </w:t>
      </w:r>
      <w:r>
        <w:rPr>
          <w:lang w:val="en-US"/>
        </w:rPr>
        <w:t>support</w:t>
      </w:r>
      <w:r w:rsidRPr="00B84C96">
        <w:rPr>
          <w:lang w:val="en-US"/>
        </w:rPr>
        <w:t xml:space="preserve"> was rated </w:t>
      </w:r>
      <w:r>
        <w:rPr>
          <w:lang w:val="en-US"/>
        </w:rPr>
        <w:t>in the pre-transplant</w:t>
      </w:r>
      <w:r w:rsidRPr="00B84C96">
        <w:rPr>
          <w:lang w:val="en-US"/>
        </w:rPr>
        <w:t xml:space="preserve"> interview as adequate or </w:t>
      </w:r>
      <w:r>
        <w:rPr>
          <w:lang w:val="en-US"/>
        </w:rPr>
        <w:t>inadequate</w:t>
      </w:r>
      <w:r w:rsidRPr="00B84C96">
        <w:rPr>
          <w:lang w:val="en-US"/>
        </w:rPr>
        <w:t xml:space="preserve"> according to these criteria.</w:t>
      </w:r>
      <w:r>
        <w:rPr>
          <w:lang w:val="en-US"/>
        </w:rPr>
        <w:t xml:space="preserve"> </w:t>
      </w:r>
      <w:r w:rsidRPr="00B84C96">
        <w:rPr>
          <w:lang w:val="en-US"/>
        </w:rPr>
        <w:t xml:space="preserve">However, there is often a long period between the </w:t>
      </w:r>
      <w:r>
        <w:rPr>
          <w:lang w:val="en-US"/>
        </w:rPr>
        <w:t>pre-transplant</w:t>
      </w:r>
      <w:r w:rsidRPr="00B84C96">
        <w:rPr>
          <w:lang w:val="en-US"/>
        </w:rPr>
        <w:t xml:space="preserve"> evaluation and </w:t>
      </w:r>
      <w:r>
        <w:rPr>
          <w:lang w:val="en-US"/>
        </w:rPr>
        <w:t>its</w:t>
      </w:r>
      <w:r w:rsidRPr="00B84C96">
        <w:rPr>
          <w:lang w:val="en-US"/>
        </w:rPr>
        <w:t xml:space="preserve"> performance </w:t>
      </w:r>
      <w:r>
        <w:rPr>
          <w:lang w:val="en-US"/>
        </w:rPr>
        <w:t>after</w:t>
      </w:r>
      <w:r w:rsidRPr="00B84C96">
        <w:rPr>
          <w:lang w:val="en-US"/>
        </w:rPr>
        <w:t xml:space="preserve"> surgery, during which the expected support network may become fragile or disappear.</w:t>
      </w:r>
    </w:p>
    <w:p w14:paraId="288547D7" w14:textId="77777777" w:rsidR="004A79D2" w:rsidRPr="00B84C96" w:rsidRDefault="004A79D2" w:rsidP="004A79D2">
      <w:pPr>
        <w:jc w:val="both"/>
        <w:rPr>
          <w:lang w:val="en-US"/>
        </w:rPr>
      </w:pPr>
      <w:r w:rsidRPr="00B84C96">
        <w:rPr>
          <w:lang w:val="en-US"/>
        </w:rPr>
        <w:t xml:space="preserve">In Phase 2, we rate </w:t>
      </w:r>
      <w:r>
        <w:rPr>
          <w:lang w:val="en-US"/>
        </w:rPr>
        <w:t>social support</w:t>
      </w:r>
      <w:r w:rsidRPr="00B84C96">
        <w:rPr>
          <w:lang w:val="en-US"/>
        </w:rPr>
        <w:t xml:space="preserve"> according to </w:t>
      </w:r>
      <w:r>
        <w:rPr>
          <w:lang w:val="en-US"/>
        </w:rPr>
        <w:t>these categories</w:t>
      </w:r>
      <w:r w:rsidRPr="00B84C96">
        <w:rPr>
          <w:lang w:val="en-US"/>
        </w:rPr>
        <w:t>:</w:t>
      </w:r>
    </w:p>
    <w:p w14:paraId="1C21C8DE" w14:textId="77777777" w:rsidR="004A79D2" w:rsidRDefault="004A79D2" w:rsidP="004A79D2">
      <w:pPr>
        <w:pStyle w:val="ListParagraph"/>
        <w:numPr>
          <w:ilvl w:val="0"/>
          <w:numId w:val="4"/>
        </w:numPr>
        <w:jc w:val="both"/>
        <w:rPr>
          <w:lang w:val="en-US"/>
        </w:rPr>
      </w:pPr>
      <w:r w:rsidRPr="00274C87">
        <w:rPr>
          <w:lang w:val="en-US"/>
        </w:rPr>
        <w:t>Functional</w:t>
      </w:r>
      <w:r>
        <w:rPr>
          <w:lang w:val="en-US"/>
        </w:rPr>
        <w:t>: T</w:t>
      </w:r>
      <w:r w:rsidRPr="00274C87">
        <w:rPr>
          <w:lang w:val="en-US"/>
        </w:rPr>
        <w:t>he patient arrives at the hospital accompanied by the person who received training as a caregiver</w:t>
      </w:r>
      <w:r>
        <w:rPr>
          <w:lang w:val="en-US"/>
        </w:rPr>
        <w:t xml:space="preserve"> </w:t>
      </w:r>
      <w:r w:rsidRPr="00274C87">
        <w:rPr>
          <w:lang w:val="en-US"/>
        </w:rPr>
        <w:t xml:space="preserve">(usually </w:t>
      </w:r>
      <w:r>
        <w:rPr>
          <w:lang w:val="en-US"/>
        </w:rPr>
        <w:t xml:space="preserve">a </w:t>
      </w:r>
      <w:r w:rsidRPr="00274C87">
        <w:rPr>
          <w:lang w:val="en-US"/>
        </w:rPr>
        <w:t>family</w:t>
      </w:r>
      <w:r>
        <w:rPr>
          <w:lang w:val="en-US"/>
        </w:rPr>
        <w:t xml:space="preserve"> member</w:t>
      </w:r>
      <w:r w:rsidRPr="00274C87">
        <w:rPr>
          <w:lang w:val="en-US"/>
        </w:rPr>
        <w:t>), who shows interest in his well-being and is willing to accompany</w:t>
      </w:r>
      <w:r>
        <w:rPr>
          <w:lang w:val="en-US"/>
        </w:rPr>
        <w:t xml:space="preserve"> the patient to the transplant center</w:t>
      </w:r>
      <w:r w:rsidRPr="00274C87">
        <w:rPr>
          <w:lang w:val="en-US"/>
        </w:rPr>
        <w:t xml:space="preserve"> and remain by his side until the end of Phase 2</w:t>
      </w:r>
      <w:r>
        <w:rPr>
          <w:lang w:val="en-US"/>
        </w:rPr>
        <w:t>. The social support assumes</w:t>
      </w:r>
      <w:r w:rsidRPr="00274C87">
        <w:rPr>
          <w:lang w:val="en-US"/>
        </w:rPr>
        <w:t xml:space="preserve"> the responsibilities indicated (handling medication, keeping daily fluid control, accompanying </w:t>
      </w:r>
      <w:r>
        <w:rPr>
          <w:lang w:val="en-US"/>
        </w:rPr>
        <w:t>them</w:t>
      </w:r>
      <w:r w:rsidRPr="00274C87">
        <w:rPr>
          <w:lang w:val="en-US"/>
        </w:rPr>
        <w:t xml:space="preserve"> to control appointments</w:t>
      </w:r>
      <w:r>
        <w:rPr>
          <w:lang w:val="en-US"/>
        </w:rPr>
        <w:t>,</w:t>
      </w:r>
      <w:r w:rsidRPr="00274C87">
        <w:rPr>
          <w:lang w:val="en-US"/>
        </w:rPr>
        <w:t xml:space="preserve"> and being our interlocutor throughout the process) until the patient </w:t>
      </w:r>
      <w:r>
        <w:rPr>
          <w:lang w:val="en-US"/>
        </w:rPr>
        <w:t xml:space="preserve">has an </w:t>
      </w:r>
      <w:r w:rsidRPr="00274C87">
        <w:rPr>
          <w:lang w:val="en-US"/>
        </w:rPr>
        <w:t>emotional (and sometimes physical) condition to assume his treatment personally.</w:t>
      </w:r>
      <w:r>
        <w:rPr>
          <w:lang w:val="en-US"/>
        </w:rPr>
        <w:t xml:space="preserve"> In addition, that</w:t>
      </w:r>
      <w:r w:rsidRPr="00274C87">
        <w:rPr>
          <w:lang w:val="en-US"/>
        </w:rPr>
        <w:t xml:space="preserve"> person demonstrates empathy with the patient, patience with </w:t>
      </w:r>
      <w:r>
        <w:rPr>
          <w:lang w:val="en-US"/>
        </w:rPr>
        <w:t>their</w:t>
      </w:r>
      <w:r w:rsidRPr="00274C87">
        <w:rPr>
          <w:lang w:val="en-US"/>
        </w:rPr>
        <w:t xml:space="preserve"> limitations, knowledge of the treatment, responsibility with the control appointments, </w:t>
      </w:r>
      <w:r>
        <w:rPr>
          <w:lang w:val="en-US"/>
        </w:rPr>
        <w:t xml:space="preserve">and </w:t>
      </w:r>
      <w:r w:rsidRPr="00274C87">
        <w:rPr>
          <w:lang w:val="en-US"/>
        </w:rPr>
        <w:t>compliance with the indications of the team.</w:t>
      </w:r>
    </w:p>
    <w:p w14:paraId="5723A43F" w14:textId="77777777" w:rsidR="004A79D2" w:rsidRPr="0093223E" w:rsidRDefault="004A79D2" w:rsidP="004A79D2">
      <w:pPr>
        <w:pStyle w:val="ListParagraph"/>
        <w:numPr>
          <w:ilvl w:val="0"/>
          <w:numId w:val="4"/>
        </w:numPr>
        <w:jc w:val="both"/>
        <w:rPr>
          <w:lang w:val="en-US"/>
        </w:rPr>
      </w:pPr>
      <w:r w:rsidRPr="4D067386">
        <w:rPr>
          <w:lang w:val="en-US"/>
        </w:rPr>
        <w:t xml:space="preserve">Inadequate: The patient arrives accompanied by a person chosen at the last minute, who did not receive prior training, that is a minor, a person who shows no interest or willingness to assume responsibility for </w:t>
      </w:r>
      <w:r>
        <w:rPr>
          <w:lang w:val="en-US"/>
        </w:rPr>
        <w:t>the patient</w:t>
      </w:r>
      <w:r w:rsidRPr="4D067386">
        <w:rPr>
          <w:lang w:val="en-US"/>
        </w:rPr>
        <w:t xml:space="preserve"> treatment. Throughout the evaluations, instead of being trained and embracing their role, this person behaves like an escort: accompanies the patient but does not participate in the interviews and even shows little empathy with the patient (impatient, affectionately distant, </w:t>
      </w:r>
      <w:r w:rsidRPr="0093223E">
        <w:rPr>
          <w:lang w:val="en-US"/>
        </w:rPr>
        <w:t>or in clear conflict with the patient).</w:t>
      </w:r>
    </w:p>
    <w:p w14:paraId="0D60D630" w14:textId="77777777" w:rsidR="004A79D2" w:rsidRDefault="004A79D2" w:rsidP="004A79D2">
      <w:pPr>
        <w:pStyle w:val="ListParagraph"/>
        <w:numPr>
          <w:ilvl w:val="0"/>
          <w:numId w:val="4"/>
        </w:numPr>
        <w:jc w:val="both"/>
        <w:rPr>
          <w:lang w:val="en-US"/>
        </w:rPr>
      </w:pPr>
      <w:r w:rsidRPr="0093223E">
        <w:rPr>
          <w:lang w:val="en-US"/>
        </w:rPr>
        <w:t>Precarious: The patient arrives alone at his surgery and remains alone during phase 2, personally attending to their treatment. Or we are able, with great difficulty, to get someone close to the patient to come to "accompany" them for a while without</w:t>
      </w:r>
      <w:r w:rsidRPr="4D067386">
        <w:rPr>
          <w:lang w:val="en-US"/>
        </w:rPr>
        <w:t xml:space="preserve"> assuming responsibility for the case.</w:t>
      </w:r>
    </w:p>
    <w:p w14:paraId="5705A5FC" w14:textId="77777777" w:rsidR="004A79D2" w:rsidRPr="004A4B33" w:rsidRDefault="004A79D2" w:rsidP="004A79D2">
      <w:pPr>
        <w:jc w:val="both"/>
        <w:rPr>
          <w:lang w:val="en-US"/>
        </w:rPr>
      </w:pPr>
    </w:p>
    <w:p w14:paraId="0EBD9761" w14:textId="77777777" w:rsidR="004A79D2" w:rsidRPr="004A4B33" w:rsidRDefault="004A79D2" w:rsidP="004A79D2">
      <w:pPr>
        <w:pStyle w:val="ListParagraph"/>
        <w:numPr>
          <w:ilvl w:val="0"/>
          <w:numId w:val="1"/>
        </w:numPr>
        <w:rPr>
          <w:b/>
          <w:bCs/>
          <w:i/>
          <w:iCs/>
          <w:lang w:val="en-US"/>
        </w:rPr>
      </w:pPr>
      <w:r w:rsidRPr="004A4B33">
        <w:rPr>
          <w:b/>
          <w:bCs/>
          <w:i/>
          <w:iCs/>
          <w:lang w:val="en-US"/>
        </w:rPr>
        <w:t>Education reinforcement</w:t>
      </w:r>
    </w:p>
    <w:p w14:paraId="1A652E1F" w14:textId="77777777" w:rsidR="004A79D2" w:rsidRPr="00124D21" w:rsidRDefault="004A79D2" w:rsidP="004A79D2">
      <w:pPr>
        <w:jc w:val="both"/>
        <w:rPr>
          <w:lang w:val="en-US"/>
        </w:rPr>
      </w:pPr>
      <w:r w:rsidRPr="4D067386">
        <w:rPr>
          <w:lang w:val="en-US"/>
        </w:rPr>
        <w:t>It is a process that extends throughout the three phases of transplantation care. However, it has a particularly intense period during phase 2 (immediate and mid-term post-transplant). This phase takes place in one of our transplant centers. The patient</w:t>
      </w:r>
      <w:r>
        <w:rPr>
          <w:lang w:val="en-US"/>
        </w:rPr>
        <w:t>s</w:t>
      </w:r>
      <w:r w:rsidRPr="4D067386">
        <w:rPr>
          <w:lang w:val="en-US"/>
        </w:rPr>
        <w:t xml:space="preserve"> remain hospitalized for the first three days under the care of the medical and nursing staff. Then </w:t>
      </w:r>
      <w:r>
        <w:rPr>
          <w:lang w:val="en-US"/>
        </w:rPr>
        <w:t>they</w:t>
      </w:r>
      <w:r w:rsidRPr="4D067386">
        <w:rPr>
          <w:lang w:val="en-US"/>
        </w:rPr>
        <w:t xml:space="preserve"> go to their accommodation (home or shelter) under the observation of a previously trained caregiver, usually a family member.</w:t>
      </w:r>
    </w:p>
    <w:p w14:paraId="36A7127C" w14:textId="77777777" w:rsidR="004A79D2" w:rsidRPr="00124D21" w:rsidRDefault="004A79D2" w:rsidP="004A79D2">
      <w:pPr>
        <w:jc w:val="both"/>
        <w:rPr>
          <w:lang w:val="en-US"/>
        </w:rPr>
      </w:pPr>
      <w:r w:rsidRPr="00124D21">
        <w:rPr>
          <w:lang w:val="en-US"/>
        </w:rPr>
        <w:t>During the first month post-transplant, the patient must regularly attend a weekly outpatient check-up with transplant surgery and four check-ups with mental health.</w:t>
      </w:r>
      <w:r>
        <w:rPr>
          <w:lang w:val="en-US"/>
        </w:rPr>
        <w:t xml:space="preserve"> </w:t>
      </w:r>
      <w:r w:rsidRPr="00124D21">
        <w:rPr>
          <w:lang w:val="en-US"/>
        </w:rPr>
        <w:t xml:space="preserve">The first is done during the post-transplant hospitalization, </w:t>
      </w:r>
      <w:r>
        <w:rPr>
          <w:lang w:val="en-US"/>
        </w:rPr>
        <w:t xml:space="preserve">and </w:t>
      </w:r>
      <w:r w:rsidRPr="00124D21">
        <w:rPr>
          <w:lang w:val="en-US"/>
        </w:rPr>
        <w:t>the second, third and fourth, in the following weeks.</w:t>
      </w:r>
      <w:r>
        <w:rPr>
          <w:lang w:val="en-US"/>
        </w:rPr>
        <w:t xml:space="preserve"> </w:t>
      </w:r>
      <w:r w:rsidRPr="00124D21">
        <w:rPr>
          <w:lang w:val="en-US"/>
        </w:rPr>
        <w:t xml:space="preserve">The latter </w:t>
      </w:r>
      <w:r>
        <w:rPr>
          <w:lang w:val="en-US"/>
        </w:rPr>
        <w:t xml:space="preserve">ones </w:t>
      </w:r>
      <w:r w:rsidRPr="00124D21">
        <w:rPr>
          <w:lang w:val="en-US"/>
        </w:rPr>
        <w:t>are performed on an outpatient basis.</w:t>
      </w:r>
    </w:p>
    <w:p w14:paraId="427CF3DE" w14:textId="77777777" w:rsidR="004A79D2" w:rsidRDefault="004A79D2" w:rsidP="004A79D2">
      <w:pPr>
        <w:jc w:val="both"/>
        <w:rPr>
          <w:lang w:val="en-US"/>
        </w:rPr>
      </w:pPr>
      <w:r w:rsidRPr="00124D21">
        <w:rPr>
          <w:lang w:val="en-US"/>
        </w:rPr>
        <w:t xml:space="preserve">On the day of hospital discharge, nursing always conducts a training session for the patient and </w:t>
      </w:r>
      <w:r>
        <w:rPr>
          <w:lang w:val="en-US"/>
        </w:rPr>
        <w:t>their</w:t>
      </w:r>
      <w:r w:rsidRPr="00124D21">
        <w:rPr>
          <w:lang w:val="en-US"/>
        </w:rPr>
        <w:t xml:space="preserve"> caregiver on relevant topics (medication, fluid control, basic care, </w:t>
      </w:r>
      <w:r>
        <w:rPr>
          <w:lang w:val="en-US"/>
        </w:rPr>
        <w:t xml:space="preserve">and </w:t>
      </w:r>
      <w:r w:rsidRPr="00124D21">
        <w:rPr>
          <w:lang w:val="en-US"/>
        </w:rPr>
        <w:t>daily exercise,</w:t>
      </w:r>
      <w:r>
        <w:rPr>
          <w:lang w:val="en-US"/>
        </w:rPr>
        <w:t xml:space="preserve"> among others</w:t>
      </w:r>
      <w:r w:rsidRPr="00124D21">
        <w:rPr>
          <w:lang w:val="en-US"/>
        </w:rPr>
        <w:t>).</w:t>
      </w:r>
      <w:r>
        <w:rPr>
          <w:lang w:val="en-US"/>
        </w:rPr>
        <w:t xml:space="preserve"> </w:t>
      </w:r>
    </w:p>
    <w:p w14:paraId="4EA456CD" w14:textId="77777777" w:rsidR="004A79D2" w:rsidRPr="00124D21" w:rsidRDefault="004A79D2" w:rsidP="004A79D2">
      <w:pPr>
        <w:jc w:val="both"/>
        <w:rPr>
          <w:lang w:val="en-US"/>
        </w:rPr>
      </w:pPr>
      <w:r w:rsidRPr="00124D21">
        <w:rPr>
          <w:lang w:val="en-US"/>
        </w:rPr>
        <w:t>Since much of the success of the transplant depends on adherence to medical recommendations</w:t>
      </w:r>
      <w:r>
        <w:rPr>
          <w:lang w:val="en-US"/>
        </w:rPr>
        <w:t xml:space="preserve"> </w:t>
      </w:r>
      <w:sdt>
        <w:sdtPr>
          <w:rPr>
            <w:color w:val="000000"/>
            <w:lang w:val="en-US"/>
          </w:rPr>
          <w:tag w:val="MENDELEY_CITATION_v3_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"/>
          <w:id w:val="918209286"/>
          <w:placeholder>
            <w:docPart w:val="B18F82E954D74C4E9FACA87E289A9F23"/>
          </w:placeholder>
        </w:sdtPr>
        <w:sdtEndPr/>
        <w:sdtContent>
          <w:r w:rsidRPr="00465AFC">
            <w:rPr>
              <w:color w:val="000000"/>
              <w:lang w:val="en-US"/>
            </w:rPr>
            <w:t>(9,10)</w:t>
          </w:r>
        </w:sdtContent>
      </w:sdt>
      <w:r w:rsidRPr="00124D21">
        <w:rPr>
          <w:lang w:val="en-US"/>
        </w:rPr>
        <w:t>, the Mental Health team initiates the additional process of psychoeducation.</w:t>
      </w:r>
      <w:r>
        <w:rPr>
          <w:lang w:val="en-US"/>
        </w:rPr>
        <w:t xml:space="preserve"> This program schedules the relevant education topics in the sessions of phase 2. </w:t>
      </w:r>
      <w:r w:rsidRPr="00124D21">
        <w:rPr>
          <w:lang w:val="en-US"/>
        </w:rPr>
        <w:t>This process has three characteristics:</w:t>
      </w:r>
    </w:p>
    <w:p w14:paraId="11A2D76F" w14:textId="77777777" w:rsidR="004A79D2" w:rsidRPr="000911A7" w:rsidRDefault="004A79D2" w:rsidP="004A79D2">
      <w:pPr>
        <w:pStyle w:val="ListParagraph"/>
        <w:numPr>
          <w:ilvl w:val="0"/>
          <w:numId w:val="4"/>
        </w:numPr>
        <w:jc w:val="both"/>
        <w:rPr>
          <w:lang w:val="en-US"/>
        </w:rPr>
      </w:pPr>
      <w:r w:rsidRPr="000911A7">
        <w:rPr>
          <w:lang w:val="en-US"/>
        </w:rPr>
        <w:t xml:space="preserve">It is more </w:t>
      </w:r>
      <w:r>
        <w:rPr>
          <w:lang w:val="en-US"/>
        </w:rPr>
        <w:t>unhurried</w:t>
      </w:r>
      <w:r w:rsidRPr="000911A7">
        <w:rPr>
          <w:lang w:val="en-US"/>
        </w:rPr>
        <w:t>: It is carried out at various times during weekly mental health consultations, reviewing and refining the training given by nursing.</w:t>
      </w:r>
    </w:p>
    <w:p w14:paraId="2F2F7273" w14:textId="77777777" w:rsidR="004A79D2" w:rsidRPr="000911A7" w:rsidRDefault="004A79D2" w:rsidP="004A79D2">
      <w:pPr>
        <w:pStyle w:val="ListParagraph"/>
        <w:numPr>
          <w:ilvl w:val="0"/>
          <w:numId w:val="4"/>
        </w:numPr>
        <w:jc w:val="both"/>
        <w:rPr>
          <w:lang w:val="en-US"/>
        </w:rPr>
      </w:pPr>
      <w:r w:rsidRPr="000911A7">
        <w:rPr>
          <w:lang w:val="en-US"/>
        </w:rPr>
        <w:t>It considers the psychological changes that the patient and caregiver go through.</w:t>
      </w:r>
      <w:r>
        <w:rPr>
          <w:lang w:val="en-US"/>
        </w:rPr>
        <w:t xml:space="preserve"> Also, acknowledge </w:t>
      </w:r>
      <w:r w:rsidRPr="000911A7">
        <w:rPr>
          <w:lang w:val="en-US"/>
        </w:rPr>
        <w:t>the level of post-surgical stress</w:t>
      </w:r>
      <w:r>
        <w:rPr>
          <w:lang w:val="en-US"/>
        </w:rPr>
        <w:t xml:space="preserve"> and when</w:t>
      </w:r>
      <w:r w:rsidRPr="000911A7">
        <w:rPr>
          <w:lang w:val="en-US"/>
        </w:rPr>
        <w:t xml:space="preserve"> some cognitive processes are limited</w:t>
      </w:r>
      <w:r>
        <w:rPr>
          <w:lang w:val="en-US"/>
        </w:rPr>
        <w:t>,</w:t>
      </w:r>
      <w:r w:rsidRPr="000911A7">
        <w:rPr>
          <w:lang w:val="en-US"/>
        </w:rPr>
        <w:t xml:space="preserve"> such as memory, attention, concentration</w:t>
      </w:r>
      <w:r>
        <w:rPr>
          <w:lang w:val="en-US"/>
        </w:rPr>
        <w:t>,</w:t>
      </w:r>
      <w:r w:rsidRPr="000911A7">
        <w:rPr>
          <w:lang w:val="en-US"/>
        </w:rPr>
        <w:t xml:space="preserve"> and comprehension.</w:t>
      </w:r>
    </w:p>
    <w:p w14:paraId="4A46774D" w14:textId="77777777" w:rsidR="004A79D2" w:rsidRPr="002235B6" w:rsidRDefault="004A79D2" w:rsidP="004A79D2">
      <w:pPr>
        <w:pStyle w:val="ListParagraph"/>
        <w:numPr>
          <w:ilvl w:val="0"/>
          <w:numId w:val="4"/>
        </w:numPr>
        <w:jc w:val="both"/>
        <w:rPr>
          <w:lang w:val="en-US"/>
        </w:rPr>
      </w:pPr>
      <w:r w:rsidRPr="000911A7">
        <w:rPr>
          <w:lang w:val="en-US"/>
        </w:rPr>
        <w:t xml:space="preserve">It </w:t>
      </w:r>
      <w:r>
        <w:rPr>
          <w:lang w:val="en-US"/>
        </w:rPr>
        <w:t>considers</w:t>
      </w:r>
      <w:r w:rsidRPr="000911A7">
        <w:rPr>
          <w:lang w:val="en-US"/>
        </w:rPr>
        <w:t xml:space="preserve"> personal and socio-demographic factors that may </w:t>
      </w:r>
      <w:r>
        <w:rPr>
          <w:lang w:val="en-US"/>
        </w:rPr>
        <w:t>contribute</w:t>
      </w:r>
      <w:r w:rsidRPr="000911A7">
        <w:rPr>
          <w:lang w:val="en-US"/>
        </w:rPr>
        <w:t xml:space="preserve"> </w:t>
      </w:r>
      <w:r>
        <w:rPr>
          <w:lang w:val="en-US"/>
        </w:rPr>
        <w:t xml:space="preserve">to </w:t>
      </w:r>
      <w:r w:rsidRPr="000911A7">
        <w:rPr>
          <w:lang w:val="en-US"/>
        </w:rPr>
        <w:t xml:space="preserve">or </w:t>
      </w:r>
      <w:r>
        <w:rPr>
          <w:lang w:val="en-US"/>
        </w:rPr>
        <w:t>reduce</w:t>
      </w:r>
      <w:r w:rsidRPr="000911A7">
        <w:rPr>
          <w:lang w:val="en-US"/>
        </w:rPr>
        <w:t xml:space="preserve"> the learning quality (age, rural or i</w:t>
      </w:r>
      <w:r w:rsidRPr="002235B6">
        <w:rPr>
          <w:lang w:val="en-US"/>
        </w:rPr>
        <w:t>ndigenous origin, formal education, acquired reading, and writing skills).</w:t>
      </w:r>
    </w:p>
    <w:p w14:paraId="0C5B906E" w14:textId="77777777" w:rsidR="004A79D2" w:rsidRDefault="004A79D2" w:rsidP="004A79D2">
      <w:pPr>
        <w:jc w:val="both"/>
        <w:rPr>
          <w:lang w:val="en-US"/>
        </w:rPr>
      </w:pPr>
      <w:r w:rsidRPr="002235B6">
        <w:rPr>
          <w:lang w:val="en-US"/>
        </w:rPr>
        <w:t>Some patients only receive education reinforcement from the nursing team, and others receive it from both nursing and mental health teams.  Currently less patients have this education reinforcement only by the nursing team.</w:t>
      </w:r>
    </w:p>
    <w:p w14:paraId="2FC07C11" w14:textId="77777777" w:rsidR="004A79D2" w:rsidRPr="002235B6" w:rsidRDefault="004A79D2" w:rsidP="004A79D2">
      <w:pPr>
        <w:jc w:val="both"/>
        <w:rPr>
          <w:lang w:val="en-US"/>
        </w:rPr>
      </w:pPr>
    </w:p>
    <w:p w14:paraId="0664632F" w14:textId="77777777" w:rsidR="004A79D2" w:rsidRPr="00050CAF" w:rsidRDefault="004A79D2" w:rsidP="004A79D2">
      <w:pPr>
        <w:pStyle w:val="ListParagraph"/>
        <w:numPr>
          <w:ilvl w:val="0"/>
          <w:numId w:val="1"/>
        </w:numPr>
        <w:rPr>
          <w:b/>
          <w:bCs/>
          <w:i/>
          <w:iCs/>
          <w:lang w:val="en-US"/>
        </w:rPr>
      </w:pPr>
      <w:r w:rsidRPr="00050CAF">
        <w:rPr>
          <w:b/>
          <w:bCs/>
          <w:i/>
          <w:iCs/>
          <w:lang w:val="en-US"/>
        </w:rPr>
        <w:t xml:space="preserve">Psychopathology </w:t>
      </w:r>
    </w:p>
    <w:p w14:paraId="543DAEBB" w14:textId="77777777" w:rsidR="004A79D2" w:rsidRDefault="004A79D2" w:rsidP="004A79D2">
      <w:pPr>
        <w:jc w:val="both"/>
        <w:rPr>
          <w:lang w:val="en-US"/>
        </w:rPr>
      </w:pPr>
      <w:r w:rsidRPr="003A21E8">
        <w:rPr>
          <w:lang w:val="en-US"/>
        </w:rPr>
        <w:t>A very important number of patients present a depressive episode upon admission to dialysis</w:t>
      </w:r>
      <w:r>
        <w:rPr>
          <w:lang w:val="en-US"/>
        </w:rPr>
        <w:t xml:space="preserve">, which is becoming the most common </w:t>
      </w:r>
      <w:r w:rsidRPr="001E3B7F">
        <w:rPr>
          <w:lang w:val="en-US"/>
        </w:rPr>
        <w:t>psychiatric illness in patients with end-stage renal disease</w:t>
      </w:r>
      <w:r>
        <w:rPr>
          <w:lang w:val="en-US"/>
        </w:rPr>
        <w:t xml:space="preserve"> </w:t>
      </w:r>
      <w:sdt>
        <w:sdtPr>
          <w:rPr>
            <w:color w:val="000000" w:themeColor="text1"/>
            <w:lang w:val="en-US"/>
          </w:rPr>
          <w:tag w:val="MENDELEY_CITATION_v3_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"/>
          <w:id w:val="-1610265627"/>
          <w:placeholder>
            <w:docPart w:val="B18F82E954D74C4E9FACA87E289A9F23"/>
          </w:placeholder>
        </w:sdtPr>
        <w:sdtEndPr/>
        <w:sdtContent>
          <w:r w:rsidRPr="53F47A99">
            <w:rPr>
              <w:color w:val="000000" w:themeColor="text1"/>
              <w:lang w:val="en-US"/>
            </w:rPr>
            <w:t>(11,12)</w:t>
          </w:r>
        </w:sdtContent>
      </w:sdt>
      <w:r w:rsidRPr="003A21E8">
        <w:rPr>
          <w:lang w:val="en-US"/>
        </w:rPr>
        <w:t>.</w:t>
      </w:r>
      <w:r>
        <w:rPr>
          <w:lang w:val="en-US"/>
        </w:rPr>
        <w:t xml:space="preserve"> Considering</w:t>
      </w:r>
      <w:r w:rsidRPr="003A21E8">
        <w:rPr>
          <w:lang w:val="en-US"/>
        </w:rPr>
        <w:t xml:space="preserve"> its duration and intensity</w:t>
      </w:r>
      <w:r>
        <w:rPr>
          <w:lang w:val="en-US"/>
        </w:rPr>
        <w:t xml:space="preserve"> is frequently classified as a </w:t>
      </w:r>
      <w:r w:rsidRPr="003A21E8">
        <w:rPr>
          <w:lang w:val="en-US"/>
        </w:rPr>
        <w:t>Major Depressive Episode.</w:t>
      </w:r>
      <w:r>
        <w:rPr>
          <w:lang w:val="en-US"/>
        </w:rPr>
        <w:t xml:space="preserve"> </w:t>
      </w:r>
      <w:r w:rsidRPr="003A21E8">
        <w:rPr>
          <w:lang w:val="en-US"/>
        </w:rPr>
        <w:t>The evolution usually corresponds to the natural course</w:t>
      </w:r>
      <w:r>
        <w:rPr>
          <w:lang w:val="en-US"/>
        </w:rPr>
        <w:t xml:space="preserve"> of the disease. A</w:t>
      </w:r>
      <w:r w:rsidRPr="003A21E8">
        <w:rPr>
          <w:lang w:val="en-US"/>
        </w:rPr>
        <w:t xml:space="preserve"> percentage of patients </w:t>
      </w:r>
      <w:r>
        <w:rPr>
          <w:lang w:val="en-US"/>
        </w:rPr>
        <w:t>evolve</w:t>
      </w:r>
      <w:r w:rsidRPr="003A21E8">
        <w:rPr>
          <w:lang w:val="en-US"/>
        </w:rPr>
        <w:t xml:space="preserve"> towards full recovery</w:t>
      </w:r>
      <w:r>
        <w:rPr>
          <w:lang w:val="en-US"/>
        </w:rPr>
        <w:t>,</w:t>
      </w:r>
      <w:r w:rsidRPr="003A21E8">
        <w:rPr>
          <w:lang w:val="en-US"/>
        </w:rPr>
        <w:t xml:space="preserve"> and another portion towards the persistence of residual symptoms. </w:t>
      </w:r>
    </w:p>
    <w:p w14:paraId="0B7C8D89" w14:textId="77777777" w:rsidR="004A79D2" w:rsidRPr="003A21E8" w:rsidRDefault="004A79D2" w:rsidP="004A79D2">
      <w:pPr>
        <w:jc w:val="both"/>
        <w:rPr>
          <w:lang w:val="en-US"/>
        </w:rPr>
      </w:pPr>
      <w:r>
        <w:rPr>
          <w:lang w:val="en-US"/>
        </w:rPr>
        <w:t>T</w:t>
      </w:r>
      <w:r w:rsidRPr="003A21E8">
        <w:rPr>
          <w:lang w:val="en-US"/>
        </w:rPr>
        <w:t>he first questions are directed to corroborate or rule out the existence of a depressive episode and its duration.</w:t>
      </w:r>
      <w:r>
        <w:rPr>
          <w:lang w:val="en-US"/>
        </w:rPr>
        <w:t xml:space="preserve"> </w:t>
      </w:r>
      <w:r w:rsidRPr="003A21E8">
        <w:rPr>
          <w:lang w:val="en-US"/>
        </w:rPr>
        <w:t>Then, we systematically rule out the persistence of a significant depressive condition (</w:t>
      </w:r>
      <w:r>
        <w:rPr>
          <w:lang w:val="en-US"/>
        </w:rPr>
        <w:t>potentially negatively influencing</w:t>
      </w:r>
      <w:r w:rsidRPr="003A21E8">
        <w:rPr>
          <w:lang w:val="en-US"/>
        </w:rPr>
        <w:t xml:space="preserve"> adherence).</w:t>
      </w:r>
      <w:r>
        <w:rPr>
          <w:lang w:val="en-US"/>
        </w:rPr>
        <w:t xml:space="preserve"> </w:t>
      </w:r>
      <w:r w:rsidRPr="003A21E8">
        <w:rPr>
          <w:lang w:val="en-US"/>
        </w:rPr>
        <w:t>Four strategies are used for this purpose</w:t>
      </w:r>
      <w:r>
        <w:rPr>
          <w:lang w:val="en-US"/>
        </w:rPr>
        <w:t>:</w:t>
      </w:r>
      <w:r w:rsidRPr="003A21E8">
        <w:rPr>
          <w:lang w:val="en-US"/>
        </w:rPr>
        <w:t xml:space="preserve"> anamnesis, mental examination</w:t>
      </w:r>
      <w:r>
        <w:rPr>
          <w:lang w:val="en-US"/>
        </w:rPr>
        <w:t>,</w:t>
      </w:r>
      <w:r w:rsidRPr="003A21E8">
        <w:rPr>
          <w:lang w:val="en-US"/>
        </w:rPr>
        <w:t xml:space="preserve"> and two scales for </w:t>
      </w:r>
      <w:r>
        <w:rPr>
          <w:lang w:val="en-US"/>
        </w:rPr>
        <w:t>evaluating</w:t>
      </w:r>
      <w:r w:rsidRPr="003A21E8">
        <w:rPr>
          <w:lang w:val="en-US"/>
        </w:rPr>
        <w:t xml:space="preserve"> the affective state</w:t>
      </w:r>
      <w:r>
        <w:rPr>
          <w:lang w:val="en-US"/>
        </w:rPr>
        <w:t>. A</w:t>
      </w:r>
      <w:r w:rsidRPr="003A21E8">
        <w:rPr>
          <w:lang w:val="en-US"/>
        </w:rPr>
        <w:t>n objective scale (Montgomery-</w:t>
      </w:r>
      <w:proofErr w:type="spellStart"/>
      <w:r w:rsidRPr="003A21E8">
        <w:rPr>
          <w:lang w:val="en-US"/>
        </w:rPr>
        <w:t>Asberg</w:t>
      </w:r>
      <w:proofErr w:type="spellEnd"/>
      <w:r w:rsidRPr="003A21E8">
        <w:rPr>
          <w:lang w:val="en-US"/>
        </w:rPr>
        <w:t xml:space="preserve"> Scale, MADRS) and a subjective scale (Analog</w:t>
      </w:r>
      <w:r>
        <w:rPr>
          <w:lang w:val="en-US"/>
        </w:rPr>
        <w:t>ue</w:t>
      </w:r>
      <w:r w:rsidRPr="003A21E8">
        <w:rPr>
          <w:lang w:val="en-US"/>
        </w:rPr>
        <w:t xml:space="preserve"> Scale)</w:t>
      </w:r>
      <w:r>
        <w:rPr>
          <w:lang w:val="en-US"/>
        </w:rPr>
        <w:t xml:space="preserve"> </w:t>
      </w:r>
      <w:sdt>
        <w:sdtPr>
          <w:rPr>
            <w:color w:val="000000"/>
            <w:lang w:val="en-US"/>
          </w:rPr>
          <w:tag w:val="MENDELEY_CITATION_v3_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"/>
          <w:id w:val="2027130143"/>
          <w:placeholder>
            <w:docPart w:val="B18F82E954D74C4E9FACA87E289A9F23"/>
          </w:placeholder>
        </w:sdtPr>
        <w:sdtEndPr/>
        <w:sdtContent>
          <w:r w:rsidRPr="00465AFC">
            <w:rPr>
              <w:color w:val="000000"/>
              <w:lang w:val="en-US"/>
            </w:rPr>
            <w:t>(13–15)</w:t>
          </w:r>
        </w:sdtContent>
      </w:sdt>
      <w:r w:rsidRPr="003A21E8">
        <w:rPr>
          <w:lang w:val="en-US"/>
        </w:rPr>
        <w:t>.</w:t>
      </w:r>
    </w:p>
    <w:p w14:paraId="444E6CE7" w14:textId="77777777" w:rsidR="004A79D2" w:rsidRPr="003A21E8" w:rsidRDefault="004A79D2" w:rsidP="004A79D2">
      <w:pPr>
        <w:jc w:val="both"/>
        <w:rPr>
          <w:lang w:val="en-US"/>
        </w:rPr>
      </w:pPr>
      <w:r w:rsidRPr="003A21E8">
        <w:rPr>
          <w:lang w:val="en-US"/>
        </w:rPr>
        <w:t xml:space="preserve">The same mental examination (and other scales, which are eligible according to the clinical picture) allow inferring or ruling out the existence of other psychopathological </w:t>
      </w:r>
      <w:r>
        <w:rPr>
          <w:lang w:val="en-US"/>
        </w:rPr>
        <w:t>diagnoses</w:t>
      </w:r>
      <w:r w:rsidRPr="003A21E8">
        <w:rPr>
          <w:lang w:val="en-US"/>
        </w:rPr>
        <w:t>.</w:t>
      </w:r>
      <w:r>
        <w:rPr>
          <w:lang w:val="en-US"/>
        </w:rPr>
        <w:t xml:space="preserve"> </w:t>
      </w:r>
      <w:r w:rsidRPr="003A21E8">
        <w:rPr>
          <w:lang w:val="en-US"/>
        </w:rPr>
        <w:t>The most important ones, because of their impact on behavior both in phase 2 and phase 3, are:</w:t>
      </w:r>
    </w:p>
    <w:p w14:paraId="0FB4B33C" w14:textId="77777777" w:rsidR="004A79D2" w:rsidRPr="00FD79BA" w:rsidRDefault="004A79D2" w:rsidP="004A79D2">
      <w:pPr>
        <w:pStyle w:val="ListParagraph"/>
        <w:numPr>
          <w:ilvl w:val="0"/>
          <w:numId w:val="5"/>
        </w:numPr>
        <w:jc w:val="both"/>
        <w:rPr>
          <w:lang w:val="en-US"/>
        </w:rPr>
      </w:pPr>
      <w:r w:rsidRPr="005E60B0">
        <w:rPr>
          <w:lang w:val="en-US"/>
        </w:rPr>
        <w:t xml:space="preserve">Cognitive </w:t>
      </w:r>
      <w:r w:rsidRPr="00FD79BA">
        <w:rPr>
          <w:lang w:val="en-US"/>
        </w:rPr>
        <w:t>involvement: mental retardation or dementia.</w:t>
      </w:r>
    </w:p>
    <w:p w14:paraId="224CCC0E" w14:textId="77777777" w:rsidR="004A79D2" w:rsidRPr="00FD79BA" w:rsidRDefault="004A79D2" w:rsidP="004A79D2">
      <w:pPr>
        <w:pStyle w:val="ListParagraph"/>
        <w:numPr>
          <w:ilvl w:val="0"/>
          <w:numId w:val="5"/>
        </w:numPr>
        <w:jc w:val="both"/>
        <w:rPr>
          <w:lang w:val="en-US"/>
        </w:rPr>
      </w:pPr>
      <w:r w:rsidRPr="00FD79BA">
        <w:rPr>
          <w:lang w:val="en-US"/>
        </w:rPr>
        <w:t xml:space="preserve">Personality disorders: especially those belonging to Cluster B of the DSM-5 classification </w:t>
      </w:r>
      <w:sdt>
        <w:sdtPr>
          <w:rPr>
            <w:color w:val="000000"/>
            <w:lang w:val="en-US"/>
          </w:rPr>
          <w:tag w:val="MENDELEY_CITATION_v3_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"/>
          <w:id w:val="-46301997"/>
          <w:placeholder>
            <w:docPart w:val="B18F82E954D74C4E9FACA87E289A9F23"/>
          </w:placeholder>
        </w:sdtPr>
        <w:sdtEndPr/>
        <w:sdtContent>
          <w:r w:rsidRPr="00FD79BA">
            <w:rPr>
              <w:color w:val="000000"/>
              <w:lang w:val="en-US"/>
            </w:rPr>
            <w:t>(16)</w:t>
          </w:r>
        </w:sdtContent>
      </w:sdt>
      <w:r w:rsidRPr="00FD79BA">
        <w:rPr>
          <w:lang w:val="en-US"/>
        </w:rPr>
        <w:t>(Histrionic, Psychopathic, Borderline, and Narcissistic), which are usually unstable, unpredictable, emotional, and dramatic.</w:t>
      </w:r>
    </w:p>
    <w:p w14:paraId="773D04F5" w14:textId="77777777" w:rsidR="004A79D2" w:rsidRPr="00FD79BA" w:rsidRDefault="004A79D2" w:rsidP="004A79D2">
      <w:pPr>
        <w:pStyle w:val="ListParagraph"/>
        <w:numPr>
          <w:ilvl w:val="0"/>
          <w:numId w:val="5"/>
        </w:numPr>
        <w:jc w:val="both"/>
        <w:rPr>
          <w:rFonts w:ascii="Calibri" w:eastAsia="Calibri" w:hAnsi="Calibri" w:cs="Calibri"/>
          <w:color w:val="000000" w:themeColor="text1"/>
          <w:lang w:val="en-US"/>
        </w:rPr>
      </w:pPr>
      <w:r w:rsidRPr="00FD79BA">
        <w:rPr>
          <w:lang w:val="en-US"/>
        </w:rPr>
        <w:t xml:space="preserve">Other disorders of chronic course: psychosis (chronic delusions, schizophrenia), bipolar affective illness, recurrent major depressive disorder, and </w:t>
      </w:r>
      <w:r w:rsidRPr="00FD79BA">
        <w:rPr>
          <w:rFonts w:ascii="Calibri" w:eastAsia="Calibri" w:hAnsi="Calibri" w:cs="Calibri"/>
          <w:color w:val="000000" w:themeColor="text1"/>
          <w:lang w:val="en-US"/>
        </w:rPr>
        <w:t>substance abuse.</w:t>
      </w:r>
    </w:p>
    <w:p w14:paraId="02083A94" w14:textId="77777777" w:rsidR="004A79D2" w:rsidRDefault="004A79D2" w:rsidP="004A79D2">
      <w:pPr>
        <w:jc w:val="both"/>
        <w:rPr>
          <w:lang w:val="en-US"/>
        </w:rPr>
      </w:pPr>
    </w:p>
    <w:p w14:paraId="10BBE336" w14:textId="77777777" w:rsidR="004A79D2" w:rsidRDefault="004A79D2" w:rsidP="004A79D2">
      <w:pPr>
        <w:jc w:val="both"/>
        <w:rPr>
          <w:lang w:val="en-US"/>
        </w:rPr>
      </w:pPr>
      <w:r>
        <w:rPr>
          <w:lang w:val="en-US"/>
        </w:rPr>
        <w:t>References:</w:t>
      </w:r>
    </w:p>
    <w:sdt>
      <w:sdtPr>
        <w:rPr>
          <w:lang w:val="en-US"/>
        </w:rPr>
        <w:tag w:val="MENDELEY_BIBLIOGRAPHY"/>
        <w:id w:val="-159467540"/>
        <w:placeholder>
          <w:docPart w:val="8958DBE1236D124A862C7C3041FEB27A"/>
        </w:placeholder>
      </w:sdtPr>
      <w:sdtEndPr/>
      <w:sdtContent>
        <w:p w14:paraId="7C2621C9" w14:textId="77777777" w:rsidR="004A79D2" w:rsidRPr="00465AFC" w:rsidRDefault="004A79D2" w:rsidP="004A79D2">
          <w:pPr>
            <w:autoSpaceDE w:val="0"/>
            <w:autoSpaceDN w:val="0"/>
            <w:ind w:hanging="640"/>
            <w:rPr>
              <w:rFonts w:eastAsia="Times New Roman"/>
              <w:sz w:val="24"/>
              <w:szCs w:val="24"/>
              <w:lang w:val="en-US"/>
            </w:rPr>
          </w:pPr>
          <w:r w:rsidRPr="00465AFC">
            <w:rPr>
              <w:rFonts w:eastAsia="Times New Roman"/>
              <w:lang w:val="en-US"/>
            </w:rPr>
            <w:t>1.</w:t>
          </w:r>
          <w:r w:rsidRPr="00465AFC">
            <w:rPr>
              <w:rFonts w:eastAsia="Times New Roman"/>
              <w:lang w:val="en-US"/>
            </w:rPr>
            <w:tab/>
          </w:r>
          <w:proofErr w:type="spellStart"/>
          <w:r w:rsidRPr="00465AFC">
            <w:rPr>
              <w:rFonts w:eastAsia="Times New Roman"/>
              <w:lang w:val="en-US"/>
            </w:rPr>
            <w:t>Miloyan</w:t>
          </w:r>
          <w:proofErr w:type="spellEnd"/>
          <w:r w:rsidRPr="00465AFC">
            <w:rPr>
              <w:rFonts w:eastAsia="Times New Roman"/>
              <w:lang w:val="en-US"/>
            </w:rPr>
            <w:t xml:space="preserve"> B, Joseph Bienvenu O, </w:t>
          </w:r>
          <w:proofErr w:type="spellStart"/>
          <w:r w:rsidRPr="00465AFC">
            <w:rPr>
              <w:rFonts w:eastAsia="Times New Roman"/>
              <w:lang w:val="en-US"/>
            </w:rPr>
            <w:t>Brilot</w:t>
          </w:r>
          <w:proofErr w:type="spellEnd"/>
          <w:r w:rsidRPr="00465AFC">
            <w:rPr>
              <w:rFonts w:eastAsia="Times New Roman"/>
              <w:lang w:val="en-US"/>
            </w:rPr>
            <w:t xml:space="preserve"> B, Eaton WW. Adverse life events and the onset of anxiety disorders. Psychiatry Res. 2018 Jan </w:t>
          </w:r>
          <w:proofErr w:type="gramStart"/>
          <w:r w:rsidRPr="00465AFC">
            <w:rPr>
              <w:rFonts w:eastAsia="Times New Roman"/>
              <w:lang w:val="en-US"/>
            </w:rPr>
            <w:t>1;259:488</w:t>
          </w:r>
          <w:proofErr w:type="gramEnd"/>
          <w:r w:rsidRPr="00465AFC">
            <w:rPr>
              <w:rFonts w:eastAsia="Times New Roman"/>
              <w:lang w:val="en-US"/>
            </w:rPr>
            <w:t xml:space="preserve">–92. </w:t>
          </w:r>
        </w:p>
        <w:p w14:paraId="5DEB0F55" w14:textId="77777777" w:rsidR="004A79D2" w:rsidRDefault="004A79D2" w:rsidP="004A79D2">
          <w:pPr>
            <w:autoSpaceDE w:val="0"/>
            <w:autoSpaceDN w:val="0"/>
            <w:ind w:hanging="640"/>
            <w:rPr>
              <w:rFonts w:eastAsia="Times New Roman"/>
            </w:rPr>
          </w:pPr>
          <w:r w:rsidRPr="00465AFC">
            <w:rPr>
              <w:rFonts w:eastAsia="Times New Roman"/>
              <w:lang w:val="en-US"/>
            </w:rPr>
            <w:t>2.</w:t>
          </w:r>
          <w:r w:rsidRPr="00465AFC">
            <w:rPr>
              <w:rFonts w:eastAsia="Times New Roman"/>
              <w:lang w:val="en-US"/>
            </w:rPr>
            <w:tab/>
            <w:t xml:space="preserve">Kassahun WT, Mehdorn M, Wagner TC, Babel J, Danker H, </w:t>
          </w:r>
          <w:proofErr w:type="spellStart"/>
          <w:r w:rsidRPr="00465AFC">
            <w:rPr>
              <w:rFonts w:eastAsia="Times New Roman"/>
              <w:lang w:val="en-US"/>
            </w:rPr>
            <w:t>Gockel</w:t>
          </w:r>
          <w:proofErr w:type="spellEnd"/>
          <w:r w:rsidRPr="00465AFC">
            <w:rPr>
              <w:rFonts w:eastAsia="Times New Roman"/>
              <w:lang w:val="en-US"/>
            </w:rPr>
            <w:t xml:space="preserve"> I. The effect of preoperative patient-reported anxiety on morbidity and mortality outcomes in patients undergoing major general surgery. </w:t>
          </w:r>
          <w:proofErr w:type="spellStart"/>
          <w:r>
            <w:rPr>
              <w:rFonts w:eastAsia="Times New Roman"/>
            </w:rPr>
            <w:t>Sci</w:t>
          </w:r>
          <w:proofErr w:type="spellEnd"/>
          <w:r>
            <w:rPr>
              <w:rFonts w:eastAsia="Times New Roman"/>
            </w:rPr>
            <w:t xml:space="preserve"> Rep. 2022 </w:t>
          </w:r>
          <w:proofErr w:type="spellStart"/>
          <w:r>
            <w:rPr>
              <w:rFonts w:eastAsia="Times New Roman"/>
            </w:rPr>
            <w:t>Dec</w:t>
          </w:r>
          <w:proofErr w:type="spellEnd"/>
          <w:r>
            <w:rPr>
              <w:rFonts w:eastAsia="Times New Roman"/>
            </w:rPr>
            <w:t xml:space="preserve"> 1;12(1). </w:t>
          </w:r>
        </w:p>
        <w:p w14:paraId="1DB81EB3" w14:textId="77777777" w:rsidR="004A79D2" w:rsidRPr="00465AFC" w:rsidRDefault="004A79D2" w:rsidP="004A79D2">
          <w:pPr>
            <w:autoSpaceDE w:val="0"/>
            <w:autoSpaceDN w:val="0"/>
            <w:ind w:hanging="640"/>
            <w:rPr>
              <w:rFonts w:eastAsia="Times New Roman"/>
              <w:lang w:val="en-US"/>
            </w:rPr>
          </w:pPr>
          <w:r>
            <w:rPr>
              <w:rFonts w:eastAsia="Times New Roman"/>
            </w:rPr>
            <w:t>3.</w:t>
          </w:r>
          <w:r>
            <w:rPr>
              <w:rFonts w:eastAsia="Times New Roman"/>
            </w:rPr>
            <w:tab/>
            <w:t xml:space="preserve">Hospital Universitario Mayor </w:t>
          </w:r>
          <w:proofErr w:type="spellStart"/>
          <w:r>
            <w:rPr>
              <w:rFonts w:eastAsia="Times New Roman"/>
            </w:rPr>
            <w:t>Méderi</w:t>
          </w:r>
          <w:proofErr w:type="spellEnd"/>
          <w:r>
            <w:rPr>
              <w:rFonts w:eastAsia="Times New Roman"/>
            </w:rPr>
            <w:t xml:space="preserve">, </w:t>
          </w:r>
          <w:proofErr w:type="gramStart"/>
          <w:r>
            <w:rPr>
              <w:rFonts w:eastAsia="Times New Roman"/>
            </w:rPr>
            <w:t>Colombiana</w:t>
          </w:r>
          <w:proofErr w:type="gramEnd"/>
          <w:r>
            <w:rPr>
              <w:rFonts w:eastAsia="Times New Roman"/>
            </w:rPr>
            <w:t xml:space="preserve"> de trasplantes. </w:t>
          </w:r>
          <w:proofErr w:type="spellStart"/>
          <w:r w:rsidRPr="00465AFC">
            <w:rPr>
              <w:rFonts w:eastAsia="Times New Roman"/>
              <w:lang w:val="en-US"/>
            </w:rPr>
            <w:t>Trasplante</w:t>
          </w:r>
          <w:proofErr w:type="spellEnd"/>
          <w:r w:rsidRPr="00465AFC">
            <w:rPr>
              <w:rFonts w:eastAsia="Times New Roman"/>
              <w:lang w:val="en-US"/>
            </w:rPr>
            <w:t xml:space="preserve"> de </w:t>
          </w:r>
          <w:proofErr w:type="spellStart"/>
          <w:r w:rsidRPr="00465AFC">
            <w:rPr>
              <w:rFonts w:eastAsia="Times New Roman"/>
              <w:lang w:val="en-US"/>
            </w:rPr>
            <w:t>órganos</w:t>
          </w:r>
          <w:proofErr w:type="spellEnd"/>
          <w:r w:rsidRPr="00465AFC">
            <w:rPr>
              <w:rFonts w:eastAsia="Times New Roman"/>
              <w:lang w:val="en-US"/>
            </w:rPr>
            <w:t xml:space="preserve"> [Internet]. 2023 [cited 2023 Jan 19]. Available from: https://www.mederi.com.co/servicios/servicios-complementarios/trasplante-de-organos</w:t>
          </w:r>
        </w:p>
        <w:p w14:paraId="3B7E854E" w14:textId="77777777" w:rsidR="004A79D2" w:rsidRPr="00465AFC" w:rsidRDefault="004A79D2" w:rsidP="004A79D2">
          <w:pPr>
            <w:autoSpaceDE w:val="0"/>
            <w:autoSpaceDN w:val="0"/>
            <w:ind w:hanging="640"/>
            <w:rPr>
              <w:rFonts w:eastAsia="Times New Roman"/>
              <w:lang w:val="en-US"/>
            </w:rPr>
          </w:pPr>
          <w:r w:rsidRPr="00465AFC">
            <w:rPr>
              <w:rFonts w:eastAsia="Times New Roman"/>
              <w:lang w:val="en-US"/>
            </w:rPr>
            <w:t>4.</w:t>
          </w:r>
          <w:r w:rsidRPr="00465AFC">
            <w:rPr>
              <w:rFonts w:eastAsia="Times New Roman"/>
              <w:lang w:val="en-US"/>
            </w:rPr>
            <w:tab/>
            <w:t xml:space="preserve">United Nations Studies in Methods. Handbook of Vital Statistics Systems and Methods. Vol. Volume I. New </w:t>
          </w:r>
          <w:proofErr w:type="gramStart"/>
          <w:r w:rsidRPr="00465AFC">
            <w:rPr>
              <w:rFonts w:eastAsia="Times New Roman"/>
              <w:lang w:val="en-US"/>
            </w:rPr>
            <w:t>York ;</w:t>
          </w:r>
          <w:proofErr w:type="gramEnd"/>
          <w:r w:rsidRPr="00465AFC">
            <w:rPr>
              <w:rFonts w:eastAsia="Times New Roman"/>
              <w:lang w:val="en-US"/>
            </w:rPr>
            <w:t xml:space="preserve"> 1991. 1–93 p. </w:t>
          </w:r>
        </w:p>
        <w:p w14:paraId="7FCCD7BA" w14:textId="77777777" w:rsidR="004A79D2" w:rsidRPr="00465AFC" w:rsidRDefault="004A79D2" w:rsidP="004A79D2">
          <w:pPr>
            <w:autoSpaceDE w:val="0"/>
            <w:autoSpaceDN w:val="0"/>
            <w:ind w:hanging="640"/>
            <w:rPr>
              <w:rFonts w:eastAsia="Times New Roman"/>
              <w:lang w:val="en-US"/>
            </w:rPr>
          </w:pPr>
          <w:r w:rsidRPr="00465AFC">
            <w:rPr>
              <w:rFonts w:eastAsia="Times New Roman"/>
              <w:lang w:val="en-US"/>
            </w:rPr>
            <w:t>5.</w:t>
          </w:r>
          <w:r w:rsidRPr="00465AFC">
            <w:rPr>
              <w:rFonts w:eastAsia="Times New Roman"/>
              <w:lang w:val="en-US"/>
            </w:rPr>
            <w:tab/>
          </w:r>
          <w:proofErr w:type="spellStart"/>
          <w:r w:rsidRPr="00465AFC">
            <w:rPr>
              <w:rFonts w:eastAsia="Times New Roman"/>
              <w:lang w:val="en-US"/>
            </w:rPr>
            <w:t>Kayler</w:t>
          </w:r>
          <w:proofErr w:type="spellEnd"/>
          <w:r w:rsidRPr="00465AFC">
            <w:rPr>
              <w:rFonts w:eastAsia="Times New Roman"/>
              <w:lang w:val="en-US"/>
            </w:rPr>
            <w:t xml:space="preserve"> LK. Candidate Comprehension of Key Concepts in Kidney Transplantation. Ann Transplant. </w:t>
          </w:r>
          <w:proofErr w:type="gramStart"/>
          <w:r w:rsidRPr="00465AFC">
            <w:rPr>
              <w:rFonts w:eastAsia="Times New Roman"/>
              <w:lang w:val="en-US"/>
            </w:rPr>
            <w:t>2015;20:124</w:t>
          </w:r>
          <w:proofErr w:type="gramEnd"/>
          <w:r w:rsidRPr="00465AFC">
            <w:rPr>
              <w:rFonts w:eastAsia="Times New Roman"/>
              <w:lang w:val="en-US"/>
            </w:rPr>
            <w:t xml:space="preserve">–31. </w:t>
          </w:r>
        </w:p>
        <w:p w14:paraId="707CE4F7" w14:textId="77777777" w:rsidR="004A79D2" w:rsidRDefault="004A79D2" w:rsidP="004A79D2">
          <w:pPr>
            <w:autoSpaceDE w:val="0"/>
            <w:autoSpaceDN w:val="0"/>
            <w:ind w:hanging="640"/>
            <w:rPr>
              <w:rFonts w:eastAsia="Times New Roman"/>
            </w:rPr>
          </w:pPr>
          <w:r w:rsidRPr="00465AFC">
            <w:rPr>
              <w:rFonts w:eastAsia="Times New Roman"/>
              <w:lang w:val="en-US"/>
            </w:rPr>
            <w:t>6.</w:t>
          </w:r>
          <w:r w:rsidRPr="00465AFC">
            <w:rPr>
              <w:rFonts w:eastAsia="Times New Roman"/>
              <w:lang w:val="en-US"/>
            </w:rPr>
            <w:tab/>
          </w:r>
          <w:proofErr w:type="spellStart"/>
          <w:r w:rsidRPr="00465AFC">
            <w:rPr>
              <w:rFonts w:eastAsia="Times New Roman"/>
              <w:lang w:val="en-US"/>
            </w:rPr>
            <w:t>Fukunishi</w:t>
          </w:r>
          <w:proofErr w:type="spellEnd"/>
          <w:r w:rsidRPr="00465AFC">
            <w:rPr>
              <w:rFonts w:eastAsia="Times New Roman"/>
              <w:lang w:val="en-US"/>
            </w:rPr>
            <w:t xml:space="preserve"> I, </w:t>
          </w:r>
          <w:proofErr w:type="spellStart"/>
          <w:r w:rsidRPr="00465AFC">
            <w:rPr>
              <w:rFonts w:eastAsia="Times New Roman"/>
              <w:lang w:val="en-US"/>
            </w:rPr>
            <w:t>Aikawa</w:t>
          </w:r>
          <w:proofErr w:type="spellEnd"/>
          <w:r w:rsidRPr="00465AFC">
            <w:rPr>
              <w:rFonts w:eastAsia="Times New Roman"/>
              <w:lang w:val="en-US"/>
            </w:rPr>
            <w:t xml:space="preserve"> A, Ohara T, Hasegawa A. Psychiatric problems among recipients of kidney transplants: a 10-year follow-up. </w:t>
          </w:r>
          <w:proofErr w:type="spellStart"/>
          <w:r>
            <w:rPr>
              <w:rFonts w:eastAsia="Times New Roman"/>
            </w:rPr>
            <w:t>Transplant</w:t>
          </w:r>
          <w:proofErr w:type="spellEnd"/>
          <w:r>
            <w:rPr>
              <w:rFonts w:eastAsia="Times New Roman"/>
            </w:rPr>
            <w:t xml:space="preserve"> </w:t>
          </w:r>
          <w:proofErr w:type="spellStart"/>
          <w:r>
            <w:rPr>
              <w:rFonts w:eastAsia="Times New Roman"/>
            </w:rPr>
            <w:t>Proc</w:t>
          </w:r>
          <w:proofErr w:type="spellEnd"/>
          <w:r>
            <w:rPr>
              <w:rFonts w:eastAsia="Times New Roman"/>
            </w:rPr>
            <w:t xml:space="preserve">. 2002 </w:t>
          </w:r>
          <w:proofErr w:type="gramStart"/>
          <w:r>
            <w:rPr>
              <w:rFonts w:eastAsia="Times New Roman"/>
            </w:rPr>
            <w:t>Nov</w:t>
          </w:r>
          <w:proofErr w:type="gramEnd"/>
          <w:r>
            <w:rPr>
              <w:rFonts w:eastAsia="Times New Roman"/>
            </w:rPr>
            <w:t xml:space="preserve">;34(7):2766. </w:t>
          </w:r>
        </w:p>
        <w:p w14:paraId="0268D53D" w14:textId="77777777" w:rsidR="004A79D2" w:rsidRPr="00465AFC" w:rsidRDefault="004A79D2" w:rsidP="004A79D2">
          <w:pPr>
            <w:autoSpaceDE w:val="0"/>
            <w:autoSpaceDN w:val="0"/>
            <w:ind w:hanging="640"/>
            <w:rPr>
              <w:rFonts w:eastAsia="Times New Roman"/>
              <w:lang w:val="en-US"/>
            </w:rPr>
          </w:pPr>
          <w:r>
            <w:rPr>
              <w:rFonts w:eastAsia="Times New Roman"/>
            </w:rPr>
            <w:t>7.</w:t>
          </w:r>
          <w:r>
            <w:rPr>
              <w:rFonts w:eastAsia="Times New Roman"/>
            </w:rPr>
            <w:tab/>
            <w:t xml:space="preserve">de Pasquale C, Luisa </w:t>
          </w:r>
          <w:proofErr w:type="spellStart"/>
          <w:r>
            <w:rPr>
              <w:rFonts w:eastAsia="Times New Roman"/>
            </w:rPr>
            <w:t>Pistorio</w:t>
          </w:r>
          <w:proofErr w:type="spellEnd"/>
          <w:r>
            <w:rPr>
              <w:rFonts w:eastAsia="Times New Roman"/>
            </w:rPr>
            <w:t xml:space="preserve"> M, </w:t>
          </w:r>
          <w:proofErr w:type="spellStart"/>
          <w:r>
            <w:rPr>
              <w:rFonts w:eastAsia="Times New Roman"/>
            </w:rPr>
            <w:t>Veroux</w:t>
          </w:r>
          <w:proofErr w:type="spellEnd"/>
          <w:r>
            <w:rPr>
              <w:rFonts w:eastAsia="Times New Roman"/>
            </w:rPr>
            <w:t xml:space="preserve"> M, </w:t>
          </w:r>
          <w:proofErr w:type="spellStart"/>
          <w:r>
            <w:rPr>
              <w:rFonts w:eastAsia="Times New Roman"/>
            </w:rPr>
            <w:t>Indelicato</w:t>
          </w:r>
          <w:proofErr w:type="spellEnd"/>
          <w:r>
            <w:rPr>
              <w:rFonts w:eastAsia="Times New Roman"/>
            </w:rPr>
            <w:t xml:space="preserve"> L, </w:t>
          </w:r>
          <w:proofErr w:type="spellStart"/>
          <w:r>
            <w:rPr>
              <w:rFonts w:eastAsia="Times New Roman"/>
            </w:rPr>
            <w:t>Biffa</w:t>
          </w:r>
          <w:proofErr w:type="spellEnd"/>
          <w:r>
            <w:rPr>
              <w:rFonts w:eastAsia="Times New Roman"/>
            </w:rPr>
            <w:t xml:space="preserve"> G, </w:t>
          </w:r>
          <w:proofErr w:type="spellStart"/>
          <w:r>
            <w:rPr>
              <w:rFonts w:eastAsia="Times New Roman"/>
            </w:rPr>
            <w:t>Bennardi</w:t>
          </w:r>
          <w:proofErr w:type="spellEnd"/>
          <w:r>
            <w:rPr>
              <w:rFonts w:eastAsia="Times New Roman"/>
            </w:rPr>
            <w:t xml:space="preserve"> N, et al. </w:t>
          </w:r>
          <w:r w:rsidRPr="00465AFC">
            <w:rPr>
              <w:rFonts w:eastAsia="Times New Roman"/>
              <w:lang w:val="en-US"/>
            </w:rPr>
            <w:t xml:space="preserve">Psychological and psychopathological aspects of kidney transplantation: A systematic review. Front Psychiatry. 2020;11. </w:t>
          </w:r>
        </w:p>
        <w:p w14:paraId="0AC9423B" w14:textId="77777777" w:rsidR="004A79D2" w:rsidRPr="00465AFC" w:rsidRDefault="004A79D2" w:rsidP="004A79D2">
          <w:pPr>
            <w:autoSpaceDE w:val="0"/>
            <w:autoSpaceDN w:val="0"/>
            <w:ind w:hanging="640"/>
            <w:rPr>
              <w:rFonts w:eastAsia="Times New Roman"/>
              <w:lang w:val="en-US"/>
            </w:rPr>
          </w:pPr>
          <w:r w:rsidRPr="00465AFC">
            <w:rPr>
              <w:rFonts w:eastAsia="Times New Roman"/>
              <w:lang w:val="en-US"/>
            </w:rPr>
            <w:t>8.</w:t>
          </w:r>
          <w:r w:rsidRPr="00465AFC">
            <w:rPr>
              <w:rFonts w:eastAsia="Times New Roman"/>
              <w:lang w:val="en-US"/>
            </w:rPr>
            <w:tab/>
            <w:t xml:space="preserve">Pasquale C de. Psychopathological aspects of kidney transplantation: Efficacy of a multidisciplinary team. World J Transplant. 2014;4(4):267. </w:t>
          </w:r>
        </w:p>
        <w:p w14:paraId="65FE8655" w14:textId="77777777" w:rsidR="004A79D2" w:rsidRPr="00465AFC" w:rsidRDefault="004A79D2" w:rsidP="004A79D2">
          <w:pPr>
            <w:autoSpaceDE w:val="0"/>
            <w:autoSpaceDN w:val="0"/>
            <w:ind w:hanging="640"/>
            <w:rPr>
              <w:rFonts w:eastAsia="Times New Roman"/>
              <w:lang w:val="en-US"/>
            </w:rPr>
          </w:pPr>
          <w:r w:rsidRPr="00465AFC">
            <w:rPr>
              <w:rFonts w:eastAsia="Times New Roman"/>
              <w:lang w:val="en-US"/>
            </w:rPr>
            <w:t>9.</w:t>
          </w:r>
          <w:r w:rsidRPr="00465AFC">
            <w:rPr>
              <w:rFonts w:eastAsia="Times New Roman"/>
              <w:lang w:val="en-US"/>
            </w:rPr>
            <w:tab/>
          </w:r>
          <w:proofErr w:type="spellStart"/>
          <w:r w:rsidRPr="00465AFC">
            <w:rPr>
              <w:rFonts w:eastAsia="Times New Roman"/>
              <w:lang w:val="en-US"/>
            </w:rPr>
            <w:t>Denhaerynck</w:t>
          </w:r>
          <w:proofErr w:type="spellEnd"/>
          <w:r w:rsidRPr="00465AFC">
            <w:rPr>
              <w:rFonts w:eastAsia="Times New Roman"/>
              <w:lang w:val="en-US"/>
            </w:rPr>
            <w:t xml:space="preserve"> K, </w:t>
          </w:r>
          <w:proofErr w:type="spellStart"/>
          <w:r w:rsidRPr="00465AFC">
            <w:rPr>
              <w:rFonts w:eastAsia="Times New Roman"/>
              <w:lang w:val="en-US"/>
            </w:rPr>
            <w:t>Dobbels</w:t>
          </w:r>
          <w:proofErr w:type="spellEnd"/>
          <w:r w:rsidRPr="00465AFC">
            <w:rPr>
              <w:rFonts w:eastAsia="Times New Roman"/>
              <w:lang w:val="en-US"/>
            </w:rPr>
            <w:t xml:space="preserve"> F, </w:t>
          </w:r>
          <w:proofErr w:type="spellStart"/>
          <w:r w:rsidRPr="00465AFC">
            <w:rPr>
              <w:rFonts w:eastAsia="Times New Roman"/>
              <w:lang w:val="en-US"/>
            </w:rPr>
            <w:t>Cleemput</w:t>
          </w:r>
          <w:proofErr w:type="spellEnd"/>
          <w:r w:rsidRPr="00465AFC">
            <w:rPr>
              <w:rFonts w:eastAsia="Times New Roman"/>
              <w:lang w:val="en-US"/>
            </w:rPr>
            <w:t xml:space="preserve"> I, </w:t>
          </w:r>
          <w:proofErr w:type="spellStart"/>
          <w:r w:rsidRPr="00465AFC">
            <w:rPr>
              <w:rFonts w:eastAsia="Times New Roman"/>
              <w:lang w:val="en-US"/>
            </w:rPr>
            <w:t>Desmyttere</w:t>
          </w:r>
          <w:proofErr w:type="spellEnd"/>
          <w:r w:rsidRPr="00465AFC">
            <w:rPr>
              <w:rFonts w:eastAsia="Times New Roman"/>
              <w:lang w:val="en-US"/>
            </w:rPr>
            <w:t xml:space="preserve"> A, Schäfer-Keller P, Schaub S, et al. Prevalence, consequences, and determinants of nonadherence in adult renal transplant patients: A literature review. Vol. 18, Transplant International. 2005. p. 1121–33. </w:t>
          </w:r>
        </w:p>
        <w:p w14:paraId="707464DA" w14:textId="77777777" w:rsidR="004A79D2" w:rsidRPr="00465AFC" w:rsidRDefault="004A79D2" w:rsidP="004A79D2">
          <w:pPr>
            <w:autoSpaceDE w:val="0"/>
            <w:autoSpaceDN w:val="0"/>
            <w:ind w:hanging="640"/>
            <w:rPr>
              <w:rFonts w:eastAsia="Times New Roman"/>
              <w:lang w:val="en-US"/>
            </w:rPr>
          </w:pPr>
          <w:r w:rsidRPr="00465AFC">
            <w:rPr>
              <w:rFonts w:eastAsia="Times New Roman"/>
              <w:lang w:val="en-US"/>
            </w:rPr>
            <w:t>10.</w:t>
          </w:r>
          <w:r w:rsidRPr="00465AFC">
            <w:rPr>
              <w:rFonts w:eastAsia="Times New Roman"/>
              <w:lang w:val="en-US"/>
            </w:rPr>
            <w:tab/>
            <w:t xml:space="preserve">Nevins TE, </w:t>
          </w:r>
          <w:proofErr w:type="spellStart"/>
          <w:r w:rsidRPr="00465AFC">
            <w:rPr>
              <w:rFonts w:eastAsia="Times New Roman"/>
              <w:lang w:val="en-US"/>
            </w:rPr>
            <w:t>Matas</w:t>
          </w:r>
          <w:proofErr w:type="spellEnd"/>
          <w:r w:rsidRPr="00465AFC">
            <w:rPr>
              <w:rFonts w:eastAsia="Times New Roman"/>
              <w:lang w:val="en-US"/>
            </w:rPr>
            <w:t xml:space="preserve"> AJ. Medication noncompliance: Another iceberg’s tip. Vol. 77, Transplantation. 2004. p. 776–8. </w:t>
          </w:r>
        </w:p>
        <w:p w14:paraId="3C4DE506" w14:textId="77777777" w:rsidR="004A79D2" w:rsidRPr="00465AFC" w:rsidRDefault="004A79D2" w:rsidP="004A79D2">
          <w:pPr>
            <w:autoSpaceDE w:val="0"/>
            <w:autoSpaceDN w:val="0"/>
            <w:ind w:hanging="640"/>
            <w:rPr>
              <w:rFonts w:eastAsia="Times New Roman"/>
              <w:lang w:val="en-US"/>
            </w:rPr>
          </w:pPr>
          <w:r w:rsidRPr="00465AFC">
            <w:rPr>
              <w:rFonts w:eastAsia="Times New Roman"/>
              <w:lang w:val="en-US"/>
            </w:rPr>
            <w:t>11.</w:t>
          </w:r>
          <w:r w:rsidRPr="00465AFC">
            <w:rPr>
              <w:rFonts w:eastAsia="Times New Roman"/>
              <w:lang w:val="en-US"/>
            </w:rPr>
            <w:tab/>
            <w:t xml:space="preserve">Ma TKW, Li PKT. Depression in dialysis patients. Nephrology. 2016 Aug;21(8):639–46. </w:t>
          </w:r>
        </w:p>
        <w:p w14:paraId="1357EB54" w14:textId="77777777" w:rsidR="004A79D2" w:rsidRPr="00465AFC" w:rsidRDefault="004A79D2" w:rsidP="004A79D2">
          <w:pPr>
            <w:autoSpaceDE w:val="0"/>
            <w:autoSpaceDN w:val="0"/>
            <w:ind w:hanging="640"/>
            <w:rPr>
              <w:rFonts w:eastAsia="Times New Roman"/>
              <w:lang w:val="en-US"/>
            </w:rPr>
          </w:pPr>
          <w:r w:rsidRPr="00465AFC">
            <w:rPr>
              <w:rFonts w:eastAsia="Times New Roman"/>
              <w:lang w:val="en-US"/>
            </w:rPr>
            <w:t>12.</w:t>
          </w:r>
          <w:r w:rsidRPr="00465AFC">
            <w:rPr>
              <w:rFonts w:eastAsia="Times New Roman"/>
              <w:lang w:val="en-US"/>
            </w:rPr>
            <w:tab/>
            <w:t xml:space="preserve">Kimmel PL, Cukor D, Cohen SD, Peterson RA. Depression in End-Stage Renal Disease Patients: A Critical Review. Adv Chronic Kidney Dis. 2007 Oct;14(4):328–34. </w:t>
          </w:r>
        </w:p>
        <w:p w14:paraId="2EEBA852" w14:textId="77777777" w:rsidR="004A79D2" w:rsidRPr="00465AFC" w:rsidRDefault="004A79D2" w:rsidP="004A79D2">
          <w:pPr>
            <w:autoSpaceDE w:val="0"/>
            <w:autoSpaceDN w:val="0"/>
            <w:ind w:hanging="640"/>
            <w:rPr>
              <w:rFonts w:eastAsia="Times New Roman"/>
              <w:lang w:val="en-US"/>
            </w:rPr>
          </w:pPr>
          <w:r w:rsidRPr="00465AFC">
            <w:rPr>
              <w:rFonts w:eastAsia="Times New Roman"/>
              <w:lang w:val="en-US"/>
            </w:rPr>
            <w:t>13.</w:t>
          </w:r>
          <w:r w:rsidRPr="00465AFC">
            <w:rPr>
              <w:rFonts w:eastAsia="Times New Roman"/>
              <w:lang w:val="en-US"/>
            </w:rPr>
            <w:tab/>
            <w:t xml:space="preserve">Huang Z, Kohler I v., </w:t>
          </w:r>
          <w:proofErr w:type="spellStart"/>
          <w:r w:rsidRPr="00465AFC">
            <w:rPr>
              <w:rFonts w:eastAsia="Times New Roman"/>
              <w:lang w:val="en-US"/>
            </w:rPr>
            <w:t>Kämpfen</w:t>
          </w:r>
          <w:proofErr w:type="spellEnd"/>
          <w:r w:rsidRPr="00465AFC">
            <w:rPr>
              <w:rFonts w:eastAsia="Times New Roman"/>
              <w:lang w:val="en-US"/>
            </w:rPr>
            <w:t xml:space="preserve"> F. A Single-Item Visual Analogue Scale (VAS) Measure for Assessing Depression Among College Students. Community </w:t>
          </w:r>
          <w:proofErr w:type="spellStart"/>
          <w:r w:rsidRPr="00465AFC">
            <w:rPr>
              <w:rFonts w:eastAsia="Times New Roman"/>
              <w:lang w:val="en-US"/>
            </w:rPr>
            <w:t>Ment</w:t>
          </w:r>
          <w:proofErr w:type="spellEnd"/>
          <w:r w:rsidRPr="00465AFC">
            <w:rPr>
              <w:rFonts w:eastAsia="Times New Roman"/>
              <w:lang w:val="en-US"/>
            </w:rPr>
            <w:t xml:space="preserve"> Health J. 2020 Feb 17;56(2):355–67. </w:t>
          </w:r>
        </w:p>
        <w:p w14:paraId="21A50B1D" w14:textId="77777777" w:rsidR="004A79D2" w:rsidRPr="00465AFC" w:rsidRDefault="004A79D2" w:rsidP="004A79D2">
          <w:pPr>
            <w:autoSpaceDE w:val="0"/>
            <w:autoSpaceDN w:val="0"/>
            <w:ind w:hanging="640"/>
            <w:rPr>
              <w:rFonts w:eastAsia="Times New Roman"/>
              <w:lang w:val="en-US"/>
            </w:rPr>
          </w:pPr>
          <w:r w:rsidRPr="00465AFC">
            <w:rPr>
              <w:rFonts w:eastAsia="Times New Roman"/>
              <w:lang w:val="en-US"/>
            </w:rPr>
            <w:t>14.</w:t>
          </w:r>
          <w:r w:rsidRPr="00465AFC">
            <w:rPr>
              <w:rFonts w:eastAsia="Times New Roman"/>
              <w:lang w:val="en-US"/>
            </w:rPr>
            <w:tab/>
          </w:r>
          <w:proofErr w:type="spellStart"/>
          <w:r w:rsidRPr="00465AFC">
            <w:rPr>
              <w:rFonts w:eastAsia="Times New Roman"/>
              <w:lang w:val="en-US"/>
            </w:rPr>
            <w:t>Kertzman</w:t>
          </w:r>
          <w:proofErr w:type="spellEnd"/>
          <w:r w:rsidRPr="00465AFC">
            <w:rPr>
              <w:rFonts w:eastAsia="Times New Roman"/>
              <w:lang w:val="en-US"/>
            </w:rPr>
            <w:t xml:space="preserve"> S, </w:t>
          </w:r>
          <w:proofErr w:type="spellStart"/>
          <w:r w:rsidRPr="00465AFC">
            <w:rPr>
              <w:rFonts w:eastAsia="Times New Roman"/>
              <w:lang w:val="en-US"/>
            </w:rPr>
            <w:t>Aladjem</w:t>
          </w:r>
          <w:proofErr w:type="spellEnd"/>
          <w:r w:rsidRPr="00465AFC">
            <w:rPr>
              <w:rFonts w:eastAsia="Times New Roman"/>
              <w:lang w:val="en-US"/>
            </w:rPr>
            <w:t xml:space="preserve"> Z, Milo R, Ben-Nahum Z, Birger M, </w:t>
          </w:r>
          <w:proofErr w:type="spellStart"/>
          <w:r w:rsidRPr="00465AFC">
            <w:rPr>
              <w:rFonts w:eastAsia="Times New Roman"/>
              <w:lang w:val="en-US"/>
            </w:rPr>
            <w:t>Grinspan</w:t>
          </w:r>
          <w:proofErr w:type="spellEnd"/>
          <w:r w:rsidRPr="00465AFC">
            <w:rPr>
              <w:rFonts w:eastAsia="Times New Roman"/>
              <w:lang w:val="en-US"/>
            </w:rPr>
            <w:t xml:space="preserve"> H, et al. The utility of the Visual Analogue Scale for the assessment of depressive mood in cognitively impaired patients. Int J </w:t>
          </w:r>
          <w:proofErr w:type="spellStart"/>
          <w:r w:rsidRPr="00465AFC">
            <w:rPr>
              <w:rFonts w:eastAsia="Times New Roman"/>
              <w:lang w:val="en-US"/>
            </w:rPr>
            <w:t>Geriatr</w:t>
          </w:r>
          <w:proofErr w:type="spellEnd"/>
          <w:r w:rsidRPr="00465AFC">
            <w:rPr>
              <w:rFonts w:eastAsia="Times New Roman"/>
              <w:lang w:val="en-US"/>
            </w:rPr>
            <w:t xml:space="preserve"> Psychiatry. 2004 Aug;19(8):789–96. </w:t>
          </w:r>
        </w:p>
        <w:p w14:paraId="53A80949" w14:textId="77777777" w:rsidR="004A79D2" w:rsidRPr="00465AFC" w:rsidRDefault="004A79D2" w:rsidP="004A79D2">
          <w:pPr>
            <w:autoSpaceDE w:val="0"/>
            <w:autoSpaceDN w:val="0"/>
            <w:ind w:hanging="640"/>
            <w:rPr>
              <w:rFonts w:eastAsia="Times New Roman"/>
              <w:lang w:val="en-US"/>
            </w:rPr>
          </w:pPr>
          <w:r w:rsidRPr="00465AFC">
            <w:rPr>
              <w:rFonts w:eastAsia="Times New Roman"/>
              <w:lang w:val="en-US"/>
            </w:rPr>
            <w:t>15.</w:t>
          </w:r>
          <w:r w:rsidRPr="00465AFC">
            <w:rPr>
              <w:rFonts w:eastAsia="Times New Roman"/>
              <w:lang w:val="en-US"/>
            </w:rPr>
            <w:tab/>
            <w:t xml:space="preserve">Montgomery SA, </w:t>
          </w:r>
          <w:proofErr w:type="spellStart"/>
          <w:r w:rsidRPr="00465AFC">
            <w:rPr>
              <w:rFonts w:eastAsia="Times New Roman"/>
              <w:lang w:val="en-US"/>
            </w:rPr>
            <w:t>Åsberg</w:t>
          </w:r>
          <w:proofErr w:type="spellEnd"/>
          <w:r w:rsidRPr="00465AFC">
            <w:rPr>
              <w:rFonts w:eastAsia="Times New Roman"/>
              <w:lang w:val="en-US"/>
            </w:rPr>
            <w:t xml:space="preserve"> M. A New Depression Scale Designed to be Sensitive to Change. British Journal of Psychiatry. 1979 Apr 29;134(4):382–9. </w:t>
          </w:r>
        </w:p>
        <w:p w14:paraId="3BD6BA2A" w14:textId="4E48D41E" w:rsidR="004A79D2" w:rsidRPr="004A79D2" w:rsidRDefault="004A79D2" w:rsidP="004A79D2">
          <w:pPr>
            <w:autoSpaceDE w:val="0"/>
            <w:autoSpaceDN w:val="0"/>
            <w:ind w:hanging="640"/>
            <w:rPr>
              <w:rFonts w:eastAsia="Times New Roman"/>
            </w:rPr>
          </w:pPr>
          <w:r w:rsidRPr="00465AFC">
            <w:rPr>
              <w:rFonts w:eastAsia="Times New Roman"/>
              <w:lang w:val="en-US"/>
            </w:rPr>
            <w:t>16.</w:t>
          </w:r>
          <w:r w:rsidRPr="00465AFC">
            <w:rPr>
              <w:rFonts w:eastAsia="Times New Roman"/>
              <w:lang w:val="en-US"/>
            </w:rPr>
            <w:tab/>
            <w:t xml:space="preserve">American Psychiatric Association. Diagnostic and statistical manual of mental disorders DSM-5-TR. </w:t>
          </w:r>
          <w:proofErr w:type="spellStart"/>
          <w:r>
            <w:rPr>
              <w:rFonts w:eastAsia="Times New Roman"/>
            </w:rPr>
            <w:t>Fifth</w:t>
          </w:r>
          <w:proofErr w:type="spellEnd"/>
          <w:r>
            <w:rPr>
              <w:rFonts w:eastAsia="Times New Roman"/>
            </w:rPr>
            <w:t xml:space="preserve"> </w:t>
          </w:r>
          <w:proofErr w:type="spellStart"/>
          <w:r>
            <w:rPr>
              <w:rFonts w:eastAsia="Times New Roman"/>
            </w:rPr>
            <w:t>Edition</w:t>
          </w:r>
          <w:proofErr w:type="spellEnd"/>
          <w:r>
            <w:rPr>
              <w:rFonts w:eastAsia="Times New Roman"/>
            </w:rPr>
            <w:t xml:space="preserve">. Washington DC: American </w:t>
          </w:r>
          <w:proofErr w:type="spellStart"/>
          <w:r>
            <w:rPr>
              <w:rFonts w:eastAsia="Times New Roman"/>
            </w:rPr>
            <w:t>Psychiatric</w:t>
          </w:r>
          <w:proofErr w:type="spellEnd"/>
          <w:r>
            <w:rPr>
              <w:rFonts w:eastAsia="Times New Roman"/>
            </w:rPr>
            <w:t xml:space="preserve"> Publishing; 2022. 1–1377 p. </w:t>
          </w:r>
        </w:p>
      </w:sdtContent>
    </w:sdt>
    <w:p w14:paraId="56B94A8E" w14:textId="77777777" w:rsidR="00256BE3" w:rsidRDefault="00256BE3" w:rsidP="00256BE3">
      <w:pPr>
        <w:pStyle w:val="Title"/>
        <w:rPr>
          <w:lang w:val="en-US"/>
        </w:rPr>
      </w:pPr>
    </w:p>
    <w:p w14:paraId="2F93BBCF" w14:textId="77777777" w:rsidR="004A79D2" w:rsidRDefault="004A79D2">
      <w:pPr>
        <w:rPr>
          <w:rFonts w:eastAsia="Times New Roman"/>
        </w:rPr>
      </w:pPr>
      <w:r>
        <w:rPr>
          <w:rFonts w:eastAsia="Times New Roman"/>
        </w:rPr>
        <w:br w:type="page"/>
      </w:r>
    </w:p>
    <w:p w14:paraId="146E95E0" w14:textId="77777777" w:rsidR="00400941" w:rsidRDefault="005407A3" w:rsidP="005407A3">
      <w:pPr>
        <w:pStyle w:val="Title"/>
        <w:rPr>
          <w:lang w:val="en-US"/>
        </w:rPr>
      </w:pPr>
      <w:r w:rsidRPr="00242779">
        <w:rPr>
          <w:lang w:val="en-US"/>
        </w:rPr>
        <w:t xml:space="preserve">Appendix </w:t>
      </w:r>
      <w:r w:rsidR="00256BE3">
        <w:rPr>
          <w:lang w:val="en-US"/>
        </w:rPr>
        <w:t>3</w:t>
      </w:r>
      <w:r w:rsidRPr="00242779">
        <w:rPr>
          <w:lang w:val="en-US"/>
        </w:rPr>
        <w:t xml:space="preserve">. </w:t>
      </w:r>
    </w:p>
    <w:p w14:paraId="3183BDE8" w14:textId="3E3D0EC9" w:rsidR="00400941" w:rsidRDefault="00400941" w:rsidP="005407A3">
      <w:pPr>
        <w:pStyle w:val="Title"/>
        <w:rPr>
          <w:lang w:val="en-US"/>
        </w:rPr>
      </w:pPr>
      <w:r>
        <w:rPr>
          <w:lang w:val="en-US"/>
        </w:rPr>
        <w:t xml:space="preserve">Subtype </w:t>
      </w:r>
      <w:r w:rsidR="00371BC4">
        <w:rPr>
          <w:lang w:val="en-US"/>
        </w:rPr>
        <w:t>comparison</w:t>
      </w:r>
    </w:p>
    <w:p w14:paraId="3C0594EF" w14:textId="77777777" w:rsidR="00371BC4" w:rsidRDefault="00371BC4" w:rsidP="00371BC4">
      <w:pPr>
        <w:rPr>
          <w:lang w:val="en-US"/>
        </w:rPr>
      </w:pPr>
    </w:p>
    <w:tbl>
      <w:tblPr>
        <w:tblW w:w="9820" w:type="dxa"/>
        <w:tblCellMar>
          <w:left w:w="70" w:type="dxa"/>
          <w:right w:w="70" w:type="dxa"/>
        </w:tblCellMar>
        <w:tblLook w:val="04A0" w:firstRow="1" w:lastRow="0" w:firstColumn="1" w:lastColumn="0" w:noHBand="0" w:noVBand="1"/>
      </w:tblPr>
      <w:tblGrid>
        <w:gridCol w:w="2331"/>
        <w:gridCol w:w="903"/>
        <w:gridCol w:w="840"/>
        <w:gridCol w:w="840"/>
        <w:gridCol w:w="840"/>
        <w:gridCol w:w="840"/>
        <w:gridCol w:w="840"/>
        <w:gridCol w:w="839"/>
        <w:gridCol w:w="848"/>
        <w:gridCol w:w="699"/>
      </w:tblGrid>
      <w:tr w:rsidR="004222CF" w:rsidRPr="004222CF" w14:paraId="199B3F91" w14:textId="77777777" w:rsidTr="004222CF">
        <w:trPr>
          <w:trHeight w:val="480"/>
        </w:trPr>
        <w:tc>
          <w:tcPr>
            <w:tcW w:w="2395" w:type="dxa"/>
            <w:tcBorders>
              <w:top w:val="single" w:sz="12" w:space="0" w:color="auto"/>
              <w:left w:val="nil"/>
              <w:bottom w:val="single" w:sz="12" w:space="0" w:color="auto"/>
              <w:right w:val="nil"/>
            </w:tcBorders>
            <w:shd w:val="clear" w:color="000000" w:fill="FFFFFF"/>
            <w:vAlign w:val="center"/>
            <w:hideMark/>
          </w:tcPr>
          <w:p w14:paraId="5D99904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39" w:type="dxa"/>
            <w:tcBorders>
              <w:top w:val="single" w:sz="12" w:space="0" w:color="auto"/>
              <w:left w:val="nil"/>
              <w:bottom w:val="single" w:sz="12" w:space="0" w:color="auto"/>
              <w:right w:val="nil"/>
            </w:tcBorders>
            <w:shd w:val="clear" w:color="000000" w:fill="FFFFFF"/>
            <w:vAlign w:val="center"/>
            <w:hideMark/>
          </w:tcPr>
          <w:p w14:paraId="67408B3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Invulnerable</w:t>
            </w:r>
            <w:r w:rsidRPr="004222CF">
              <w:rPr>
                <w:rFonts w:ascii="Helvetica" w:eastAsia="Times New Roman" w:hAnsi="Helvetica" w:cs="Calibri"/>
                <w:color w:val="000000"/>
                <w:sz w:val="14"/>
                <w:szCs w:val="14"/>
                <w:lang w:val="es-CO" w:eastAsia="es-MX"/>
              </w:rPr>
              <w:br/>
              <w:t>(N=153)</w:t>
            </w:r>
          </w:p>
        </w:tc>
        <w:tc>
          <w:tcPr>
            <w:tcW w:w="840" w:type="dxa"/>
            <w:tcBorders>
              <w:top w:val="single" w:sz="12" w:space="0" w:color="auto"/>
              <w:left w:val="nil"/>
              <w:bottom w:val="single" w:sz="12" w:space="0" w:color="auto"/>
              <w:right w:val="nil"/>
            </w:tcBorders>
            <w:shd w:val="clear" w:color="000000" w:fill="FFFFFF"/>
            <w:vAlign w:val="center"/>
            <w:hideMark/>
          </w:tcPr>
          <w:p w14:paraId="322AC41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proofErr w:type="spellStart"/>
            <w:r w:rsidRPr="004222CF">
              <w:rPr>
                <w:rFonts w:ascii="Helvetica" w:eastAsia="Times New Roman" w:hAnsi="Helvetica" w:cs="Calibri"/>
                <w:color w:val="000000"/>
                <w:sz w:val="14"/>
                <w:szCs w:val="14"/>
                <w:lang w:val="es-CO" w:eastAsia="es-MX"/>
              </w:rPr>
              <w:t>Apathetic</w:t>
            </w:r>
            <w:proofErr w:type="spellEnd"/>
            <w:r w:rsidRPr="004222CF">
              <w:rPr>
                <w:rFonts w:ascii="Helvetica" w:eastAsia="Times New Roman" w:hAnsi="Helvetica" w:cs="Calibri"/>
                <w:color w:val="000000"/>
                <w:sz w:val="14"/>
                <w:szCs w:val="14"/>
                <w:lang w:val="es-CO" w:eastAsia="es-MX"/>
              </w:rPr>
              <w:br/>
              <w:t>(N=54)</w:t>
            </w:r>
          </w:p>
        </w:tc>
        <w:tc>
          <w:tcPr>
            <w:tcW w:w="840" w:type="dxa"/>
            <w:tcBorders>
              <w:top w:val="single" w:sz="12" w:space="0" w:color="auto"/>
              <w:left w:val="nil"/>
              <w:bottom w:val="single" w:sz="12" w:space="0" w:color="auto"/>
              <w:right w:val="nil"/>
            </w:tcBorders>
            <w:shd w:val="clear" w:color="000000" w:fill="FFFFFF"/>
            <w:vAlign w:val="center"/>
            <w:hideMark/>
          </w:tcPr>
          <w:p w14:paraId="2DB21FF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proofErr w:type="spellStart"/>
            <w:r w:rsidRPr="004222CF">
              <w:rPr>
                <w:rFonts w:ascii="Helvetica" w:eastAsia="Times New Roman" w:hAnsi="Helvetica" w:cs="Calibri"/>
                <w:color w:val="000000"/>
                <w:sz w:val="14"/>
                <w:szCs w:val="14"/>
                <w:lang w:val="es-CO" w:eastAsia="es-MX"/>
              </w:rPr>
              <w:t>Disguised</w:t>
            </w:r>
            <w:proofErr w:type="spellEnd"/>
            <w:r w:rsidRPr="004222CF">
              <w:rPr>
                <w:rFonts w:ascii="Helvetica" w:eastAsia="Times New Roman" w:hAnsi="Helvetica" w:cs="Calibri"/>
                <w:color w:val="000000"/>
                <w:sz w:val="14"/>
                <w:szCs w:val="14"/>
                <w:lang w:val="es-CO" w:eastAsia="es-MX"/>
              </w:rPr>
              <w:br/>
              <w:t>(N=43)</w:t>
            </w:r>
          </w:p>
        </w:tc>
        <w:tc>
          <w:tcPr>
            <w:tcW w:w="840" w:type="dxa"/>
            <w:tcBorders>
              <w:top w:val="single" w:sz="12" w:space="0" w:color="auto"/>
              <w:left w:val="nil"/>
              <w:bottom w:val="single" w:sz="12" w:space="0" w:color="auto"/>
              <w:right w:val="nil"/>
            </w:tcBorders>
            <w:shd w:val="clear" w:color="000000" w:fill="FFFFFF"/>
            <w:vAlign w:val="center"/>
            <w:hideMark/>
          </w:tcPr>
          <w:p w14:paraId="25803C1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Incidental</w:t>
            </w:r>
            <w:r w:rsidRPr="004222CF">
              <w:rPr>
                <w:rFonts w:ascii="Helvetica" w:eastAsia="Times New Roman" w:hAnsi="Helvetica" w:cs="Calibri"/>
                <w:color w:val="000000"/>
                <w:sz w:val="14"/>
                <w:szCs w:val="14"/>
                <w:lang w:val="es-CO" w:eastAsia="es-MX"/>
              </w:rPr>
              <w:br/>
              <w:t>(N=24)</w:t>
            </w:r>
          </w:p>
        </w:tc>
        <w:tc>
          <w:tcPr>
            <w:tcW w:w="840" w:type="dxa"/>
            <w:tcBorders>
              <w:top w:val="single" w:sz="12" w:space="0" w:color="auto"/>
              <w:left w:val="nil"/>
              <w:bottom w:val="single" w:sz="12" w:space="0" w:color="auto"/>
              <w:right w:val="nil"/>
            </w:tcBorders>
            <w:shd w:val="clear" w:color="000000" w:fill="FFFFFF"/>
            <w:vAlign w:val="center"/>
            <w:hideMark/>
          </w:tcPr>
          <w:p w14:paraId="438EFD07" w14:textId="62DEE2FF"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proofErr w:type="spellStart"/>
            <w:r w:rsidRPr="004222CF">
              <w:rPr>
                <w:rFonts w:ascii="Helvetica" w:eastAsia="Times New Roman" w:hAnsi="Helvetica" w:cs="Calibri"/>
                <w:color w:val="000000"/>
                <w:sz w:val="14"/>
                <w:szCs w:val="14"/>
                <w:lang w:val="es-CO" w:eastAsia="es-MX"/>
              </w:rPr>
              <w:t>Op</w:t>
            </w:r>
            <w:r>
              <w:rPr>
                <w:rFonts w:ascii="Helvetica" w:eastAsia="Times New Roman" w:hAnsi="Helvetica" w:cs="Calibri"/>
                <w:color w:val="000000"/>
                <w:sz w:val="14"/>
                <w:szCs w:val="14"/>
                <w:lang w:val="es-CO" w:eastAsia="es-MX"/>
              </w:rPr>
              <w:t>p</w:t>
            </w:r>
            <w:r w:rsidRPr="004222CF">
              <w:rPr>
                <w:rFonts w:ascii="Helvetica" w:eastAsia="Times New Roman" w:hAnsi="Helvetica" w:cs="Calibri"/>
                <w:color w:val="000000"/>
                <w:sz w:val="14"/>
                <w:szCs w:val="14"/>
                <w:lang w:val="es-CO" w:eastAsia="es-MX"/>
              </w:rPr>
              <w:t>osit</w:t>
            </w:r>
            <w:r>
              <w:rPr>
                <w:rFonts w:ascii="Helvetica" w:eastAsia="Times New Roman" w:hAnsi="Helvetica" w:cs="Calibri"/>
                <w:color w:val="000000"/>
                <w:sz w:val="14"/>
                <w:szCs w:val="14"/>
                <w:lang w:val="es-CO" w:eastAsia="es-MX"/>
              </w:rPr>
              <w:t>ion</w:t>
            </w:r>
            <w:proofErr w:type="spellEnd"/>
            <w:r w:rsidRPr="004222CF">
              <w:rPr>
                <w:rFonts w:ascii="Helvetica" w:eastAsia="Times New Roman" w:hAnsi="Helvetica" w:cs="Calibri"/>
                <w:color w:val="000000"/>
                <w:sz w:val="14"/>
                <w:szCs w:val="14"/>
                <w:lang w:val="es-CO" w:eastAsia="es-MX"/>
              </w:rPr>
              <w:br/>
              <w:t>(N=19)</w:t>
            </w:r>
          </w:p>
        </w:tc>
        <w:tc>
          <w:tcPr>
            <w:tcW w:w="840" w:type="dxa"/>
            <w:tcBorders>
              <w:top w:val="single" w:sz="12" w:space="0" w:color="auto"/>
              <w:left w:val="nil"/>
              <w:bottom w:val="single" w:sz="12" w:space="0" w:color="auto"/>
              <w:right w:val="nil"/>
            </w:tcBorders>
            <w:shd w:val="clear" w:color="000000" w:fill="FFFFFF"/>
            <w:vAlign w:val="center"/>
            <w:hideMark/>
          </w:tcPr>
          <w:p w14:paraId="5F8DBCE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Non-</w:t>
            </w:r>
            <w:proofErr w:type="spellStart"/>
            <w:r w:rsidRPr="004222CF">
              <w:rPr>
                <w:rFonts w:ascii="Helvetica" w:eastAsia="Times New Roman" w:hAnsi="Helvetica" w:cs="Calibri"/>
                <w:color w:val="000000"/>
                <w:sz w:val="14"/>
                <w:szCs w:val="14"/>
                <w:lang w:val="es-CO" w:eastAsia="es-MX"/>
              </w:rPr>
              <w:t>specific</w:t>
            </w:r>
            <w:proofErr w:type="spellEnd"/>
            <w:r w:rsidRPr="004222CF">
              <w:rPr>
                <w:rFonts w:ascii="Helvetica" w:eastAsia="Times New Roman" w:hAnsi="Helvetica" w:cs="Calibri"/>
                <w:color w:val="000000"/>
                <w:sz w:val="14"/>
                <w:szCs w:val="14"/>
                <w:lang w:val="es-CO" w:eastAsia="es-MX"/>
              </w:rPr>
              <w:br/>
              <w:t>(N=24)</w:t>
            </w:r>
          </w:p>
        </w:tc>
        <w:tc>
          <w:tcPr>
            <w:tcW w:w="839" w:type="dxa"/>
            <w:tcBorders>
              <w:top w:val="single" w:sz="12" w:space="0" w:color="auto"/>
              <w:left w:val="nil"/>
              <w:bottom w:val="single" w:sz="12" w:space="0" w:color="auto"/>
              <w:right w:val="nil"/>
            </w:tcBorders>
            <w:shd w:val="clear" w:color="000000" w:fill="FFFFFF"/>
            <w:vAlign w:val="center"/>
            <w:hideMark/>
          </w:tcPr>
          <w:p w14:paraId="5B93B43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proofErr w:type="spellStart"/>
            <w:r w:rsidRPr="004222CF">
              <w:rPr>
                <w:rFonts w:ascii="Helvetica" w:eastAsia="Times New Roman" w:hAnsi="Helvetica" w:cs="Calibri"/>
                <w:color w:val="000000"/>
                <w:sz w:val="14"/>
                <w:szCs w:val="14"/>
                <w:lang w:val="es-CO" w:eastAsia="es-MX"/>
              </w:rPr>
              <w:t>Adherent</w:t>
            </w:r>
            <w:proofErr w:type="spellEnd"/>
            <w:r w:rsidRPr="004222CF">
              <w:rPr>
                <w:rFonts w:ascii="Helvetica" w:eastAsia="Times New Roman" w:hAnsi="Helvetica" w:cs="Calibri"/>
                <w:color w:val="000000"/>
                <w:sz w:val="14"/>
                <w:szCs w:val="14"/>
                <w:lang w:val="es-CO" w:eastAsia="es-MX"/>
              </w:rPr>
              <w:br/>
              <w:t>(N=713)</w:t>
            </w:r>
          </w:p>
        </w:tc>
        <w:tc>
          <w:tcPr>
            <w:tcW w:w="848" w:type="dxa"/>
            <w:tcBorders>
              <w:top w:val="single" w:sz="12" w:space="0" w:color="auto"/>
              <w:left w:val="nil"/>
              <w:bottom w:val="single" w:sz="12" w:space="0" w:color="auto"/>
              <w:right w:val="nil"/>
            </w:tcBorders>
            <w:shd w:val="clear" w:color="000000" w:fill="FFFFFF"/>
            <w:vAlign w:val="center"/>
            <w:hideMark/>
          </w:tcPr>
          <w:p w14:paraId="4C758FD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Total</w:t>
            </w:r>
            <w:r w:rsidRPr="004222CF">
              <w:rPr>
                <w:rFonts w:ascii="Helvetica" w:eastAsia="Times New Roman" w:hAnsi="Helvetica" w:cs="Calibri"/>
                <w:color w:val="000000"/>
                <w:sz w:val="14"/>
                <w:szCs w:val="14"/>
                <w:lang w:val="es-CO" w:eastAsia="es-MX"/>
              </w:rPr>
              <w:br/>
              <w:t>(N=1030)</w:t>
            </w:r>
          </w:p>
        </w:tc>
        <w:tc>
          <w:tcPr>
            <w:tcW w:w="699" w:type="dxa"/>
            <w:tcBorders>
              <w:top w:val="single" w:sz="12" w:space="0" w:color="auto"/>
              <w:left w:val="nil"/>
              <w:bottom w:val="single" w:sz="12" w:space="0" w:color="auto"/>
              <w:right w:val="nil"/>
            </w:tcBorders>
            <w:shd w:val="clear" w:color="000000" w:fill="FFFFFF"/>
            <w:vAlign w:val="center"/>
            <w:hideMark/>
          </w:tcPr>
          <w:p w14:paraId="551B766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P-</w:t>
            </w:r>
            <w:proofErr w:type="spellStart"/>
            <w:r w:rsidRPr="004222CF">
              <w:rPr>
                <w:rFonts w:ascii="Helvetica" w:eastAsia="Times New Roman" w:hAnsi="Helvetica" w:cs="Calibri"/>
                <w:color w:val="000000"/>
                <w:sz w:val="14"/>
                <w:szCs w:val="14"/>
                <w:lang w:val="es-CO" w:eastAsia="es-MX"/>
              </w:rPr>
              <w:t>value</w:t>
            </w:r>
            <w:proofErr w:type="spellEnd"/>
          </w:p>
        </w:tc>
      </w:tr>
      <w:tr w:rsidR="004222CF" w:rsidRPr="004222CF" w14:paraId="2AF0D5CB" w14:textId="77777777" w:rsidTr="004222CF">
        <w:trPr>
          <w:trHeight w:val="340"/>
        </w:trPr>
        <w:tc>
          <w:tcPr>
            <w:tcW w:w="2395" w:type="dxa"/>
            <w:tcBorders>
              <w:top w:val="single" w:sz="12" w:space="0" w:color="666666"/>
              <w:left w:val="nil"/>
              <w:bottom w:val="nil"/>
              <w:right w:val="nil"/>
            </w:tcBorders>
            <w:shd w:val="clear" w:color="000000" w:fill="FFFFFF"/>
            <w:vAlign w:val="center"/>
            <w:hideMark/>
          </w:tcPr>
          <w:p w14:paraId="73E25CD6"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r w:rsidRPr="004222CF">
              <w:rPr>
                <w:rFonts w:ascii="Helvetica" w:eastAsia="Times New Roman" w:hAnsi="Helvetica" w:cs="Calibri"/>
                <w:b/>
                <w:bCs/>
                <w:color w:val="000000"/>
                <w:sz w:val="15"/>
                <w:szCs w:val="15"/>
                <w:lang w:val="en-US" w:eastAsia="es-MX"/>
              </w:rPr>
              <w:t>Age in years</w:t>
            </w:r>
          </w:p>
        </w:tc>
        <w:tc>
          <w:tcPr>
            <w:tcW w:w="839" w:type="dxa"/>
            <w:tcBorders>
              <w:top w:val="nil"/>
              <w:left w:val="nil"/>
              <w:bottom w:val="nil"/>
              <w:right w:val="nil"/>
            </w:tcBorders>
            <w:shd w:val="clear" w:color="000000" w:fill="FFFFFF"/>
            <w:vAlign w:val="center"/>
            <w:hideMark/>
          </w:tcPr>
          <w:p w14:paraId="4E1082A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6A71967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22A528F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5227E1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074C7F8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1CC4BD2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42993E9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0C03BE6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06ACB6E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2CFF5559" w14:textId="77777777" w:rsidTr="004222CF">
        <w:trPr>
          <w:trHeight w:val="320"/>
        </w:trPr>
        <w:tc>
          <w:tcPr>
            <w:tcW w:w="2395" w:type="dxa"/>
            <w:tcBorders>
              <w:top w:val="nil"/>
              <w:left w:val="nil"/>
              <w:bottom w:val="nil"/>
              <w:right w:val="nil"/>
            </w:tcBorders>
            <w:shd w:val="clear" w:color="000000" w:fill="FFFFFF"/>
            <w:vAlign w:val="center"/>
            <w:hideMark/>
          </w:tcPr>
          <w:p w14:paraId="7446907A" w14:textId="77777777" w:rsidR="004222CF" w:rsidRPr="004222CF" w:rsidRDefault="004222CF" w:rsidP="004222CF">
            <w:pPr>
              <w:spacing w:after="0" w:line="240" w:lineRule="auto"/>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xml:space="preserve">   Mean (SD)</w:t>
            </w:r>
          </w:p>
        </w:tc>
        <w:tc>
          <w:tcPr>
            <w:tcW w:w="839" w:type="dxa"/>
            <w:tcBorders>
              <w:top w:val="nil"/>
              <w:left w:val="nil"/>
              <w:bottom w:val="nil"/>
              <w:right w:val="nil"/>
            </w:tcBorders>
            <w:shd w:val="clear" w:color="000000" w:fill="FFFFFF"/>
            <w:vAlign w:val="center"/>
            <w:hideMark/>
          </w:tcPr>
          <w:p w14:paraId="5221A05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43.0 (13.5)</w:t>
            </w:r>
          </w:p>
        </w:tc>
        <w:tc>
          <w:tcPr>
            <w:tcW w:w="840" w:type="dxa"/>
            <w:tcBorders>
              <w:top w:val="nil"/>
              <w:left w:val="nil"/>
              <w:bottom w:val="nil"/>
              <w:right w:val="nil"/>
            </w:tcBorders>
            <w:shd w:val="clear" w:color="000000" w:fill="FFFFFF"/>
            <w:vAlign w:val="center"/>
            <w:hideMark/>
          </w:tcPr>
          <w:p w14:paraId="6F1010F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48.2 (11.7)</w:t>
            </w:r>
          </w:p>
        </w:tc>
        <w:tc>
          <w:tcPr>
            <w:tcW w:w="840" w:type="dxa"/>
            <w:tcBorders>
              <w:top w:val="nil"/>
              <w:left w:val="nil"/>
              <w:bottom w:val="nil"/>
              <w:right w:val="nil"/>
            </w:tcBorders>
            <w:shd w:val="clear" w:color="000000" w:fill="FFFFFF"/>
            <w:vAlign w:val="center"/>
            <w:hideMark/>
          </w:tcPr>
          <w:p w14:paraId="5668209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47.0 (22.6)</w:t>
            </w:r>
          </w:p>
        </w:tc>
        <w:tc>
          <w:tcPr>
            <w:tcW w:w="840" w:type="dxa"/>
            <w:tcBorders>
              <w:top w:val="nil"/>
              <w:left w:val="nil"/>
              <w:bottom w:val="nil"/>
              <w:right w:val="nil"/>
            </w:tcBorders>
            <w:shd w:val="clear" w:color="000000" w:fill="FFFFFF"/>
            <w:vAlign w:val="center"/>
            <w:hideMark/>
          </w:tcPr>
          <w:p w14:paraId="73B6E53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44.9 (13.3)</w:t>
            </w:r>
          </w:p>
        </w:tc>
        <w:tc>
          <w:tcPr>
            <w:tcW w:w="840" w:type="dxa"/>
            <w:tcBorders>
              <w:top w:val="nil"/>
              <w:left w:val="nil"/>
              <w:bottom w:val="nil"/>
              <w:right w:val="nil"/>
            </w:tcBorders>
            <w:shd w:val="clear" w:color="000000" w:fill="FFFFFF"/>
            <w:vAlign w:val="center"/>
            <w:hideMark/>
          </w:tcPr>
          <w:p w14:paraId="4A838CA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43.2 (12.1)</w:t>
            </w:r>
          </w:p>
        </w:tc>
        <w:tc>
          <w:tcPr>
            <w:tcW w:w="840" w:type="dxa"/>
            <w:tcBorders>
              <w:top w:val="nil"/>
              <w:left w:val="nil"/>
              <w:bottom w:val="nil"/>
              <w:right w:val="nil"/>
            </w:tcBorders>
            <w:shd w:val="clear" w:color="000000" w:fill="FFFFFF"/>
            <w:vAlign w:val="center"/>
            <w:hideMark/>
          </w:tcPr>
          <w:p w14:paraId="33B896B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44.4 (15.2)</w:t>
            </w:r>
          </w:p>
        </w:tc>
        <w:tc>
          <w:tcPr>
            <w:tcW w:w="839" w:type="dxa"/>
            <w:tcBorders>
              <w:top w:val="nil"/>
              <w:left w:val="nil"/>
              <w:bottom w:val="nil"/>
              <w:right w:val="nil"/>
            </w:tcBorders>
            <w:shd w:val="clear" w:color="000000" w:fill="FFFFFF"/>
            <w:vAlign w:val="center"/>
            <w:hideMark/>
          </w:tcPr>
          <w:p w14:paraId="4B7A204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47.9 (14.5)</w:t>
            </w:r>
          </w:p>
        </w:tc>
        <w:tc>
          <w:tcPr>
            <w:tcW w:w="848" w:type="dxa"/>
            <w:tcBorders>
              <w:top w:val="nil"/>
              <w:left w:val="nil"/>
              <w:bottom w:val="nil"/>
              <w:right w:val="nil"/>
            </w:tcBorders>
            <w:shd w:val="clear" w:color="000000" w:fill="FFFFFF"/>
            <w:vAlign w:val="center"/>
            <w:hideMark/>
          </w:tcPr>
          <w:p w14:paraId="27360A8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46.9 (14.7)</w:t>
            </w:r>
          </w:p>
        </w:tc>
        <w:tc>
          <w:tcPr>
            <w:tcW w:w="699" w:type="dxa"/>
            <w:tcBorders>
              <w:top w:val="nil"/>
              <w:left w:val="nil"/>
              <w:bottom w:val="nil"/>
              <w:right w:val="nil"/>
            </w:tcBorders>
            <w:shd w:val="clear" w:color="000000" w:fill="FFFFFF"/>
            <w:vAlign w:val="center"/>
            <w:hideMark/>
          </w:tcPr>
          <w:p w14:paraId="5F3FC898" w14:textId="7A132A68"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0.0218</w:t>
            </w:r>
            <w:r w:rsidR="00810DD9" w:rsidRPr="00AC70F1">
              <w:rPr>
                <w:rFonts w:ascii="Helvetica" w:hAnsi="Helvetica" w:cs="Calibri"/>
                <w:color w:val="000000"/>
                <w:sz w:val="15"/>
                <w:szCs w:val="15"/>
              </w:rPr>
              <w:t>*</w:t>
            </w:r>
            <w:r w:rsidR="00810DD9" w:rsidRPr="00AC70F1">
              <w:rPr>
                <w:rFonts w:ascii="Helvetica" w:hAnsi="Helvetica" w:cs="Calibri"/>
                <w:color w:val="000000"/>
                <w:sz w:val="15"/>
                <w:szCs w:val="15"/>
                <w:vertAlign w:val="superscript"/>
              </w:rPr>
              <w:t>a</w:t>
            </w:r>
          </w:p>
        </w:tc>
      </w:tr>
      <w:tr w:rsidR="004222CF" w:rsidRPr="004222CF" w14:paraId="429AA7A0" w14:textId="77777777" w:rsidTr="004222CF">
        <w:trPr>
          <w:trHeight w:val="320"/>
        </w:trPr>
        <w:tc>
          <w:tcPr>
            <w:tcW w:w="2395" w:type="dxa"/>
            <w:tcBorders>
              <w:top w:val="nil"/>
              <w:left w:val="nil"/>
              <w:bottom w:val="nil"/>
              <w:right w:val="nil"/>
            </w:tcBorders>
            <w:shd w:val="clear" w:color="000000" w:fill="FFFFFF"/>
            <w:vAlign w:val="center"/>
            <w:hideMark/>
          </w:tcPr>
          <w:p w14:paraId="5A7A00E9" w14:textId="77777777" w:rsidR="004222CF" w:rsidRPr="004222CF" w:rsidRDefault="004222CF" w:rsidP="004222CF">
            <w:pPr>
              <w:spacing w:after="0" w:line="240" w:lineRule="auto"/>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xml:space="preserve">   Median [Min, Max]</w:t>
            </w:r>
          </w:p>
        </w:tc>
        <w:tc>
          <w:tcPr>
            <w:tcW w:w="839" w:type="dxa"/>
            <w:tcBorders>
              <w:top w:val="nil"/>
              <w:left w:val="nil"/>
              <w:bottom w:val="nil"/>
              <w:right w:val="nil"/>
            </w:tcBorders>
            <w:shd w:val="clear" w:color="000000" w:fill="FFFFFF"/>
            <w:vAlign w:val="center"/>
            <w:hideMark/>
          </w:tcPr>
          <w:p w14:paraId="1581D2B9"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43.0 [17.0, 76.0]</w:t>
            </w:r>
          </w:p>
        </w:tc>
        <w:tc>
          <w:tcPr>
            <w:tcW w:w="840" w:type="dxa"/>
            <w:tcBorders>
              <w:top w:val="nil"/>
              <w:left w:val="nil"/>
              <w:bottom w:val="nil"/>
              <w:right w:val="nil"/>
            </w:tcBorders>
            <w:shd w:val="clear" w:color="000000" w:fill="FFFFFF"/>
            <w:vAlign w:val="center"/>
            <w:hideMark/>
          </w:tcPr>
          <w:p w14:paraId="307DC226"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49.0 [21.0, 73.0]</w:t>
            </w:r>
          </w:p>
        </w:tc>
        <w:tc>
          <w:tcPr>
            <w:tcW w:w="840" w:type="dxa"/>
            <w:tcBorders>
              <w:top w:val="nil"/>
              <w:left w:val="nil"/>
              <w:bottom w:val="nil"/>
              <w:right w:val="nil"/>
            </w:tcBorders>
            <w:shd w:val="clear" w:color="000000" w:fill="FFFFFF"/>
            <w:vAlign w:val="center"/>
            <w:hideMark/>
          </w:tcPr>
          <w:p w14:paraId="638DF575"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58.0 [11.0, 79.0]</w:t>
            </w:r>
          </w:p>
        </w:tc>
        <w:tc>
          <w:tcPr>
            <w:tcW w:w="840" w:type="dxa"/>
            <w:tcBorders>
              <w:top w:val="nil"/>
              <w:left w:val="nil"/>
              <w:bottom w:val="nil"/>
              <w:right w:val="nil"/>
            </w:tcBorders>
            <w:shd w:val="clear" w:color="000000" w:fill="FFFFFF"/>
            <w:vAlign w:val="center"/>
            <w:hideMark/>
          </w:tcPr>
          <w:p w14:paraId="580E788C"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48.5 [22.0, 70.0]</w:t>
            </w:r>
          </w:p>
        </w:tc>
        <w:tc>
          <w:tcPr>
            <w:tcW w:w="840" w:type="dxa"/>
            <w:tcBorders>
              <w:top w:val="nil"/>
              <w:left w:val="nil"/>
              <w:bottom w:val="nil"/>
              <w:right w:val="nil"/>
            </w:tcBorders>
            <w:shd w:val="clear" w:color="000000" w:fill="FFFFFF"/>
            <w:vAlign w:val="center"/>
            <w:hideMark/>
          </w:tcPr>
          <w:p w14:paraId="3E33740B"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43.0 [21.0, 65.0]</w:t>
            </w:r>
          </w:p>
        </w:tc>
        <w:tc>
          <w:tcPr>
            <w:tcW w:w="840" w:type="dxa"/>
            <w:tcBorders>
              <w:top w:val="nil"/>
              <w:left w:val="nil"/>
              <w:bottom w:val="nil"/>
              <w:right w:val="nil"/>
            </w:tcBorders>
            <w:shd w:val="clear" w:color="000000" w:fill="FFFFFF"/>
            <w:vAlign w:val="center"/>
            <w:hideMark/>
          </w:tcPr>
          <w:p w14:paraId="56F79406"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43.5 [12.0, 73.0]</w:t>
            </w:r>
          </w:p>
        </w:tc>
        <w:tc>
          <w:tcPr>
            <w:tcW w:w="839" w:type="dxa"/>
            <w:tcBorders>
              <w:top w:val="nil"/>
              <w:left w:val="nil"/>
              <w:bottom w:val="nil"/>
              <w:right w:val="nil"/>
            </w:tcBorders>
            <w:shd w:val="clear" w:color="000000" w:fill="FFFFFF"/>
            <w:vAlign w:val="center"/>
            <w:hideMark/>
          </w:tcPr>
          <w:p w14:paraId="72F695B3"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48.0 [7.00, 82.0]</w:t>
            </w:r>
          </w:p>
        </w:tc>
        <w:tc>
          <w:tcPr>
            <w:tcW w:w="848" w:type="dxa"/>
            <w:tcBorders>
              <w:top w:val="nil"/>
              <w:left w:val="nil"/>
              <w:bottom w:val="nil"/>
              <w:right w:val="nil"/>
            </w:tcBorders>
            <w:shd w:val="clear" w:color="000000" w:fill="FFFFFF"/>
            <w:vAlign w:val="center"/>
            <w:hideMark/>
          </w:tcPr>
          <w:p w14:paraId="78D9E6F7"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47.0 [7.00, 82.0]</w:t>
            </w:r>
          </w:p>
        </w:tc>
        <w:tc>
          <w:tcPr>
            <w:tcW w:w="699" w:type="dxa"/>
            <w:tcBorders>
              <w:top w:val="nil"/>
              <w:left w:val="nil"/>
              <w:bottom w:val="nil"/>
              <w:right w:val="nil"/>
            </w:tcBorders>
            <w:shd w:val="clear" w:color="000000" w:fill="FFFFFF"/>
            <w:vAlign w:val="center"/>
            <w:hideMark/>
          </w:tcPr>
          <w:p w14:paraId="5A7E83FF"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r>
      <w:tr w:rsidR="004222CF" w:rsidRPr="004222CF" w14:paraId="47C4501F" w14:textId="77777777" w:rsidTr="004222CF">
        <w:trPr>
          <w:trHeight w:val="320"/>
        </w:trPr>
        <w:tc>
          <w:tcPr>
            <w:tcW w:w="2395" w:type="dxa"/>
            <w:tcBorders>
              <w:top w:val="nil"/>
              <w:left w:val="nil"/>
              <w:bottom w:val="nil"/>
              <w:right w:val="nil"/>
            </w:tcBorders>
            <w:shd w:val="clear" w:color="000000" w:fill="FFFFFF"/>
            <w:vAlign w:val="center"/>
            <w:hideMark/>
          </w:tcPr>
          <w:p w14:paraId="421D84BC"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r w:rsidRPr="004222CF">
              <w:rPr>
                <w:rFonts w:ascii="Helvetica" w:eastAsia="Times New Roman" w:hAnsi="Helvetica" w:cs="Calibri"/>
                <w:b/>
                <w:bCs/>
                <w:color w:val="000000"/>
                <w:sz w:val="15"/>
                <w:szCs w:val="15"/>
                <w:lang w:eastAsia="es-MX"/>
              </w:rPr>
              <w:t>Sex</w:t>
            </w:r>
            <w:r w:rsidRPr="004222CF">
              <w:rPr>
                <w:rFonts w:ascii="Helvetica" w:eastAsia="Times New Roman" w:hAnsi="Helvetica" w:cs="Calibri"/>
                <w:color w:val="000000"/>
                <w:sz w:val="15"/>
                <w:szCs w:val="15"/>
                <w:lang w:eastAsia="es-MX"/>
              </w:rPr>
              <w:t xml:space="preserve">, </w:t>
            </w:r>
            <w:proofErr w:type="gramStart"/>
            <w:r w:rsidRPr="004222CF">
              <w:rPr>
                <w:rFonts w:ascii="Helvetica" w:eastAsia="Times New Roman" w:hAnsi="Helvetica" w:cs="Calibri"/>
                <w:color w:val="000000"/>
                <w:sz w:val="15"/>
                <w:szCs w:val="15"/>
                <w:lang w:eastAsia="es-MX"/>
              </w:rPr>
              <w:t>n(</w:t>
            </w:r>
            <w:proofErr w:type="gramEnd"/>
            <w:r w:rsidRPr="004222CF">
              <w:rPr>
                <w:rFonts w:ascii="Helvetica" w:eastAsia="Times New Roman" w:hAnsi="Helvetica" w:cs="Calibri"/>
                <w:color w:val="000000"/>
                <w:sz w:val="15"/>
                <w:szCs w:val="15"/>
                <w:lang w:eastAsia="es-MX"/>
              </w:rPr>
              <w:t>%)</w:t>
            </w:r>
          </w:p>
        </w:tc>
        <w:tc>
          <w:tcPr>
            <w:tcW w:w="839" w:type="dxa"/>
            <w:tcBorders>
              <w:top w:val="nil"/>
              <w:left w:val="nil"/>
              <w:bottom w:val="nil"/>
              <w:right w:val="nil"/>
            </w:tcBorders>
            <w:shd w:val="clear" w:color="000000" w:fill="FFFFFF"/>
            <w:vAlign w:val="center"/>
            <w:hideMark/>
          </w:tcPr>
          <w:p w14:paraId="0179F17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E30716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637ACE0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793F2A3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0743CFA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4F83338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775CC2C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3CA8DBA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34FF78A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2D51274C" w14:textId="77777777" w:rsidTr="004222CF">
        <w:trPr>
          <w:trHeight w:val="320"/>
        </w:trPr>
        <w:tc>
          <w:tcPr>
            <w:tcW w:w="2395" w:type="dxa"/>
            <w:tcBorders>
              <w:top w:val="nil"/>
              <w:left w:val="nil"/>
              <w:bottom w:val="nil"/>
              <w:right w:val="nil"/>
            </w:tcBorders>
            <w:shd w:val="clear" w:color="000000" w:fill="FFFFFF"/>
            <w:vAlign w:val="center"/>
            <w:hideMark/>
          </w:tcPr>
          <w:p w14:paraId="51428A9B"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w:t>
            </w:r>
            <w:proofErr w:type="spellStart"/>
            <w:r w:rsidRPr="004222CF">
              <w:rPr>
                <w:rFonts w:ascii="Helvetica" w:eastAsia="Times New Roman" w:hAnsi="Helvetica" w:cs="Calibri"/>
                <w:color w:val="000000"/>
                <w:sz w:val="15"/>
                <w:szCs w:val="15"/>
                <w:lang w:eastAsia="es-MX"/>
              </w:rPr>
              <w:t>Feminine</w:t>
            </w:r>
            <w:proofErr w:type="spellEnd"/>
          </w:p>
        </w:tc>
        <w:tc>
          <w:tcPr>
            <w:tcW w:w="839" w:type="dxa"/>
            <w:tcBorders>
              <w:top w:val="nil"/>
              <w:left w:val="nil"/>
              <w:bottom w:val="nil"/>
              <w:right w:val="nil"/>
            </w:tcBorders>
            <w:shd w:val="clear" w:color="000000" w:fill="FFFFFF"/>
            <w:vAlign w:val="center"/>
            <w:hideMark/>
          </w:tcPr>
          <w:p w14:paraId="00CC31E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43 (28.1%)</w:t>
            </w:r>
          </w:p>
        </w:tc>
        <w:tc>
          <w:tcPr>
            <w:tcW w:w="840" w:type="dxa"/>
            <w:tcBorders>
              <w:top w:val="nil"/>
              <w:left w:val="nil"/>
              <w:bottom w:val="nil"/>
              <w:right w:val="nil"/>
            </w:tcBorders>
            <w:shd w:val="clear" w:color="000000" w:fill="FFFFFF"/>
            <w:vAlign w:val="center"/>
            <w:hideMark/>
          </w:tcPr>
          <w:p w14:paraId="34A248D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41 (75.9%)</w:t>
            </w:r>
          </w:p>
        </w:tc>
        <w:tc>
          <w:tcPr>
            <w:tcW w:w="840" w:type="dxa"/>
            <w:tcBorders>
              <w:top w:val="nil"/>
              <w:left w:val="nil"/>
              <w:bottom w:val="nil"/>
              <w:right w:val="nil"/>
            </w:tcBorders>
            <w:shd w:val="clear" w:color="000000" w:fill="FFFFFF"/>
            <w:vAlign w:val="center"/>
            <w:hideMark/>
          </w:tcPr>
          <w:p w14:paraId="50D18AF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12 (27.9%)</w:t>
            </w:r>
          </w:p>
        </w:tc>
        <w:tc>
          <w:tcPr>
            <w:tcW w:w="840" w:type="dxa"/>
            <w:tcBorders>
              <w:top w:val="nil"/>
              <w:left w:val="nil"/>
              <w:bottom w:val="nil"/>
              <w:right w:val="nil"/>
            </w:tcBorders>
            <w:shd w:val="clear" w:color="000000" w:fill="FFFFFF"/>
            <w:vAlign w:val="center"/>
            <w:hideMark/>
          </w:tcPr>
          <w:p w14:paraId="11CC2A4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7 (29.2%)</w:t>
            </w:r>
          </w:p>
        </w:tc>
        <w:tc>
          <w:tcPr>
            <w:tcW w:w="840" w:type="dxa"/>
            <w:tcBorders>
              <w:top w:val="nil"/>
              <w:left w:val="nil"/>
              <w:bottom w:val="nil"/>
              <w:right w:val="nil"/>
            </w:tcBorders>
            <w:shd w:val="clear" w:color="000000" w:fill="FFFFFF"/>
            <w:vAlign w:val="center"/>
            <w:hideMark/>
          </w:tcPr>
          <w:p w14:paraId="607F15D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10 (52.6%)</w:t>
            </w:r>
          </w:p>
        </w:tc>
        <w:tc>
          <w:tcPr>
            <w:tcW w:w="840" w:type="dxa"/>
            <w:tcBorders>
              <w:top w:val="nil"/>
              <w:left w:val="nil"/>
              <w:bottom w:val="nil"/>
              <w:right w:val="nil"/>
            </w:tcBorders>
            <w:shd w:val="clear" w:color="000000" w:fill="FFFFFF"/>
            <w:vAlign w:val="center"/>
            <w:hideMark/>
          </w:tcPr>
          <w:p w14:paraId="067706A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8 (33.3%)</w:t>
            </w:r>
          </w:p>
        </w:tc>
        <w:tc>
          <w:tcPr>
            <w:tcW w:w="839" w:type="dxa"/>
            <w:tcBorders>
              <w:top w:val="nil"/>
              <w:left w:val="nil"/>
              <w:bottom w:val="nil"/>
              <w:right w:val="nil"/>
            </w:tcBorders>
            <w:shd w:val="clear" w:color="000000" w:fill="FFFFFF"/>
            <w:vAlign w:val="center"/>
            <w:hideMark/>
          </w:tcPr>
          <w:p w14:paraId="1F47B53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306 (42.9%)</w:t>
            </w:r>
          </w:p>
        </w:tc>
        <w:tc>
          <w:tcPr>
            <w:tcW w:w="848" w:type="dxa"/>
            <w:tcBorders>
              <w:top w:val="nil"/>
              <w:left w:val="nil"/>
              <w:bottom w:val="nil"/>
              <w:right w:val="nil"/>
            </w:tcBorders>
            <w:shd w:val="clear" w:color="000000" w:fill="FFFFFF"/>
            <w:vAlign w:val="center"/>
            <w:hideMark/>
          </w:tcPr>
          <w:p w14:paraId="1D00232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427 (41.5%)</w:t>
            </w:r>
          </w:p>
        </w:tc>
        <w:tc>
          <w:tcPr>
            <w:tcW w:w="699" w:type="dxa"/>
            <w:tcBorders>
              <w:top w:val="nil"/>
              <w:left w:val="nil"/>
              <w:bottom w:val="nil"/>
              <w:right w:val="nil"/>
            </w:tcBorders>
            <w:shd w:val="clear" w:color="000000" w:fill="FFFFFF"/>
            <w:vAlign w:val="center"/>
            <w:hideMark/>
          </w:tcPr>
          <w:p w14:paraId="295141AC" w14:textId="1F6FA46C"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&lt;0.001</w:t>
            </w:r>
            <w:r w:rsidR="00810DD9" w:rsidRPr="00AC70F1">
              <w:rPr>
                <w:rFonts w:ascii="Helvetica" w:hAnsi="Helvetica" w:cs="Calibri"/>
                <w:color w:val="000000"/>
                <w:sz w:val="15"/>
                <w:szCs w:val="15"/>
              </w:rPr>
              <w:t>*</w:t>
            </w:r>
            <w:r w:rsidR="00810DD9" w:rsidRPr="00AC70F1">
              <w:rPr>
                <w:rFonts w:ascii="Helvetica" w:hAnsi="Helvetica" w:cs="Calibri"/>
                <w:color w:val="000000"/>
                <w:sz w:val="15"/>
                <w:szCs w:val="15"/>
                <w:vertAlign w:val="superscript"/>
              </w:rPr>
              <w:t>b</w:t>
            </w:r>
          </w:p>
        </w:tc>
      </w:tr>
      <w:tr w:rsidR="004222CF" w:rsidRPr="004222CF" w14:paraId="0F31C626" w14:textId="77777777" w:rsidTr="004222CF">
        <w:trPr>
          <w:trHeight w:val="320"/>
        </w:trPr>
        <w:tc>
          <w:tcPr>
            <w:tcW w:w="2395" w:type="dxa"/>
            <w:tcBorders>
              <w:top w:val="nil"/>
              <w:left w:val="nil"/>
              <w:bottom w:val="nil"/>
              <w:right w:val="nil"/>
            </w:tcBorders>
            <w:shd w:val="clear" w:color="000000" w:fill="FFFFFF"/>
            <w:vAlign w:val="center"/>
            <w:hideMark/>
          </w:tcPr>
          <w:p w14:paraId="1D5D50D9"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Masculine</w:t>
            </w:r>
          </w:p>
        </w:tc>
        <w:tc>
          <w:tcPr>
            <w:tcW w:w="839" w:type="dxa"/>
            <w:tcBorders>
              <w:top w:val="nil"/>
              <w:left w:val="nil"/>
              <w:bottom w:val="nil"/>
              <w:right w:val="nil"/>
            </w:tcBorders>
            <w:shd w:val="clear" w:color="000000" w:fill="FFFFFF"/>
            <w:vAlign w:val="center"/>
            <w:hideMark/>
          </w:tcPr>
          <w:p w14:paraId="1FF35E3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110 (71.9%)</w:t>
            </w:r>
          </w:p>
        </w:tc>
        <w:tc>
          <w:tcPr>
            <w:tcW w:w="840" w:type="dxa"/>
            <w:tcBorders>
              <w:top w:val="nil"/>
              <w:left w:val="nil"/>
              <w:bottom w:val="nil"/>
              <w:right w:val="nil"/>
            </w:tcBorders>
            <w:shd w:val="clear" w:color="000000" w:fill="FFFFFF"/>
            <w:vAlign w:val="center"/>
            <w:hideMark/>
          </w:tcPr>
          <w:p w14:paraId="56712A9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13 (24.1%)</w:t>
            </w:r>
          </w:p>
        </w:tc>
        <w:tc>
          <w:tcPr>
            <w:tcW w:w="840" w:type="dxa"/>
            <w:tcBorders>
              <w:top w:val="nil"/>
              <w:left w:val="nil"/>
              <w:bottom w:val="nil"/>
              <w:right w:val="nil"/>
            </w:tcBorders>
            <w:shd w:val="clear" w:color="000000" w:fill="FFFFFF"/>
            <w:vAlign w:val="center"/>
            <w:hideMark/>
          </w:tcPr>
          <w:p w14:paraId="4E7C6DF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31 (72.1%)</w:t>
            </w:r>
          </w:p>
        </w:tc>
        <w:tc>
          <w:tcPr>
            <w:tcW w:w="840" w:type="dxa"/>
            <w:tcBorders>
              <w:top w:val="nil"/>
              <w:left w:val="nil"/>
              <w:bottom w:val="nil"/>
              <w:right w:val="nil"/>
            </w:tcBorders>
            <w:shd w:val="clear" w:color="000000" w:fill="FFFFFF"/>
            <w:vAlign w:val="center"/>
            <w:hideMark/>
          </w:tcPr>
          <w:p w14:paraId="1693D85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17 (70.8%)</w:t>
            </w:r>
          </w:p>
        </w:tc>
        <w:tc>
          <w:tcPr>
            <w:tcW w:w="840" w:type="dxa"/>
            <w:tcBorders>
              <w:top w:val="nil"/>
              <w:left w:val="nil"/>
              <w:bottom w:val="nil"/>
              <w:right w:val="nil"/>
            </w:tcBorders>
            <w:shd w:val="clear" w:color="000000" w:fill="FFFFFF"/>
            <w:vAlign w:val="center"/>
            <w:hideMark/>
          </w:tcPr>
          <w:p w14:paraId="40DFC7F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9 (47.4%)</w:t>
            </w:r>
          </w:p>
        </w:tc>
        <w:tc>
          <w:tcPr>
            <w:tcW w:w="840" w:type="dxa"/>
            <w:tcBorders>
              <w:top w:val="nil"/>
              <w:left w:val="nil"/>
              <w:bottom w:val="nil"/>
              <w:right w:val="nil"/>
            </w:tcBorders>
            <w:shd w:val="clear" w:color="000000" w:fill="FFFFFF"/>
            <w:vAlign w:val="center"/>
            <w:hideMark/>
          </w:tcPr>
          <w:p w14:paraId="64063AD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16 (66.7%)</w:t>
            </w:r>
          </w:p>
        </w:tc>
        <w:tc>
          <w:tcPr>
            <w:tcW w:w="839" w:type="dxa"/>
            <w:tcBorders>
              <w:top w:val="nil"/>
              <w:left w:val="nil"/>
              <w:bottom w:val="nil"/>
              <w:right w:val="nil"/>
            </w:tcBorders>
            <w:shd w:val="clear" w:color="000000" w:fill="FFFFFF"/>
            <w:vAlign w:val="center"/>
            <w:hideMark/>
          </w:tcPr>
          <w:p w14:paraId="5E0B750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407 (57.1%)</w:t>
            </w:r>
          </w:p>
        </w:tc>
        <w:tc>
          <w:tcPr>
            <w:tcW w:w="848" w:type="dxa"/>
            <w:tcBorders>
              <w:top w:val="nil"/>
              <w:left w:val="nil"/>
              <w:bottom w:val="nil"/>
              <w:right w:val="nil"/>
            </w:tcBorders>
            <w:shd w:val="clear" w:color="000000" w:fill="FFFFFF"/>
            <w:vAlign w:val="center"/>
            <w:hideMark/>
          </w:tcPr>
          <w:p w14:paraId="7896BA6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603 (58.5%)</w:t>
            </w:r>
          </w:p>
        </w:tc>
        <w:tc>
          <w:tcPr>
            <w:tcW w:w="699" w:type="dxa"/>
            <w:tcBorders>
              <w:top w:val="nil"/>
              <w:left w:val="nil"/>
              <w:bottom w:val="nil"/>
              <w:right w:val="nil"/>
            </w:tcBorders>
            <w:shd w:val="clear" w:color="000000" w:fill="FFFFFF"/>
            <w:vAlign w:val="center"/>
            <w:hideMark/>
          </w:tcPr>
          <w:p w14:paraId="497B031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579AF695" w14:textId="77777777" w:rsidTr="004222CF">
        <w:trPr>
          <w:trHeight w:val="320"/>
        </w:trPr>
        <w:tc>
          <w:tcPr>
            <w:tcW w:w="2395" w:type="dxa"/>
            <w:tcBorders>
              <w:top w:val="nil"/>
              <w:left w:val="nil"/>
              <w:bottom w:val="nil"/>
              <w:right w:val="nil"/>
            </w:tcBorders>
            <w:shd w:val="clear" w:color="000000" w:fill="FFFFFF"/>
            <w:vAlign w:val="center"/>
            <w:hideMark/>
          </w:tcPr>
          <w:p w14:paraId="038B55E8"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r w:rsidRPr="004222CF">
              <w:rPr>
                <w:rFonts w:ascii="Helvetica" w:eastAsia="Times New Roman" w:hAnsi="Helvetica" w:cs="Calibri"/>
                <w:b/>
                <w:bCs/>
                <w:color w:val="000000"/>
                <w:sz w:val="15"/>
                <w:szCs w:val="15"/>
                <w:lang w:eastAsia="es-MX"/>
              </w:rPr>
              <w:t xml:space="preserve">Marital status, </w:t>
            </w:r>
            <w:proofErr w:type="gramStart"/>
            <w:r w:rsidRPr="004222CF">
              <w:rPr>
                <w:rFonts w:ascii="Helvetica" w:eastAsia="Times New Roman" w:hAnsi="Helvetica" w:cs="Calibri"/>
                <w:color w:val="000000"/>
                <w:sz w:val="15"/>
                <w:szCs w:val="15"/>
                <w:lang w:eastAsia="es-MX"/>
              </w:rPr>
              <w:t>n(</w:t>
            </w:r>
            <w:proofErr w:type="gramEnd"/>
            <w:r w:rsidRPr="004222CF">
              <w:rPr>
                <w:rFonts w:ascii="Helvetica" w:eastAsia="Times New Roman" w:hAnsi="Helvetica" w:cs="Calibri"/>
                <w:color w:val="000000"/>
                <w:sz w:val="15"/>
                <w:szCs w:val="15"/>
                <w:lang w:eastAsia="es-MX"/>
              </w:rPr>
              <w:t>%)</w:t>
            </w:r>
          </w:p>
        </w:tc>
        <w:tc>
          <w:tcPr>
            <w:tcW w:w="839" w:type="dxa"/>
            <w:tcBorders>
              <w:top w:val="nil"/>
              <w:left w:val="nil"/>
              <w:bottom w:val="nil"/>
              <w:right w:val="nil"/>
            </w:tcBorders>
            <w:shd w:val="clear" w:color="000000" w:fill="FFFFFF"/>
            <w:vAlign w:val="center"/>
            <w:hideMark/>
          </w:tcPr>
          <w:p w14:paraId="136B5E4E"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190D9295"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8BD131B"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4892B665"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F6C1463"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056EFAF"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1235DEA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37AA4FA1"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1BBDB379"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r>
      <w:tr w:rsidR="004222CF" w:rsidRPr="004222CF" w14:paraId="58D38532" w14:textId="77777777" w:rsidTr="004222CF">
        <w:trPr>
          <w:trHeight w:val="320"/>
        </w:trPr>
        <w:tc>
          <w:tcPr>
            <w:tcW w:w="2395" w:type="dxa"/>
            <w:tcBorders>
              <w:top w:val="nil"/>
              <w:left w:val="nil"/>
              <w:bottom w:val="nil"/>
              <w:right w:val="nil"/>
            </w:tcBorders>
            <w:shd w:val="clear" w:color="000000" w:fill="FFFFFF"/>
            <w:vAlign w:val="center"/>
            <w:hideMark/>
          </w:tcPr>
          <w:p w14:paraId="6EF292DC"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gramStart"/>
            <w:r w:rsidRPr="004222CF">
              <w:rPr>
                <w:rFonts w:ascii="Helvetica" w:eastAsia="Times New Roman" w:hAnsi="Helvetica" w:cs="Calibri"/>
                <w:color w:val="000000"/>
                <w:sz w:val="15"/>
                <w:szCs w:val="15"/>
                <w:lang w:eastAsia="es-MX"/>
              </w:rPr>
              <w:t>Single</w:t>
            </w:r>
            <w:proofErr w:type="gramEnd"/>
          </w:p>
        </w:tc>
        <w:tc>
          <w:tcPr>
            <w:tcW w:w="839" w:type="dxa"/>
            <w:tcBorders>
              <w:top w:val="nil"/>
              <w:left w:val="nil"/>
              <w:bottom w:val="nil"/>
              <w:right w:val="nil"/>
            </w:tcBorders>
            <w:shd w:val="clear" w:color="000000" w:fill="FFFFFF"/>
            <w:vAlign w:val="center"/>
            <w:hideMark/>
          </w:tcPr>
          <w:p w14:paraId="6AF8EED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59 (38.6%)</w:t>
            </w:r>
          </w:p>
        </w:tc>
        <w:tc>
          <w:tcPr>
            <w:tcW w:w="840" w:type="dxa"/>
            <w:tcBorders>
              <w:top w:val="nil"/>
              <w:left w:val="nil"/>
              <w:bottom w:val="nil"/>
              <w:right w:val="nil"/>
            </w:tcBorders>
            <w:shd w:val="clear" w:color="000000" w:fill="FFFFFF"/>
            <w:vAlign w:val="center"/>
            <w:hideMark/>
          </w:tcPr>
          <w:p w14:paraId="6AF0988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16 (29.6%)</w:t>
            </w:r>
          </w:p>
        </w:tc>
        <w:tc>
          <w:tcPr>
            <w:tcW w:w="840" w:type="dxa"/>
            <w:tcBorders>
              <w:top w:val="nil"/>
              <w:left w:val="nil"/>
              <w:bottom w:val="nil"/>
              <w:right w:val="nil"/>
            </w:tcBorders>
            <w:shd w:val="clear" w:color="000000" w:fill="FFFFFF"/>
            <w:vAlign w:val="center"/>
            <w:hideMark/>
          </w:tcPr>
          <w:p w14:paraId="2B188A2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14 (32.6%)</w:t>
            </w:r>
          </w:p>
        </w:tc>
        <w:tc>
          <w:tcPr>
            <w:tcW w:w="840" w:type="dxa"/>
            <w:tcBorders>
              <w:top w:val="nil"/>
              <w:left w:val="nil"/>
              <w:bottom w:val="nil"/>
              <w:right w:val="nil"/>
            </w:tcBorders>
            <w:shd w:val="clear" w:color="000000" w:fill="FFFFFF"/>
            <w:vAlign w:val="center"/>
            <w:hideMark/>
          </w:tcPr>
          <w:p w14:paraId="6779A20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12 (50.0%)</w:t>
            </w:r>
          </w:p>
        </w:tc>
        <w:tc>
          <w:tcPr>
            <w:tcW w:w="840" w:type="dxa"/>
            <w:tcBorders>
              <w:top w:val="nil"/>
              <w:left w:val="nil"/>
              <w:bottom w:val="nil"/>
              <w:right w:val="nil"/>
            </w:tcBorders>
            <w:shd w:val="clear" w:color="000000" w:fill="FFFFFF"/>
            <w:vAlign w:val="center"/>
            <w:hideMark/>
          </w:tcPr>
          <w:p w14:paraId="404AFEC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9 (47.4%)</w:t>
            </w:r>
          </w:p>
        </w:tc>
        <w:tc>
          <w:tcPr>
            <w:tcW w:w="840" w:type="dxa"/>
            <w:tcBorders>
              <w:top w:val="nil"/>
              <w:left w:val="nil"/>
              <w:bottom w:val="nil"/>
              <w:right w:val="nil"/>
            </w:tcBorders>
            <w:shd w:val="clear" w:color="000000" w:fill="FFFFFF"/>
            <w:vAlign w:val="center"/>
            <w:hideMark/>
          </w:tcPr>
          <w:p w14:paraId="181BFBC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7 (29.2%)</w:t>
            </w:r>
          </w:p>
        </w:tc>
        <w:tc>
          <w:tcPr>
            <w:tcW w:w="839" w:type="dxa"/>
            <w:tcBorders>
              <w:top w:val="nil"/>
              <w:left w:val="nil"/>
              <w:bottom w:val="nil"/>
              <w:right w:val="nil"/>
            </w:tcBorders>
            <w:shd w:val="clear" w:color="000000" w:fill="FFFFFF"/>
            <w:vAlign w:val="center"/>
            <w:hideMark/>
          </w:tcPr>
          <w:p w14:paraId="04967D4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202 (28.3%)</w:t>
            </w:r>
          </w:p>
        </w:tc>
        <w:tc>
          <w:tcPr>
            <w:tcW w:w="848" w:type="dxa"/>
            <w:tcBorders>
              <w:top w:val="nil"/>
              <w:left w:val="nil"/>
              <w:bottom w:val="nil"/>
              <w:right w:val="nil"/>
            </w:tcBorders>
            <w:shd w:val="clear" w:color="000000" w:fill="FFFFFF"/>
            <w:vAlign w:val="center"/>
            <w:hideMark/>
          </w:tcPr>
          <w:p w14:paraId="1C4FBB1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319 (31.0%)</w:t>
            </w:r>
          </w:p>
        </w:tc>
        <w:tc>
          <w:tcPr>
            <w:tcW w:w="699" w:type="dxa"/>
            <w:tcBorders>
              <w:top w:val="nil"/>
              <w:left w:val="nil"/>
              <w:bottom w:val="nil"/>
              <w:right w:val="nil"/>
            </w:tcBorders>
            <w:shd w:val="clear" w:color="000000" w:fill="FFFFFF"/>
            <w:vAlign w:val="center"/>
            <w:hideMark/>
          </w:tcPr>
          <w:p w14:paraId="39C86B92" w14:textId="7394304E"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&lt;0.001</w:t>
            </w:r>
            <w:r w:rsidR="00810DD9" w:rsidRPr="00AC70F1">
              <w:rPr>
                <w:rFonts w:ascii="Helvetica" w:hAnsi="Helvetica" w:cs="Calibri"/>
                <w:color w:val="000000"/>
                <w:sz w:val="15"/>
                <w:szCs w:val="15"/>
              </w:rPr>
              <w:t>*</w:t>
            </w:r>
            <w:r w:rsidR="00810DD9" w:rsidRPr="00AC70F1">
              <w:rPr>
                <w:rFonts w:ascii="Helvetica" w:hAnsi="Helvetica" w:cs="Calibri"/>
                <w:color w:val="000000"/>
                <w:sz w:val="15"/>
                <w:szCs w:val="15"/>
                <w:vertAlign w:val="superscript"/>
              </w:rPr>
              <w:t>b</w:t>
            </w:r>
          </w:p>
        </w:tc>
      </w:tr>
      <w:tr w:rsidR="004222CF" w:rsidRPr="004222CF" w14:paraId="44B57232" w14:textId="77777777" w:rsidTr="004222CF">
        <w:trPr>
          <w:trHeight w:val="320"/>
        </w:trPr>
        <w:tc>
          <w:tcPr>
            <w:tcW w:w="2395" w:type="dxa"/>
            <w:tcBorders>
              <w:top w:val="nil"/>
              <w:left w:val="nil"/>
              <w:bottom w:val="nil"/>
              <w:right w:val="nil"/>
            </w:tcBorders>
            <w:shd w:val="clear" w:color="000000" w:fill="FFFFFF"/>
            <w:vAlign w:val="center"/>
            <w:hideMark/>
          </w:tcPr>
          <w:p w14:paraId="45A9C21B"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Stable</w:t>
            </w:r>
            <w:proofErr w:type="spellEnd"/>
            <w:r w:rsidRPr="004222CF">
              <w:rPr>
                <w:rFonts w:ascii="Helvetica" w:eastAsia="Times New Roman" w:hAnsi="Helvetica" w:cs="Calibri"/>
                <w:color w:val="000000"/>
                <w:sz w:val="15"/>
                <w:szCs w:val="15"/>
                <w:lang w:eastAsia="es-MX"/>
              </w:rPr>
              <w:t xml:space="preserve"> marital </w:t>
            </w:r>
            <w:proofErr w:type="spellStart"/>
            <w:r w:rsidRPr="004222CF">
              <w:rPr>
                <w:rFonts w:ascii="Helvetica" w:eastAsia="Times New Roman" w:hAnsi="Helvetica" w:cs="Calibri"/>
                <w:color w:val="000000"/>
                <w:sz w:val="15"/>
                <w:szCs w:val="15"/>
                <w:lang w:eastAsia="es-MX"/>
              </w:rPr>
              <w:t>union</w:t>
            </w:r>
            <w:proofErr w:type="spellEnd"/>
          </w:p>
        </w:tc>
        <w:tc>
          <w:tcPr>
            <w:tcW w:w="839" w:type="dxa"/>
            <w:tcBorders>
              <w:top w:val="nil"/>
              <w:left w:val="nil"/>
              <w:bottom w:val="nil"/>
              <w:right w:val="nil"/>
            </w:tcBorders>
            <w:shd w:val="clear" w:color="000000" w:fill="FFFFFF"/>
            <w:vAlign w:val="center"/>
            <w:hideMark/>
          </w:tcPr>
          <w:p w14:paraId="1C8851B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73 (47.7%)</w:t>
            </w:r>
          </w:p>
        </w:tc>
        <w:tc>
          <w:tcPr>
            <w:tcW w:w="840" w:type="dxa"/>
            <w:tcBorders>
              <w:top w:val="nil"/>
              <w:left w:val="nil"/>
              <w:bottom w:val="nil"/>
              <w:right w:val="nil"/>
            </w:tcBorders>
            <w:shd w:val="clear" w:color="000000" w:fill="FFFFFF"/>
            <w:vAlign w:val="center"/>
            <w:hideMark/>
          </w:tcPr>
          <w:p w14:paraId="34B38D0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27 (50.0%)</w:t>
            </w:r>
          </w:p>
        </w:tc>
        <w:tc>
          <w:tcPr>
            <w:tcW w:w="840" w:type="dxa"/>
            <w:tcBorders>
              <w:top w:val="nil"/>
              <w:left w:val="nil"/>
              <w:bottom w:val="nil"/>
              <w:right w:val="nil"/>
            </w:tcBorders>
            <w:shd w:val="clear" w:color="000000" w:fill="FFFFFF"/>
            <w:vAlign w:val="center"/>
            <w:hideMark/>
          </w:tcPr>
          <w:p w14:paraId="6736448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19 (44.2%)</w:t>
            </w:r>
          </w:p>
        </w:tc>
        <w:tc>
          <w:tcPr>
            <w:tcW w:w="840" w:type="dxa"/>
            <w:tcBorders>
              <w:top w:val="nil"/>
              <w:left w:val="nil"/>
              <w:bottom w:val="nil"/>
              <w:right w:val="nil"/>
            </w:tcBorders>
            <w:shd w:val="clear" w:color="000000" w:fill="FFFFFF"/>
            <w:vAlign w:val="center"/>
            <w:hideMark/>
          </w:tcPr>
          <w:p w14:paraId="27F0842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9 (37.5%)</w:t>
            </w:r>
          </w:p>
        </w:tc>
        <w:tc>
          <w:tcPr>
            <w:tcW w:w="840" w:type="dxa"/>
            <w:tcBorders>
              <w:top w:val="nil"/>
              <w:left w:val="nil"/>
              <w:bottom w:val="nil"/>
              <w:right w:val="nil"/>
            </w:tcBorders>
            <w:shd w:val="clear" w:color="000000" w:fill="FFFFFF"/>
            <w:vAlign w:val="center"/>
            <w:hideMark/>
          </w:tcPr>
          <w:p w14:paraId="5109B49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8 (42.1%)</w:t>
            </w:r>
          </w:p>
        </w:tc>
        <w:tc>
          <w:tcPr>
            <w:tcW w:w="840" w:type="dxa"/>
            <w:tcBorders>
              <w:top w:val="nil"/>
              <w:left w:val="nil"/>
              <w:bottom w:val="nil"/>
              <w:right w:val="nil"/>
            </w:tcBorders>
            <w:shd w:val="clear" w:color="000000" w:fill="FFFFFF"/>
            <w:vAlign w:val="center"/>
            <w:hideMark/>
          </w:tcPr>
          <w:p w14:paraId="7C61CD1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16 (66.7%)</w:t>
            </w:r>
          </w:p>
        </w:tc>
        <w:tc>
          <w:tcPr>
            <w:tcW w:w="839" w:type="dxa"/>
            <w:tcBorders>
              <w:top w:val="nil"/>
              <w:left w:val="nil"/>
              <w:bottom w:val="nil"/>
              <w:right w:val="nil"/>
            </w:tcBorders>
            <w:shd w:val="clear" w:color="000000" w:fill="FFFFFF"/>
            <w:vAlign w:val="center"/>
            <w:hideMark/>
          </w:tcPr>
          <w:p w14:paraId="4F05A2B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429 (60.2%)</w:t>
            </w:r>
          </w:p>
        </w:tc>
        <w:tc>
          <w:tcPr>
            <w:tcW w:w="848" w:type="dxa"/>
            <w:tcBorders>
              <w:top w:val="nil"/>
              <w:left w:val="nil"/>
              <w:bottom w:val="nil"/>
              <w:right w:val="nil"/>
            </w:tcBorders>
            <w:shd w:val="clear" w:color="000000" w:fill="FFFFFF"/>
            <w:vAlign w:val="center"/>
            <w:hideMark/>
          </w:tcPr>
          <w:p w14:paraId="26409C6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581 (56.4%)</w:t>
            </w:r>
          </w:p>
        </w:tc>
        <w:tc>
          <w:tcPr>
            <w:tcW w:w="699" w:type="dxa"/>
            <w:tcBorders>
              <w:top w:val="nil"/>
              <w:left w:val="nil"/>
              <w:bottom w:val="nil"/>
              <w:right w:val="nil"/>
            </w:tcBorders>
            <w:shd w:val="clear" w:color="000000" w:fill="FFFFFF"/>
            <w:vAlign w:val="center"/>
            <w:hideMark/>
          </w:tcPr>
          <w:p w14:paraId="17BCE54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2DBCD7B6" w14:textId="77777777" w:rsidTr="004222CF">
        <w:trPr>
          <w:trHeight w:val="320"/>
        </w:trPr>
        <w:tc>
          <w:tcPr>
            <w:tcW w:w="2395" w:type="dxa"/>
            <w:tcBorders>
              <w:top w:val="nil"/>
              <w:left w:val="nil"/>
              <w:bottom w:val="nil"/>
              <w:right w:val="nil"/>
            </w:tcBorders>
            <w:shd w:val="clear" w:color="000000" w:fill="FFFFFF"/>
            <w:vAlign w:val="center"/>
            <w:hideMark/>
          </w:tcPr>
          <w:p w14:paraId="7FEABCFB"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Dissolved</w:t>
            </w:r>
            <w:proofErr w:type="spellEnd"/>
            <w:r w:rsidRPr="004222CF">
              <w:rPr>
                <w:rFonts w:ascii="Helvetica" w:eastAsia="Times New Roman" w:hAnsi="Helvetica" w:cs="Calibri"/>
                <w:color w:val="000000"/>
                <w:sz w:val="15"/>
                <w:szCs w:val="15"/>
                <w:lang w:eastAsia="es-MX"/>
              </w:rPr>
              <w:t xml:space="preserve"> marital </w:t>
            </w:r>
            <w:proofErr w:type="spellStart"/>
            <w:r w:rsidRPr="004222CF">
              <w:rPr>
                <w:rFonts w:ascii="Helvetica" w:eastAsia="Times New Roman" w:hAnsi="Helvetica" w:cs="Calibri"/>
                <w:color w:val="000000"/>
                <w:sz w:val="15"/>
                <w:szCs w:val="15"/>
                <w:lang w:eastAsia="es-MX"/>
              </w:rPr>
              <w:t>union</w:t>
            </w:r>
            <w:proofErr w:type="spellEnd"/>
          </w:p>
        </w:tc>
        <w:tc>
          <w:tcPr>
            <w:tcW w:w="839" w:type="dxa"/>
            <w:tcBorders>
              <w:top w:val="nil"/>
              <w:left w:val="nil"/>
              <w:bottom w:val="nil"/>
              <w:right w:val="nil"/>
            </w:tcBorders>
            <w:shd w:val="clear" w:color="000000" w:fill="FFFFFF"/>
            <w:vAlign w:val="center"/>
            <w:hideMark/>
          </w:tcPr>
          <w:p w14:paraId="6B60DAB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8 (5.2%)</w:t>
            </w:r>
          </w:p>
        </w:tc>
        <w:tc>
          <w:tcPr>
            <w:tcW w:w="840" w:type="dxa"/>
            <w:tcBorders>
              <w:top w:val="nil"/>
              <w:left w:val="nil"/>
              <w:bottom w:val="nil"/>
              <w:right w:val="nil"/>
            </w:tcBorders>
            <w:shd w:val="clear" w:color="000000" w:fill="FFFFFF"/>
            <w:vAlign w:val="center"/>
            <w:hideMark/>
          </w:tcPr>
          <w:p w14:paraId="7DB2E60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 (7.4%)</w:t>
            </w:r>
          </w:p>
        </w:tc>
        <w:tc>
          <w:tcPr>
            <w:tcW w:w="840" w:type="dxa"/>
            <w:tcBorders>
              <w:top w:val="nil"/>
              <w:left w:val="nil"/>
              <w:bottom w:val="nil"/>
              <w:right w:val="nil"/>
            </w:tcBorders>
            <w:shd w:val="clear" w:color="000000" w:fill="FFFFFF"/>
            <w:vAlign w:val="center"/>
            <w:hideMark/>
          </w:tcPr>
          <w:p w14:paraId="5330AFF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 (7.0%)</w:t>
            </w:r>
          </w:p>
        </w:tc>
        <w:tc>
          <w:tcPr>
            <w:tcW w:w="840" w:type="dxa"/>
            <w:tcBorders>
              <w:top w:val="nil"/>
              <w:left w:val="nil"/>
              <w:bottom w:val="nil"/>
              <w:right w:val="nil"/>
            </w:tcBorders>
            <w:shd w:val="clear" w:color="000000" w:fill="FFFFFF"/>
            <w:vAlign w:val="center"/>
            <w:hideMark/>
          </w:tcPr>
          <w:p w14:paraId="0DDC04A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 (8.3%)</w:t>
            </w:r>
          </w:p>
        </w:tc>
        <w:tc>
          <w:tcPr>
            <w:tcW w:w="840" w:type="dxa"/>
            <w:tcBorders>
              <w:top w:val="nil"/>
              <w:left w:val="nil"/>
              <w:bottom w:val="nil"/>
              <w:right w:val="nil"/>
            </w:tcBorders>
            <w:shd w:val="clear" w:color="000000" w:fill="FFFFFF"/>
            <w:vAlign w:val="center"/>
            <w:hideMark/>
          </w:tcPr>
          <w:p w14:paraId="4CAA632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3FAB117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39" w:type="dxa"/>
            <w:tcBorders>
              <w:top w:val="nil"/>
              <w:left w:val="nil"/>
              <w:bottom w:val="nil"/>
              <w:right w:val="nil"/>
            </w:tcBorders>
            <w:shd w:val="clear" w:color="000000" w:fill="FFFFFF"/>
            <w:vAlign w:val="center"/>
            <w:hideMark/>
          </w:tcPr>
          <w:p w14:paraId="20C98F1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41 (5.8%)</w:t>
            </w:r>
          </w:p>
        </w:tc>
        <w:tc>
          <w:tcPr>
            <w:tcW w:w="848" w:type="dxa"/>
            <w:tcBorders>
              <w:top w:val="nil"/>
              <w:left w:val="nil"/>
              <w:bottom w:val="nil"/>
              <w:right w:val="nil"/>
            </w:tcBorders>
            <w:shd w:val="clear" w:color="000000" w:fill="FFFFFF"/>
            <w:vAlign w:val="center"/>
            <w:hideMark/>
          </w:tcPr>
          <w:p w14:paraId="6F84550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58 (5.6%)</w:t>
            </w:r>
          </w:p>
        </w:tc>
        <w:tc>
          <w:tcPr>
            <w:tcW w:w="699" w:type="dxa"/>
            <w:tcBorders>
              <w:top w:val="nil"/>
              <w:left w:val="nil"/>
              <w:bottom w:val="nil"/>
              <w:right w:val="nil"/>
            </w:tcBorders>
            <w:shd w:val="clear" w:color="000000" w:fill="FFFFFF"/>
            <w:vAlign w:val="center"/>
            <w:hideMark/>
          </w:tcPr>
          <w:p w14:paraId="42BED34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5148B109" w14:textId="77777777" w:rsidTr="004222CF">
        <w:trPr>
          <w:trHeight w:val="320"/>
        </w:trPr>
        <w:tc>
          <w:tcPr>
            <w:tcW w:w="2395" w:type="dxa"/>
            <w:tcBorders>
              <w:top w:val="nil"/>
              <w:left w:val="nil"/>
              <w:bottom w:val="nil"/>
              <w:right w:val="nil"/>
            </w:tcBorders>
            <w:shd w:val="clear" w:color="000000" w:fill="FFFFFF"/>
            <w:vAlign w:val="center"/>
            <w:hideMark/>
          </w:tcPr>
          <w:p w14:paraId="40AC376F"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Underage</w:t>
            </w:r>
            <w:proofErr w:type="spellEnd"/>
          </w:p>
        </w:tc>
        <w:tc>
          <w:tcPr>
            <w:tcW w:w="839" w:type="dxa"/>
            <w:tcBorders>
              <w:top w:val="nil"/>
              <w:left w:val="nil"/>
              <w:bottom w:val="nil"/>
              <w:right w:val="nil"/>
            </w:tcBorders>
            <w:shd w:val="clear" w:color="000000" w:fill="FFFFFF"/>
            <w:vAlign w:val="center"/>
            <w:hideMark/>
          </w:tcPr>
          <w:p w14:paraId="29D780C1"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 (0.7%)</w:t>
            </w:r>
          </w:p>
        </w:tc>
        <w:tc>
          <w:tcPr>
            <w:tcW w:w="840" w:type="dxa"/>
            <w:tcBorders>
              <w:top w:val="nil"/>
              <w:left w:val="nil"/>
              <w:bottom w:val="nil"/>
              <w:right w:val="nil"/>
            </w:tcBorders>
            <w:shd w:val="clear" w:color="000000" w:fill="FFFFFF"/>
            <w:vAlign w:val="center"/>
            <w:hideMark/>
          </w:tcPr>
          <w:p w14:paraId="4B73476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208610DC"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7 (16.3%)</w:t>
            </w:r>
          </w:p>
        </w:tc>
        <w:tc>
          <w:tcPr>
            <w:tcW w:w="840" w:type="dxa"/>
            <w:tcBorders>
              <w:top w:val="nil"/>
              <w:left w:val="nil"/>
              <w:bottom w:val="nil"/>
              <w:right w:val="nil"/>
            </w:tcBorders>
            <w:shd w:val="clear" w:color="000000" w:fill="FFFFFF"/>
            <w:vAlign w:val="center"/>
            <w:hideMark/>
          </w:tcPr>
          <w:p w14:paraId="5241796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34DA2D38"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310592EA"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 (4.2%)</w:t>
            </w:r>
          </w:p>
        </w:tc>
        <w:tc>
          <w:tcPr>
            <w:tcW w:w="839" w:type="dxa"/>
            <w:tcBorders>
              <w:top w:val="nil"/>
              <w:left w:val="nil"/>
              <w:bottom w:val="nil"/>
              <w:right w:val="nil"/>
            </w:tcBorders>
            <w:shd w:val="clear" w:color="000000" w:fill="FFFFFF"/>
            <w:vAlign w:val="center"/>
            <w:hideMark/>
          </w:tcPr>
          <w:p w14:paraId="3DE1DF1E"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8 (1.1%)</w:t>
            </w:r>
          </w:p>
        </w:tc>
        <w:tc>
          <w:tcPr>
            <w:tcW w:w="848" w:type="dxa"/>
            <w:tcBorders>
              <w:top w:val="nil"/>
              <w:left w:val="nil"/>
              <w:bottom w:val="nil"/>
              <w:right w:val="nil"/>
            </w:tcBorders>
            <w:shd w:val="clear" w:color="000000" w:fill="FFFFFF"/>
            <w:vAlign w:val="center"/>
            <w:hideMark/>
          </w:tcPr>
          <w:p w14:paraId="1D396003"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17 (1.7%)</w:t>
            </w:r>
          </w:p>
        </w:tc>
        <w:tc>
          <w:tcPr>
            <w:tcW w:w="699" w:type="dxa"/>
            <w:tcBorders>
              <w:top w:val="nil"/>
              <w:left w:val="nil"/>
              <w:bottom w:val="nil"/>
              <w:right w:val="nil"/>
            </w:tcBorders>
            <w:shd w:val="clear" w:color="000000" w:fill="FFFFFF"/>
            <w:vAlign w:val="center"/>
            <w:hideMark/>
          </w:tcPr>
          <w:p w14:paraId="3D250BF6"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r>
      <w:tr w:rsidR="004222CF" w:rsidRPr="004222CF" w14:paraId="255FA54F" w14:textId="77777777" w:rsidTr="004222CF">
        <w:trPr>
          <w:trHeight w:val="320"/>
        </w:trPr>
        <w:tc>
          <w:tcPr>
            <w:tcW w:w="2395" w:type="dxa"/>
            <w:tcBorders>
              <w:top w:val="nil"/>
              <w:left w:val="nil"/>
              <w:bottom w:val="nil"/>
              <w:right w:val="nil"/>
            </w:tcBorders>
            <w:shd w:val="clear" w:color="000000" w:fill="FFFFFF"/>
            <w:vAlign w:val="center"/>
            <w:hideMark/>
          </w:tcPr>
          <w:p w14:paraId="6CBC89D9"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Other</w:t>
            </w:r>
            <w:proofErr w:type="spellEnd"/>
          </w:p>
        </w:tc>
        <w:tc>
          <w:tcPr>
            <w:tcW w:w="839" w:type="dxa"/>
            <w:tcBorders>
              <w:top w:val="nil"/>
              <w:left w:val="nil"/>
              <w:bottom w:val="nil"/>
              <w:right w:val="nil"/>
            </w:tcBorders>
            <w:shd w:val="clear" w:color="000000" w:fill="FFFFFF"/>
            <w:vAlign w:val="center"/>
            <w:hideMark/>
          </w:tcPr>
          <w:p w14:paraId="1801330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12 (7.8%)</w:t>
            </w:r>
          </w:p>
        </w:tc>
        <w:tc>
          <w:tcPr>
            <w:tcW w:w="840" w:type="dxa"/>
            <w:tcBorders>
              <w:top w:val="nil"/>
              <w:left w:val="nil"/>
              <w:bottom w:val="nil"/>
              <w:right w:val="nil"/>
            </w:tcBorders>
            <w:shd w:val="clear" w:color="000000" w:fill="FFFFFF"/>
            <w:vAlign w:val="center"/>
            <w:hideMark/>
          </w:tcPr>
          <w:p w14:paraId="010F94A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7 (13.0%)</w:t>
            </w:r>
          </w:p>
        </w:tc>
        <w:tc>
          <w:tcPr>
            <w:tcW w:w="840" w:type="dxa"/>
            <w:tcBorders>
              <w:top w:val="nil"/>
              <w:left w:val="nil"/>
              <w:bottom w:val="nil"/>
              <w:right w:val="nil"/>
            </w:tcBorders>
            <w:shd w:val="clear" w:color="000000" w:fill="FFFFFF"/>
            <w:vAlign w:val="center"/>
            <w:hideMark/>
          </w:tcPr>
          <w:p w14:paraId="4DC6568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4CF1878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 (4.2%)</w:t>
            </w:r>
          </w:p>
        </w:tc>
        <w:tc>
          <w:tcPr>
            <w:tcW w:w="840" w:type="dxa"/>
            <w:tcBorders>
              <w:top w:val="nil"/>
              <w:left w:val="nil"/>
              <w:bottom w:val="nil"/>
              <w:right w:val="nil"/>
            </w:tcBorders>
            <w:shd w:val="clear" w:color="000000" w:fill="FFFFFF"/>
            <w:vAlign w:val="center"/>
            <w:hideMark/>
          </w:tcPr>
          <w:p w14:paraId="68E9243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 (10.5%)</w:t>
            </w:r>
          </w:p>
        </w:tc>
        <w:tc>
          <w:tcPr>
            <w:tcW w:w="840" w:type="dxa"/>
            <w:tcBorders>
              <w:top w:val="nil"/>
              <w:left w:val="nil"/>
              <w:bottom w:val="nil"/>
              <w:right w:val="nil"/>
            </w:tcBorders>
            <w:shd w:val="clear" w:color="000000" w:fill="FFFFFF"/>
            <w:vAlign w:val="center"/>
            <w:hideMark/>
          </w:tcPr>
          <w:p w14:paraId="531FAB4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39" w:type="dxa"/>
            <w:tcBorders>
              <w:top w:val="nil"/>
              <w:left w:val="nil"/>
              <w:bottom w:val="nil"/>
              <w:right w:val="nil"/>
            </w:tcBorders>
            <w:shd w:val="clear" w:color="000000" w:fill="FFFFFF"/>
            <w:vAlign w:val="center"/>
            <w:hideMark/>
          </w:tcPr>
          <w:p w14:paraId="00FA6CF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33 (4.6%)</w:t>
            </w:r>
          </w:p>
        </w:tc>
        <w:tc>
          <w:tcPr>
            <w:tcW w:w="848" w:type="dxa"/>
            <w:tcBorders>
              <w:top w:val="nil"/>
              <w:left w:val="nil"/>
              <w:bottom w:val="nil"/>
              <w:right w:val="nil"/>
            </w:tcBorders>
            <w:shd w:val="clear" w:color="000000" w:fill="FFFFFF"/>
            <w:vAlign w:val="center"/>
            <w:hideMark/>
          </w:tcPr>
          <w:p w14:paraId="223396C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55 (5.3%)</w:t>
            </w:r>
          </w:p>
        </w:tc>
        <w:tc>
          <w:tcPr>
            <w:tcW w:w="699" w:type="dxa"/>
            <w:tcBorders>
              <w:top w:val="nil"/>
              <w:left w:val="nil"/>
              <w:bottom w:val="nil"/>
              <w:right w:val="nil"/>
            </w:tcBorders>
            <w:shd w:val="clear" w:color="000000" w:fill="FFFFFF"/>
            <w:vAlign w:val="center"/>
            <w:hideMark/>
          </w:tcPr>
          <w:p w14:paraId="302C0F9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6FD63AF1" w14:textId="77777777" w:rsidTr="004222CF">
        <w:trPr>
          <w:trHeight w:val="320"/>
        </w:trPr>
        <w:tc>
          <w:tcPr>
            <w:tcW w:w="2395" w:type="dxa"/>
            <w:tcBorders>
              <w:top w:val="nil"/>
              <w:left w:val="nil"/>
              <w:bottom w:val="nil"/>
              <w:right w:val="nil"/>
            </w:tcBorders>
            <w:shd w:val="clear" w:color="000000" w:fill="FFFFFF"/>
            <w:vAlign w:val="center"/>
            <w:hideMark/>
          </w:tcPr>
          <w:p w14:paraId="61558A6C"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r w:rsidRPr="004222CF">
              <w:rPr>
                <w:rFonts w:ascii="Helvetica" w:eastAsia="Times New Roman" w:hAnsi="Helvetica" w:cs="Calibri"/>
                <w:b/>
                <w:bCs/>
                <w:color w:val="000000"/>
                <w:sz w:val="15"/>
                <w:szCs w:val="15"/>
                <w:lang w:eastAsia="es-MX"/>
              </w:rPr>
              <w:t xml:space="preserve">Time after </w:t>
            </w:r>
            <w:proofErr w:type="spellStart"/>
            <w:r w:rsidRPr="004222CF">
              <w:rPr>
                <w:rFonts w:ascii="Helvetica" w:eastAsia="Times New Roman" w:hAnsi="Helvetica" w:cs="Calibri"/>
                <w:b/>
                <w:bCs/>
                <w:color w:val="000000"/>
                <w:sz w:val="15"/>
                <w:szCs w:val="15"/>
                <w:lang w:eastAsia="es-MX"/>
              </w:rPr>
              <w:t>transplant</w:t>
            </w:r>
            <w:proofErr w:type="spellEnd"/>
            <w:r w:rsidRPr="004222CF">
              <w:rPr>
                <w:rFonts w:ascii="Helvetica" w:eastAsia="Times New Roman" w:hAnsi="Helvetica" w:cs="Calibri"/>
                <w:b/>
                <w:bCs/>
                <w:color w:val="000000"/>
                <w:sz w:val="15"/>
                <w:szCs w:val="15"/>
                <w:lang w:eastAsia="es-MX"/>
              </w:rPr>
              <w:t xml:space="preserve">, </w:t>
            </w:r>
            <w:proofErr w:type="gramStart"/>
            <w:r w:rsidRPr="004222CF">
              <w:rPr>
                <w:rFonts w:ascii="Helvetica" w:eastAsia="Times New Roman" w:hAnsi="Helvetica" w:cs="Calibri"/>
                <w:color w:val="000000"/>
                <w:sz w:val="15"/>
                <w:szCs w:val="15"/>
                <w:lang w:eastAsia="es-MX"/>
              </w:rPr>
              <w:t>n(</w:t>
            </w:r>
            <w:proofErr w:type="gramEnd"/>
            <w:r w:rsidRPr="004222CF">
              <w:rPr>
                <w:rFonts w:ascii="Helvetica" w:eastAsia="Times New Roman" w:hAnsi="Helvetica" w:cs="Calibri"/>
                <w:color w:val="000000"/>
                <w:sz w:val="15"/>
                <w:szCs w:val="15"/>
                <w:lang w:eastAsia="es-MX"/>
              </w:rPr>
              <w:t>%)</w:t>
            </w:r>
          </w:p>
        </w:tc>
        <w:tc>
          <w:tcPr>
            <w:tcW w:w="839" w:type="dxa"/>
            <w:tcBorders>
              <w:top w:val="nil"/>
              <w:left w:val="nil"/>
              <w:bottom w:val="nil"/>
              <w:right w:val="nil"/>
            </w:tcBorders>
            <w:shd w:val="clear" w:color="000000" w:fill="FFFFFF"/>
            <w:vAlign w:val="center"/>
            <w:hideMark/>
          </w:tcPr>
          <w:p w14:paraId="29AC34B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4E6EA8F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0655FCA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2BCB61F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47A613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55F0CAC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119F426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25C33FA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4E6E12D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4908BE92" w14:textId="77777777" w:rsidTr="004222CF">
        <w:trPr>
          <w:trHeight w:val="320"/>
        </w:trPr>
        <w:tc>
          <w:tcPr>
            <w:tcW w:w="2395" w:type="dxa"/>
            <w:tcBorders>
              <w:top w:val="nil"/>
              <w:left w:val="nil"/>
              <w:bottom w:val="nil"/>
              <w:right w:val="nil"/>
            </w:tcBorders>
            <w:shd w:val="clear" w:color="000000" w:fill="FFFFFF"/>
            <w:vAlign w:val="center"/>
            <w:hideMark/>
          </w:tcPr>
          <w:p w14:paraId="08A01229"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Between 0 and 12 </w:t>
            </w:r>
            <w:proofErr w:type="spellStart"/>
            <w:r w:rsidRPr="004222CF">
              <w:rPr>
                <w:rFonts w:ascii="Helvetica" w:eastAsia="Times New Roman" w:hAnsi="Helvetica" w:cs="Calibri"/>
                <w:color w:val="000000"/>
                <w:sz w:val="15"/>
                <w:szCs w:val="15"/>
                <w:lang w:eastAsia="es-MX"/>
              </w:rPr>
              <w:t>months</w:t>
            </w:r>
          </w:p>
        </w:tc>
        <w:tc>
          <w:tcPr>
            <w:tcW w:w="839" w:type="dxa"/>
            <w:tcBorders>
              <w:top w:val="nil"/>
              <w:left w:val="nil"/>
              <w:bottom w:val="nil"/>
              <w:right w:val="nil"/>
            </w:tcBorders>
            <w:shd w:val="clear" w:color="000000" w:fill="FFFFFF"/>
            <w:vAlign w:val="center"/>
            <w:hideMark/>
          </w:tcPr>
          <w:p w14:paraId="7FE563D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8</w:t>
            </w:r>
            <w:proofErr w:type="spellEnd"/>
            <w:r w:rsidRPr="004222CF">
              <w:rPr>
                <w:rFonts w:ascii="Helvetica" w:eastAsia="Times New Roman" w:hAnsi="Helvetica" w:cs="Calibri"/>
                <w:color w:val="000000"/>
                <w:sz w:val="14"/>
                <w:szCs w:val="14"/>
                <w:lang w:val="es-CO" w:eastAsia="es-MX"/>
              </w:rPr>
              <w:t xml:space="preserve"> (5.2%)</w:t>
            </w:r>
          </w:p>
        </w:tc>
        <w:tc>
          <w:tcPr>
            <w:tcW w:w="840" w:type="dxa"/>
            <w:tcBorders>
              <w:top w:val="nil"/>
              <w:left w:val="nil"/>
              <w:bottom w:val="nil"/>
              <w:right w:val="nil"/>
            </w:tcBorders>
            <w:shd w:val="clear" w:color="000000" w:fill="FFFFFF"/>
            <w:vAlign w:val="center"/>
            <w:hideMark/>
          </w:tcPr>
          <w:p w14:paraId="1E35259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 (5.6%)</w:t>
            </w:r>
          </w:p>
        </w:tc>
        <w:tc>
          <w:tcPr>
            <w:tcW w:w="840" w:type="dxa"/>
            <w:tcBorders>
              <w:top w:val="nil"/>
              <w:left w:val="nil"/>
              <w:bottom w:val="nil"/>
              <w:right w:val="nil"/>
            </w:tcBorders>
            <w:shd w:val="clear" w:color="000000" w:fill="FFFFFF"/>
            <w:vAlign w:val="center"/>
            <w:hideMark/>
          </w:tcPr>
          <w:p w14:paraId="77F0324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 (9.3%)</w:t>
            </w:r>
          </w:p>
        </w:tc>
        <w:tc>
          <w:tcPr>
            <w:tcW w:w="840" w:type="dxa"/>
            <w:tcBorders>
              <w:top w:val="nil"/>
              <w:left w:val="nil"/>
              <w:bottom w:val="nil"/>
              <w:right w:val="nil"/>
            </w:tcBorders>
            <w:shd w:val="clear" w:color="000000" w:fill="FFFFFF"/>
            <w:vAlign w:val="center"/>
            <w:hideMark/>
          </w:tcPr>
          <w:p w14:paraId="54C5A38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 (16.7%)</w:t>
            </w:r>
          </w:p>
        </w:tc>
        <w:tc>
          <w:tcPr>
            <w:tcW w:w="840" w:type="dxa"/>
            <w:tcBorders>
              <w:top w:val="nil"/>
              <w:left w:val="nil"/>
              <w:bottom w:val="nil"/>
              <w:right w:val="nil"/>
            </w:tcBorders>
            <w:shd w:val="clear" w:color="000000" w:fill="FFFFFF"/>
            <w:vAlign w:val="center"/>
            <w:hideMark/>
          </w:tcPr>
          <w:p w14:paraId="3D1EAAA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 (5.3%)</w:t>
            </w:r>
          </w:p>
        </w:tc>
        <w:tc>
          <w:tcPr>
            <w:tcW w:w="840" w:type="dxa"/>
            <w:tcBorders>
              <w:top w:val="nil"/>
              <w:left w:val="nil"/>
              <w:bottom w:val="nil"/>
              <w:right w:val="nil"/>
            </w:tcBorders>
            <w:shd w:val="clear" w:color="000000" w:fill="FFFFFF"/>
            <w:vAlign w:val="center"/>
            <w:hideMark/>
          </w:tcPr>
          <w:p w14:paraId="5C85051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 (8.3%)</w:t>
            </w:r>
          </w:p>
        </w:tc>
        <w:tc>
          <w:tcPr>
            <w:tcW w:w="839" w:type="dxa"/>
            <w:tcBorders>
              <w:top w:val="nil"/>
              <w:left w:val="nil"/>
              <w:bottom w:val="nil"/>
              <w:right w:val="nil"/>
            </w:tcBorders>
            <w:shd w:val="clear" w:color="000000" w:fill="FFFFFF"/>
            <w:vAlign w:val="center"/>
            <w:hideMark/>
          </w:tcPr>
          <w:p w14:paraId="7620D69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111 (15.6%)</w:t>
            </w:r>
          </w:p>
        </w:tc>
        <w:tc>
          <w:tcPr>
            <w:tcW w:w="848" w:type="dxa"/>
            <w:tcBorders>
              <w:top w:val="nil"/>
              <w:left w:val="nil"/>
              <w:bottom w:val="nil"/>
              <w:right w:val="nil"/>
            </w:tcBorders>
            <w:shd w:val="clear" w:color="000000" w:fill="FFFFFF"/>
            <w:vAlign w:val="center"/>
            <w:hideMark/>
          </w:tcPr>
          <w:p w14:paraId="64D612A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133 (12.9%)</w:t>
            </w:r>
          </w:p>
        </w:tc>
        <w:tc>
          <w:tcPr>
            <w:tcW w:w="699" w:type="dxa"/>
            <w:tcBorders>
              <w:top w:val="nil"/>
              <w:left w:val="nil"/>
              <w:bottom w:val="nil"/>
              <w:right w:val="nil"/>
            </w:tcBorders>
            <w:shd w:val="clear" w:color="000000" w:fill="FFFFFF"/>
            <w:vAlign w:val="center"/>
            <w:hideMark/>
          </w:tcPr>
          <w:p w14:paraId="0396BE22" w14:textId="170E0A70"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&lt;0.001</w:t>
            </w:r>
            <w:r w:rsidR="00810DD9" w:rsidRPr="00AC70F1">
              <w:rPr>
                <w:rFonts w:ascii="Helvetica" w:hAnsi="Helvetica" w:cs="Calibri"/>
                <w:color w:val="000000"/>
                <w:sz w:val="15"/>
                <w:szCs w:val="15"/>
              </w:rPr>
              <w:t>*</w:t>
            </w:r>
            <w:r w:rsidR="00810DD9" w:rsidRPr="00AC70F1">
              <w:rPr>
                <w:rFonts w:ascii="Helvetica" w:hAnsi="Helvetica" w:cs="Calibri"/>
                <w:color w:val="000000"/>
                <w:sz w:val="15"/>
                <w:szCs w:val="15"/>
                <w:vertAlign w:val="superscript"/>
              </w:rPr>
              <w:t>b</w:t>
            </w:r>
          </w:p>
        </w:tc>
      </w:tr>
      <w:tr w:rsidR="004222CF" w:rsidRPr="004222CF" w14:paraId="4B32A053" w14:textId="77777777" w:rsidTr="004222CF">
        <w:trPr>
          <w:trHeight w:val="320"/>
        </w:trPr>
        <w:tc>
          <w:tcPr>
            <w:tcW w:w="2395" w:type="dxa"/>
            <w:tcBorders>
              <w:top w:val="nil"/>
              <w:left w:val="nil"/>
              <w:bottom w:val="nil"/>
              <w:right w:val="nil"/>
            </w:tcBorders>
            <w:shd w:val="clear" w:color="000000" w:fill="FFFFFF"/>
            <w:vAlign w:val="center"/>
            <w:hideMark/>
          </w:tcPr>
          <w:p w14:paraId="6F83C4EC"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Between 13 and 60 </w:t>
            </w:r>
            <w:proofErr w:type="spellStart"/>
            <w:r w:rsidRPr="004222CF">
              <w:rPr>
                <w:rFonts w:ascii="Helvetica" w:eastAsia="Times New Roman" w:hAnsi="Helvetica" w:cs="Calibri"/>
                <w:color w:val="000000"/>
                <w:sz w:val="15"/>
                <w:szCs w:val="15"/>
                <w:lang w:eastAsia="es-MX"/>
              </w:rPr>
              <w:t>months</w:t>
            </w:r>
            <w:proofErr w:type="spellEnd"/>
          </w:p>
        </w:tc>
        <w:tc>
          <w:tcPr>
            <w:tcW w:w="839" w:type="dxa"/>
            <w:tcBorders>
              <w:top w:val="nil"/>
              <w:left w:val="nil"/>
              <w:bottom w:val="nil"/>
              <w:right w:val="nil"/>
            </w:tcBorders>
            <w:shd w:val="clear" w:color="000000" w:fill="FFFFFF"/>
            <w:vAlign w:val="center"/>
            <w:hideMark/>
          </w:tcPr>
          <w:p w14:paraId="2D26826E"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47 (30.7%)</w:t>
            </w:r>
          </w:p>
        </w:tc>
        <w:tc>
          <w:tcPr>
            <w:tcW w:w="840" w:type="dxa"/>
            <w:tcBorders>
              <w:top w:val="nil"/>
              <w:left w:val="nil"/>
              <w:bottom w:val="nil"/>
              <w:right w:val="nil"/>
            </w:tcBorders>
            <w:shd w:val="clear" w:color="000000" w:fill="FFFFFF"/>
            <w:vAlign w:val="center"/>
            <w:hideMark/>
          </w:tcPr>
          <w:p w14:paraId="396670A1"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18 (33.3%)</w:t>
            </w:r>
          </w:p>
        </w:tc>
        <w:tc>
          <w:tcPr>
            <w:tcW w:w="840" w:type="dxa"/>
            <w:tcBorders>
              <w:top w:val="nil"/>
              <w:left w:val="nil"/>
              <w:bottom w:val="nil"/>
              <w:right w:val="nil"/>
            </w:tcBorders>
            <w:shd w:val="clear" w:color="000000" w:fill="FFFFFF"/>
            <w:vAlign w:val="center"/>
            <w:hideMark/>
          </w:tcPr>
          <w:p w14:paraId="29FBB2F2"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19 (44.2%)</w:t>
            </w:r>
          </w:p>
        </w:tc>
        <w:tc>
          <w:tcPr>
            <w:tcW w:w="840" w:type="dxa"/>
            <w:tcBorders>
              <w:top w:val="nil"/>
              <w:left w:val="nil"/>
              <w:bottom w:val="nil"/>
              <w:right w:val="nil"/>
            </w:tcBorders>
            <w:shd w:val="clear" w:color="000000" w:fill="FFFFFF"/>
            <w:vAlign w:val="center"/>
            <w:hideMark/>
          </w:tcPr>
          <w:p w14:paraId="380CBB51"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14 (58.3%)</w:t>
            </w:r>
          </w:p>
        </w:tc>
        <w:tc>
          <w:tcPr>
            <w:tcW w:w="840" w:type="dxa"/>
            <w:tcBorders>
              <w:top w:val="nil"/>
              <w:left w:val="nil"/>
              <w:bottom w:val="nil"/>
              <w:right w:val="nil"/>
            </w:tcBorders>
            <w:shd w:val="clear" w:color="000000" w:fill="FFFFFF"/>
            <w:vAlign w:val="center"/>
            <w:hideMark/>
          </w:tcPr>
          <w:p w14:paraId="5B7ADE4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8 (42.1%)</w:t>
            </w:r>
          </w:p>
        </w:tc>
        <w:tc>
          <w:tcPr>
            <w:tcW w:w="840" w:type="dxa"/>
            <w:tcBorders>
              <w:top w:val="nil"/>
              <w:left w:val="nil"/>
              <w:bottom w:val="nil"/>
              <w:right w:val="nil"/>
            </w:tcBorders>
            <w:shd w:val="clear" w:color="000000" w:fill="FFFFFF"/>
            <w:vAlign w:val="center"/>
            <w:hideMark/>
          </w:tcPr>
          <w:p w14:paraId="13AD369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6 (25.0%)</w:t>
            </w:r>
          </w:p>
        </w:tc>
        <w:tc>
          <w:tcPr>
            <w:tcW w:w="839" w:type="dxa"/>
            <w:tcBorders>
              <w:top w:val="nil"/>
              <w:left w:val="nil"/>
              <w:bottom w:val="nil"/>
              <w:right w:val="nil"/>
            </w:tcBorders>
            <w:shd w:val="clear" w:color="000000" w:fill="FFFFFF"/>
            <w:vAlign w:val="center"/>
            <w:hideMark/>
          </w:tcPr>
          <w:p w14:paraId="7712E8B5"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308 (43.2%)</w:t>
            </w:r>
          </w:p>
        </w:tc>
        <w:tc>
          <w:tcPr>
            <w:tcW w:w="848" w:type="dxa"/>
            <w:tcBorders>
              <w:top w:val="nil"/>
              <w:left w:val="nil"/>
              <w:bottom w:val="nil"/>
              <w:right w:val="nil"/>
            </w:tcBorders>
            <w:shd w:val="clear" w:color="000000" w:fill="FFFFFF"/>
            <w:vAlign w:val="center"/>
            <w:hideMark/>
          </w:tcPr>
          <w:p w14:paraId="2B766303"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420 (40.8%)</w:t>
            </w:r>
          </w:p>
        </w:tc>
        <w:tc>
          <w:tcPr>
            <w:tcW w:w="699" w:type="dxa"/>
            <w:tcBorders>
              <w:top w:val="nil"/>
              <w:left w:val="nil"/>
              <w:bottom w:val="nil"/>
              <w:right w:val="nil"/>
            </w:tcBorders>
            <w:shd w:val="clear" w:color="000000" w:fill="FFFFFF"/>
            <w:vAlign w:val="center"/>
            <w:hideMark/>
          </w:tcPr>
          <w:p w14:paraId="77C13C48"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r>
      <w:tr w:rsidR="004222CF" w:rsidRPr="004222CF" w14:paraId="33B1DA45" w14:textId="77777777" w:rsidTr="004222CF">
        <w:trPr>
          <w:trHeight w:val="320"/>
        </w:trPr>
        <w:tc>
          <w:tcPr>
            <w:tcW w:w="2395" w:type="dxa"/>
            <w:tcBorders>
              <w:top w:val="nil"/>
              <w:left w:val="nil"/>
              <w:bottom w:val="nil"/>
              <w:right w:val="nil"/>
            </w:tcBorders>
            <w:shd w:val="clear" w:color="000000" w:fill="FFFFFF"/>
            <w:vAlign w:val="center"/>
            <w:hideMark/>
          </w:tcPr>
          <w:p w14:paraId="703D67E4"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61 </w:t>
            </w:r>
            <w:proofErr w:type="spellStart"/>
            <w:r w:rsidRPr="004222CF">
              <w:rPr>
                <w:rFonts w:ascii="Helvetica" w:eastAsia="Times New Roman" w:hAnsi="Helvetica" w:cs="Calibri"/>
                <w:color w:val="000000"/>
                <w:sz w:val="15"/>
                <w:szCs w:val="15"/>
                <w:lang w:eastAsia="es-MX"/>
              </w:rPr>
              <w:t>months</w:t>
            </w:r>
            <w:proofErr w:type="spellEnd"/>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or</w:t>
            </w:r>
            <w:proofErr w:type="spellEnd"/>
            <w:r w:rsidRPr="004222CF">
              <w:rPr>
                <w:rFonts w:ascii="Helvetica" w:eastAsia="Times New Roman" w:hAnsi="Helvetica" w:cs="Calibri"/>
                <w:color w:val="000000"/>
                <w:sz w:val="15"/>
                <w:szCs w:val="15"/>
                <w:lang w:eastAsia="es-MX"/>
              </w:rPr>
              <w:t xml:space="preserve"> more</w:t>
            </w:r>
          </w:p>
        </w:tc>
        <w:tc>
          <w:tcPr>
            <w:tcW w:w="839" w:type="dxa"/>
            <w:tcBorders>
              <w:top w:val="nil"/>
              <w:left w:val="nil"/>
              <w:bottom w:val="nil"/>
              <w:right w:val="nil"/>
            </w:tcBorders>
            <w:shd w:val="clear" w:color="000000" w:fill="FFFFFF"/>
            <w:vAlign w:val="center"/>
            <w:hideMark/>
          </w:tcPr>
          <w:p w14:paraId="7EC78A9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98 (64.1%)</w:t>
            </w:r>
          </w:p>
        </w:tc>
        <w:tc>
          <w:tcPr>
            <w:tcW w:w="840" w:type="dxa"/>
            <w:tcBorders>
              <w:top w:val="nil"/>
              <w:left w:val="nil"/>
              <w:bottom w:val="nil"/>
              <w:right w:val="nil"/>
            </w:tcBorders>
            <w:shd w:val="clear" w:color="000000" w:fill="FFFFFF"/>
            <w:vAlign w:val="center"/>
            <w:hideMark/>
          </w:tcPr>
          <w:p w14:paraId="481BB65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33 (61.1%)</w:t>
            </w:r>
          </w:p>
        </w:tc>
        <w:tc>
          <w:tcPr>
            <w:tcW w:w="840" w:type="dxa"/>
            <w:tcBorders>
              <w:top w:val="nil"/>
              <w:left w:val="nil"/>
              <w:bottom w:val="nil"/>
              <w:right w:val="nil"/>
            </w:tcBorders>
            <w:shd w:val="clear" w:color="000000" w:fill="FFFFFF"/>
            <w:vAlign w:val="center"/>
            <w:hideMark/>
          </w:tcPr>
          <w:p w14:paraId="6A2FF7F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20 (46.5%)</w:t>
            </w:r>
          </w:p>
        </w:tc>
        <w:tc>
          <w:tcPr>
            <w:tcW w:w="840" w:type="dxa"/>
            <w:tcBorders>
              <w:top w:val="nil"/>
              <w:left w:val="nil"/>
              <w:bottom w:val="nil"/>
              <w:right w:val="nil"/>
            </w:tcBorders>
            <w:shd w:val="clear" w:color="000000" w:fill="FFFFFF"/>
            <w:vAlign w:val="center"/>
            <w:hideMark/>
          </w:tcPr>
          <w:p w14:paraId="4D485A9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6 (25.0%)</w:t>
            </w:r>
          </w:p>
        </w:tc>
        <w:tc>
          <w:tcPr>
            <w:tcW w:w="840" w:type="dxa"/>
            <w:tcBorders>
              <w:top w:val="nil"/>
              <w:left w:val="nil"/>
              <w:bottom w:val="nil"/>
              <w:right w:val="nil"/>
            </w:tcBorders>
            <w:shd w:val="clear" w:color="000000" w:fill="FFFFFF"/>
            <w:vAlign w:val="center"/>
            <w:hideMark/>
          </w:tcPr>
          <w:p w14:paraId="6BC8B5A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10 (52.6%)</w:t>
            </w:r>
          </w:p>
        </w:tc>
        <w:tc>
          <w:tcPr>
            <w:tcW w:w="840" w:type="dxa"/>
            <w:tcBorders>
              <w:top w:val="nil"/>
              <w:left w:val="nil"/>
              <w:bottom w:val="nil"/>
              <w:right w:val="nil"/>
            </w:tcBorders>
            <w:shd w:val="clear" w:color="000000" w:fill="FFFFFF"/>
            <w:vAlign w:val="center"/>
            <w:hideMark/>
          </w:tcPr>
          <w:p w14:paraId="0DEE0DE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16 (66.7%)</w:t>
            </w:r>
          </w:p>
        </w:tc>
        <w:tc>
          <w:tcPr>
            <w:tcW w:w="839" w:type="dxa"/>
            <w:tcBorders>
              <w:top w:val="nil"/>
              <w:left w:val="nil"/>
              <w:bottom w:val="nil"/>
              <w:right w:val="nil"/>
            </w:tcBorders>
            <w:shd w:val="clear" w:color="000000" w:fill="FFFFFF"/>
            <w:vAlign w:val="center"/>
            <w:hideMark/>
          </w:tcPr>
          <w:p w14:paraId="00992EC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294 (41.2%)</w:t>
            </w:r>
          </w:p>
        </w:tc>
        <w:tc>
          <w:tcPr>
            <w:tcW w:w="848" w:type="dxa"/>
            <w:tcBorders>
              <w:top w:val="nil"/>
              <w:left w:val="nil"/>
              <w:bottom w:val="nil"/>
              <w:right w:val="nil"/>
            </w:tcBorders>
            <w:shd w:val="clear" w:color="000000" w:fill="FFFFFF"/>
            <w:vAlign w:val="center"/>
            <w:hideMark/>
          </w:tcPr>
          <w:p w14:paraId="0FA3DDB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477 (46.3%)</w:t>
            </w:r>
          </w:p>
        </w:tc>
        <w:tc>
          <w:tcPr>
            <w:tcW w:w="699" w:type="dxa"/>
            <w:tcBorders>
              <w:top w:val="nil"/>
              <w:left w:val="nil"/>
              <w:bottom w:val="nil"/>
              <w:right w:val="nil"/>
            </w:tcBorders>
            <w:shd w:val="clear" w:color="000000" w:fill="FFFFFF"/>
            <w:vAlign w:val="center"/>
            <w:hideMark/>
          </w:tcPr>
          <w:p w14:paraId="1C7E488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7C2C3CC1" w14:textId="77777777" w:rsidTr="004222CF">
        <w:trPr>
          <w:trHeight w:val="320"/>
        </w:trPr>
        <w:tc>
          <w:tcPr>
            <w:tcW w:w="2395" w:type="dxa"/>
            <w:tcBorders>
              <w:top w:val="nil"/>
              <w:left w:val="nil"/>
              <w:bottom w:val="nil"/>
              <w:right w:val="nil"/>
            </w:tcBorders>
            <w:shd w:val="clear" w:color="000000" w:fill="FFFFFF"/>
            <w:vAlign w:val="center"/>
            <w:hideMark/>
          </w:tcPr>
          <w:p w14:paraId="490F5C20"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proofErr w:type="spellStart"/>
            <w:r w:rsidRPr="004222CF">
              <w:rPr>
                <w:rFonts w:ascii="Helvetica" w:eastAsia="Times New Roman" w:hAnsi="Helvetica" w:cs="Calibri"/>
                <w:b/>
                <w:bCs/>
                <w:color w:val="000000"/>
                <w:sz w:val="15"/>
                <w:szCs w:val="15"/>
                <w:lang w:eastAsia="es-MX"/>
              </w:rPr>
              <w:t>Number</w:t>
            </w:r>
            <w:proofErr w:type="spellEnd"/>
            <w:r w:rsidRPr="004222CF">
              <w:rPr>
                <w:rFonts w:ascii="Helvetica" w:eastAsia="Times New Roman" w:hAnsi="Helvetica" w:cs="Calibri"/>
                <w:b/>
                <w:bCs/>
                <w:color w:val="000000"/>
                <w:sz w:val="15"/>
                <w:szCs w:val="15"/>
                <w:lang w:eastAsia="es-MX"/>
              </w:rPr>
              <w:t xml:space="preserve"> </w:t>
            </w:r>
            <w:proofErr w:type="spellStart"/>
            <w:r w:rsidRPr="004222CF">
              <w:rPr>
                <w:rFonts w:ascii="Helvetica" w:eastAsia="Times New Roman" w:hAnsi="Helvetica" w:cs="Calibri"/>
                <w:b/>
                <w:bCs/>
                <w:color w:val="000000"/>
                <w:sz w:val="15"/>
                <w:szCs w:val="15"/>
                <w:lang w:eastAsia="es-MX"/>
              </w:rPr>
              <w:t>of</w:t>
            </w:r>
            <w:proofErr w:type="spellEnd"/>
            <w:r w:rsidRPr="004222CF">
              <w:rPr>
                <w:rFonts w:ascii="Helvetica" w:eastAsia="Times New Roman" w:hAnsi="Helvetica" w:cs="Calibri"/>
                <w:b/>
                <w:bCs/>
                <w:color w:val="000000"/>
                <w:sz w:val="15"/>
                <w:szCs w:val="15"/>
                <w:lang w:eastAsia="es-MX"/>
              </w:rPr>
              <w:t xml:space="preserve"> </w:t>
            </w:r>
            <w:proofErr w:type="spellStart"/>
            <w:r w:rsidRPr="004222CF">
              <w:rPr>
                <w:rFonts w:ascii="Helvetica" w:eastAsia="Times New Roman" w:hAnsi="Helvetica" w:cs="Calibri"/>
                <w:b/>
                <w:bCs/>
                <w:color w:val="000000"/>
                <w:sz w:val="15"/>
                <w:szCs w:val="15"/>
                <w:lang w:eastAsia="es-MX"/>
              </w:rPr>
              <w:t>transplants</w:t>
            </w:r>
            <w:proofErr w:type="spellEnd"/>
            <w:r w:rsidRPr="004222CF">
              <w:rPr>
                <w:rFonts w:ascii="Helvetica" w:eastAsia="Times New Roman" w:hAnsi="Helvetica" w:cs="Calibri"/>
                <w:b/>
                <w:bCs/>
                <w:color w:val="000000"/>
                <w:sz w:val="15"/>
                <w:szCs w:val="15"/>
                <w:lang w:eastAsia="es-MX"/>
              </w:rPr>
              <w:t>,</w:t>
            </w:r>
            <w:r w:rsidRPr="004222CF">
              <w:rPr>
                <w:rFonts w:ascii="Helvetica" w:eastAsia="Times New Roman" w:hAnsi="Helvetica" w:cs="Calibri"/>
                <w:color w:val="000000"/>
                <w:sz w:val="15"/>
                <w:szCs w:val="15"/>
                <w:lang w:eastAsia="es-MX"/>
              </w:rPr>
              <w:t xml:space="preserve"> </w:t>
            </w:r>
            <w:proofErr w:type="gramStart"/>
            <w:r w:rsidRPr="004222CF">
              <w:rPr>
                <w:rFonts w:ascii="Helvetica" w:eastAsia="Times New Roman" w:hAnsi="Helvetica" w:cs="Calibri"/>
                <w:color w:val="000000"/>
                <w:sz w:val="15"/>
                <w:szCs w:val="15"/>
                <w:lang w:eastAsia="es-MX"/>
              </w:rPr>
              <w:t>n(</w:t>
            </w:r>
            <w:proofErr w:type="gramEnd"/>
            <w:r w:rsidRPr="004222CF">
              <w:rPr>
                <w:rFonts w:ascii="Helvetica" w:eastAsia="Times New Roman" w:hAnsi="Helvetica" w:cs="Calibri"/>
                <w:color w:val="000000"/>
                <w:sz w:val="15"/>
                <w:szCs w:val="15"/>
                <w:lang w:eastAsia="es-MX"/>
              </w:rPr>
              <w:t>%)</w:t>
            </w:r>
          </w:p>
        </w:tc>
        <w:tc>
          <w:tcPr>
            <w:tcW w:w="839" w:type="dxa"/>
            <w:tcBorders>
              <w:top w:val="nil"/>
              <w:left w:val="nil"/>
              <w:bottom w:val="nil"/>
              <w:right w:val="nil"/>
            </w:tcBorders>
            <w:shd w:val="clear" w:color="000000" w:fill="FFFFFF"/>
            <w:vAlign w:val="center"/>
            <w:hideMark/>
          </w:tcPr>
          <w:p w14:paraId="6D4E0BA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66220DF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437E7FC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66F9580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06B2D0C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14FEFED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158239B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3FED1E9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06BC2D8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17C70C7F" w14:textId="77777777" w:rsidTr="004222CF">
        <w:trPr>
          <w:trHeight w:val="320"/>
        </w:trPr>
        <w:tc>
          <w:tcPr>
            <w:tcW w:w="2395" w:type="dxa"/>
            <w:tcBorders>
              <w:top w:val="nil"/>
              <w:left w:val="nil"/>
              <w:bottom w:val="nil"/>
              <w:right w:val="nil"/>
            </w:tcBorders>
            <w:shd w:val="clear" w:color="000000" w:fill="FFFFFF"/>
            <w:vAlign w:val="center"/>
            <w:hideMark/>
          </w:tcPr>
          <w:p w14:paraId="4823C3B4"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w:t>
            </w:r>
            <w:proofErr w:type="spellStart"/>
            <w:r w:rsidRPr="004222CF">
              <w:rPr>
                <w:rFonts w:ascii="Helvetica" w:eastAsia="Times New Roman" w:hAnsi="Helvetica" w:cs="Calibri"/>
                <w:color w:val="000000"/>
                <w:sz w:val="15"/>
                <w:szCs w:val="15"/>
                <w:lang w:eastAsia="es-MX"/>
              </w:rPr>
              <w:t>First</w:t>
            </w:r>
            <w:proofErr w:type="spellEnd"/>
          </w:p>
        </w:tc>
        <w:tc>
          <w:tcPr>
            <w:tcW w:w="839" w:type="dxa"/>
            <w:tcBorders>
              <w:top w:val="nil"/>
              <w:left w:val="nil"/>
              <w:bottom w:val="nil"/>
              <w:right w:val="nil"/>
            </w:tcBorders>
            <w:shd w:val="clear" w:color="000000" w:fill="FFFFFF"/>
            <w:vAlign w:val="center"/>
            <w:hideMark/>
          </w:tcPr>
          <w:p w14:paraId="1F17B98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149 (97.4%)</w:t>
            </w:r>
          </w:p>
        </w:tc>
        <w:tc>
          <w:tcPr>
            <w:tcW w:w="840" w:type="dxa"/>
            <w:tcBorders>
              <w:top w:val="nil"/>
              <w:left w:val="nil"/>
              <w:bottom w:val="nil"/>
              <w:right w:val="nil"/>
            </w:tcBorders>
            <w:shd w:val="clear" w:color="000000" w:fill="FFFFFF"/>
            <w:vAlign w:val="center"/>
            <w:hideMark/>
          </w:tcPr>
          <w:p w14:paraId="6C34D0B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53 (98.1%)</w:t>
            </w:r>
          </w:p>
        </w:tc>
        <w:tc>
          <w:tcPr>
            <w:tcW w:w="840" w:type="dxa"/>
            <w:tcBorders>
              <w:top w:val="nil"/>
              <w:left w:val="nil"/>
              <w:bottom w:val="nil"/>
              <w:right w:val="nil"/>
            </w:tcBorders>
            <w:shd w:val="clear" w:color="000000" w:fill="FFFFFF"/>
            <w:vAlign w:val="center"/>
            <w:hideMark/>
          </w:tcPr>
          <w:p w14:paraId="413825E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42 (97.7%)</w:t>
            </w:r>
          </w:p>
        </w:tc>
        <w:tc>
          <w:tcPr>
            <w:tcW w:w="840" w:type="dxa"/>
            <w:tcBorders>
              <w:top w:val="nil"/>
              <w:left w:val="nil"/>
              <w:bottom w:val="nil"/>
              <w:right w:val="nil"/>
            </w:tcBorders>
            <w:shd w:val="clear" w:color="000000" w:fill="FFFFFF"/>
            <w:vAlign w:val="center"/>
            <w:hideMark/>
          </w:tcPr>
          <w:p w14:paraId="2212903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24 (100%)</w:t>
            </w:r>
          </w:p>
        </w:tc>
        <w:tc>
          <w:tcPr>
            <w:tcW w:w="840" w:type="dxa"/>
            <w:tcBorders>
              <w:top w:val="nil"/>
              <w:left w:val="nil"/>
              <w:bottom w:val="nil"/>
              <w:right w:val="nil"/>
            </w:tcBorders>
            <w:shd w:val="clear" w:color="000000" w:fill="FFFFFF"/>
            <w:vAlign w:val="center"/>
            <w:hideMark/>
          </w:tcPr>
          <w:p w14:paraId="3D32850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19 (100%)</w:t>
            </w:r>
          </w:p>
        </w:tc>
        <w:tc>
          <w:tcPr>
            <w:tcW w:w="840" w:type="dxa"/>
            <w:tcBorders>
              <w:top w:val="nil"/>
              <w:left w:val="nil"/>
              <w:bottom w:val="nil"/>
              <w:right w:val="nil"/>
            </w:tcBorders>
            <w:shd w:val="clear" w:color="000000" w:fill="FFFFFF"/>
            <w:vAlign w:val="center"/>
            <w:hideMark/>
          </w:tcPr>
          <w:p w14:paraId="56259C6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24 (100%)</w:t>
            </w:r>
          </w:p>
        </w:tc>
        <w:tc>
          <w:tcPr>
            <w:tcW w:w="839" w:type="dxa"/>
            <w:tcBorders>
              <w:top w:val="nil"/>
              <w:left w:val="nil"/>
              <w:bottom w:val="nil"/>
              <w:right w:val="nil"/>
            </w:tcBorders>
            <w:shd w:val="clear" w:color="000000" w:fill="FFFFFF"/>
            <w:vAlign w:val="center"/>
            <w:hideMark/>
          </w:tcPr>
          <w:p w14:paraId="7BEF07B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691 (96.9%)</w:t>
            </w:r>
          </w:p>
        </w:tc>
        <w:tc>
          <w:tcPr>
            <w:tcW w:w="848" w:type="dxa"/>
            <w:tcBorders>
              <w:top w:val="nil"/>
              <w:left w:val="nil"/>
              <w:bottom w:val="nil"/>
              <w:right w:val="nil"/>
            </w:tcBorders>
            <w:shd w:val="clear" w:color="000000" w:fill="FFFFFF"/>
            <w:vAlign w:val="center"/>
            <w:hideMark/>
          </w:tcPr>
          <w:p w14:paraId="1C07FCE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1002 (97.3%)</w:t>
            </w:r>
          </w:p>
        </w:tc>
        <w:tc>
          <w:tcPr>
            <w:tcW w:w="699" w:type="dxa"/>
            <w:tcBorders>
              <w:top w:val="nil"/>
              <w:left w:val="nil"/>
              <w:bottom w:val="nil"/>
              <w:right w:val="nil"/>
            </w:tcBorders>
            <w:shd w:val="clear" w:color="000000" w:fill="FFFFFF"/>
            <w:vAlign w:val="center"/>
            <w:hideMark/>
          </w:tcPr>
          <w:p w14:paraId="797EFD44" w14:textId="091B6ACD"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0.933</w:t>
            </w:r>
            <w:r w:rsidR="00810DD9" w:rsidRPr="00AC70F1">
              <w:rPr>
                <w:rFonts w:ascii="Helvetica" w:hAnsi="Helvetica" w:cs="Calibri"/>
                <w:color w:val="000000"/>
                <w:sz w:val="15"/>
                <w:szCs w:val="15"/>
                <w:vertAlign w:val="superscript"/>
              </w:rPr>
              <w:t xml:space="preserve"> b</w:t>
            </w:r>
          </w:p>
        </w:tc>
      </w:tr>
      <w:tr w:rsidR="004222CF" w:rsidRPr="004222CF" w14:paraId="17F9C85E" w14:textId="77777777" w:rsidTr="004222CF">
        <w:trPr>
          <w:trHeight w:val="320"/>
        </w:trPr>
        <w:tc>
          <w:tcPr>
            <w:tcW w:w="2395" w:type="dxa"/>
            <w:tcBorders>
              <w:top w:val="nil"/>
              <w:left w:val="nil"/>
              <w:bottom w:val="nil"/>
              <w:right w:val="nil"/>
            </w:tcBorders>
            <w:shd w:val="clear" w:color="000000" w:fill="FFFFFF"/>
            <w:vAlign w:val="center"/>
            <w:hideMark/>
          </w:tcPr>
          <w:p w14:paraId="4A37221A"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w:t>
            </w:r>
            <w:proofErr w:type="spellStart"/>
            <w:r w:rsidRPr="004222CF">
              <w:rPr>
                <w:rFonts w:ascii="Helvetica" w:eastAsia="Times New Roman" w:hAnsi="Helvetica" w:cs="Calibri"/>
                <w:color w:val="000000"/>
                <w:sz w:val="15"/>
                <w:szCs w:val="15"/>
                <w:lang w:eastAsia="es-MX"/>
              </w:rPr>
              <w:t>Second</w:t>
            </w:r>
            <w:proofErr w:type="spellEnd"/>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or</w:t>
            </w:r>
            <w:proofErr w:type="spellEnd"/>
            <w:r w:rsidRPr="004222CF">
              <w:rPr>
                <w:rFonts w:ascii="Helvetica" w:eastAsia="Times New Roman" w:hAnsi="Helvetica" w:cs="Calibri"/>
                <w:color w:val="000000"/>
                <w:sz w:val="15"/>
                <w:szCs w:val="15"/>
                <w:lang w:eastAsia="es-MX"/>
              </w:rPr>
              <w:t xml:space="preserve"> more</w:t>
            </w:r>
          </w:p>
        </w:tc>
        <w:tc>
          <w:tcPr>
            <w:tcW w:w="839" w:type="dxa"/>
            <w:tcBorders>
              <w:top w:val="nil"/>
              <w:left w:val="nil"/>
              <w:bottom w:val="nil"/>
              <w:right w:val="nil"/>
            </w:tcBorders>
            <w:shd w:val="clear" w:color="000000" w:fill="FFFFFF"/>
            <w:vAlign w:val="center"/>
            <w:hideMark/>
          </w:tcPr>
          <w:p w14:paraId="4024219A"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 (2.6%)</w:t>
            </w:r>
          </w:p>
        </w:tc>
        <w:tc>
          <w:tcPr>
            <w:tcW w:w="840" w:type="dxa"/>
            <w:tcBorders>
              <w:top w:val="nil"/>
              <w:left w:val="nil"/>
              <w:bottom w:val="nil"/>
              <w:right w:val="nil"/>
            </w:tcBorders>
            <w:shd w:val="clear" w:color="000000" w:fill="FFFFFF"/>
            <w:vAlign w:val="center"/>
            <w:hideMark/>
          </w:tcPr>
          <w:p w14:paraId="4529E8D6"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 (1.9%)</w:t>
            </w:r>
          </w:p>
        </w:tc>
        <w:tc>
          <w:tcPr>
            <w:tcW w:w="840" w:type="dxa"/>
            <w:tcBorders>
              <w:top w:val="nil"/>
              <w:left w:val="nil"/>
              <w:bottom w:val="nil"/>
              <w:right w:val="nil"/>
            </w:tcBorders>
            <w:shd w:val="clear" w:color="000000" w:fill="FFFFFF"/>
            <w:vAlign w:val="center"/>
            <w:hideMark/>
          </w:tcPr>
          <w:p w14:paraId="73D6360D"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 (2.3%)</w:t>
            </w:r>
          </w:p>
        </w:tc>
        <w:tc>
          <w:tcPr>
            <w:tcW w:w="840" w:type="dxa"/>
            <w:tcBorders>
              <w:top w:val="nil"/>
              <w:left w:val="nil"/>
              <w:bottom w:val="nil"/>
              <w:right w:val="nil"/>
            </w:tcBorders>
            <w:shd w:val="clear" w:color="000000" w:fill="FFFFFF"/>
            <w:vAlign w:val="center"/>
            <w:hideMark/>
          </w:tcPr>
          <w:p w14:paraId="7BE48888"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0956B455"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5E50DC25"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0 (0%)</w:t>
            </w:r>
          </w:p>
        </w:tc>
        <w:tc>
          <w:tcPr>
            <w:tcW w:w="839" w:type="dxa"/>
            <w:tcBorders>
              <w:top w:val="nil"/>
              <w:left w:val="nil"/>
              <w:bottom w:val="nil"/>
              <w:right w:val="nil"/>
            </w:tcBorders>
            <w:shd w:val="clear" w:color="000000" w:fill="FFFFFF"/>
            <w:vAlign w:val="center"/>
            <w:hideMark/>
          </w:tcPr>
          <w:p w14:paraId="5F1A6B47"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22 (3.1%)</w:t>
            </w:r>
          </w:p>
        </w:tc>
        <w:tc>
          <w:tcPr>
            <w:tcW w:w="848" w:type="dxa"/>
            <w:tcBorders>
              <w:top w:val="nil"/>
              <w:left w:val="nil"/>
              <w:bottom w:val="nil"/>
              <w:right w:val="nil"/>
            </w:tcBorders>
            <w:shd w:val="clear" w:color="000000" w:fill="FFFFFF"/>
            <w:vAlign w:val="center"/>
            <w:hideMark/>
          </w:tcPr>
          <w:p w14:paraId="13927BF4"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28 (2.7%)</w:t>
            </w:r>
          </w:p>
        </w:tc>
        <w:tc>
          <w:tcPr>
            <w:tcW w:w="699" w:type="dxa"/>
            <w:tcBorders>
              <w:top w:val="nil"/>
              <w:left w:val="nil"/>
              <w:bottom w:val="nil"/>
              <w:right w:val="nil"/>
            </w:tcBorders>
            <w:shd w:val="clear" w:color="000000" w:fill="FFFFFF"/>
            <w:vAlign w:val="center"/>
            <w:hideMark/>
          </w:tcPr>
          <w:p w14:paraId="75AA0E76"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r>
      <w:tr w:rsidR="004222CF" w:rsidRPr="004222CF" w14:paraId="33B2B7CA" w14:textId="77777777" w:rsidTr="004222CF">
        <w:trPr>
          <w:trHeight w:val="320"/>
        </w:trPr>
        <w:tc>
          <w:tcPr>
            <w:tcW w:w="2395" w:type="dxa"/>
            <w:tcBorders>
              <w:top w:val="nil"/>
              <w:left w:val="nil"/>
              <w:bottom w:val="nil"/>
              <w:right w:val="nil"/>
            </w:tcBorders>
            <w:shd w:val="clear" w:color="000000" w:fill="FFFFFF"/>
            <w:vAlign w:val="center"/>
            <w:hideMark/>
          </w:tcPr>
          <w:p w14:paraId="64888F98"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proofErr w:type="spellStart"/>
            <w:r w:rsidRPr="004222CF">
              <w:rPr>
                <w:rFonts w:ascii="Helvetica" w:eastAsia="Times New Roman" w:hAnsi="Helvetica" w:cs="Calibri"/>
                <w:b/>
                <w:bCs/>
                <w:color w:val="000000"/>
                <w:sz w:val="15"/>
                <w:szCs w:val="15"/>
                <w:lang w:eastAsia="es-MX"/>
              </w:rPr>
              <w:t>Donor</w:t>
            </w:r>
            <w:proofErr w:type="spellEnd"/>
            <w:r w:rsidRPr="004222CF">
              <w:rPr>
                <w:rFonts w:ascii="Helvetica" w:eastAsia="Times New Roman" w:hAnsi="Helvetica" w:cs="Calibri"/>
                <w:b/>
                <w:bCs/>
                <w:color w:val="000000"/>
                <w:sz w:val="15"/>
                <w:szCs w:val="15"/>
                <w:lang w:eastAsia="es-MX"/>
              </w:rPr>
              <w:t xml:space="preserve"> </w:t>
            </w:r>
            <w:proofErr w:type="spellStart"/>
            <w:r w:rsidRPr="004222CF">
              <w:rPr>
                <w:rFonts w:ascii="Helvetica" w:eastAsia="Times New Roman" w:hAnsi="Helvetica" w:cs="Calibri"/>
                <w:b/>
                <w:bCs/>
                <w:color w:val="000000"/>
                <w:sz w:val="15"/>
                <w:szCs w:val="15"/>
                <w:lang w:eastAsia="es-MX"/>
              </w:rPr>
              <w:t>type</w:t>
            </w:r>
            <w:proofErr w:type="spellEnd"/>
            <w:r w:rsidRPr="004222CF">
              <w:rPr>
                <w:rFonts w:ascii="Helvetica" w:eastAsia="Times New Roman" w:hAnsi="Helvetica" w:cs="Calibri"/>
                <w:b/>
                <w:bCs/>
                <w:color w:val="000000"/>
                <w:sz w:val="15"/>
                <w:szCs w:val="15"/>
                <w:lang w:eastAsia="es-MX"/>
              </w:rPr>
              <w:t xml:space="preserve">, </w:t>
            </w:r>
            <w:proofErr w:type="gramStart"/>
            <w:r w:rsidRPr="004222CF">
              <w:rPr>
                <w:rFonts w:ascii="Helvetica" w:eastAsia="Times New Roman" w:hAnsi="Helvetica" w:cs="Calibri"/>
                <w:color w:val="000000"/>
                <w:sz w:val="15"/>
                <w:szCs w:val="15"/>
                <w:lang w:eastAsia="es-MX"/>
              </w:rPr>
              <w:t>n(</w:t>
            </w:r>
            <w:proofErr w:type="gramEnd"/>
            <w:r w:rsidRPr="004222CF">
              <w:rPr>
                <w:rFonts w:ascii="Helvetica" w:eastAsia="Times New Roman" w:hAnsi="Helvetica" w:cs="Calibri"/>
                <w:color w:val="000000"/>
                <w:sz w:val="15"/>
                <w:szCs w:val="15"/>
                <w:lang w:eastAsia="es-MX"/>
              </w:rPr>
              <w:t>%)</w:t>
            </w:r>
          </w:p>
        </w:tc>
        <w:tc>
          <w:tcPr>
            <w:tcW w:w="839" w:type="dxa"/>
            <w:tcBorders>
              <w:top w:val="nil"/>
              <w:left w:val="nil"/>
              <w:bottom w:val="nil"/>
              <w:right w:val="nil"/>
            </w:tcBorders>
            <w:shd w:val="clear" w:color="000000" w:fill="FFFFFF"/>
            <w:vAlign w:val="center"/>
            <w:hideMark/>
          </w:tcPr>
          <w:p w14:paraId="65F9A51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53E57C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3B9C4D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78C0F5E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1DA730B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2045EA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6CB010C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3980492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09844E0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57A04A0D" w14:textId="77777777" w:rsidTr="004222CF">
        <w:trPr>
          <w:trHeight w:val="320"/>
        </w:trPr>
        <w:tc>
          <w:tcPr>
            <w:tcW w:w="2395" w:type="dxa"/>
            <w:tcBorders>
              <w:top w:val="nil"/>
              <w:left w:val="nil"/>
              <w:bottom w:val="nil"/>
              <w:right w:val="nil"/>
            </w:tcBorders>
            <w:shd w:val="clear" w:color="000000" w:fill="FFFFFF"/>
            <w:vAlign w:val="center"/>
            <w:hideMark/>
          </w:tcPr>
          <w:p w14:paraId="6A419845"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Cadaveric</w:t>
            </w:r>
            <w:proofErr w:type="spellEnd"/>
          </w:p>
        </w:tc>
        <w:tc>
          <w:tcPr>
            <w:tcW w:w="839" w:type="dxa"/>
            <w:tcBorders>
              <w:top w:val="nil"/>
              <w:left w:val="nil"/>
              <w:bottom w:val="nil"/>
              <w:right w:val="nil"/>
            </w:tcBorders>
            <w:shd w:val="clear" w:color="000000" w:fill="FFFFFF"/>
            <w:vAlign w:val="center"/>
            <w:hideMark/>
          </w:tcPr>
          <w:p w14:paraId="717B91B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102 (66.7%)</w:t>
            </w:r>
          </w:p>
        </w:tc>
        <w:tc>
          <w:tcPr>
            <w:tcW w:w="840" w:type="dxa"/>
            <w:tcBorders>
              <w:top w:val="nil"/>
              <w:left w:val="nil"/>
              <w:bottom w:val="nil"/>
              <w:right w:val="nil"/>
            </w:tcBorders>
            <w:shd w:val="clear" w:color="000000" w:fill="FFFFFF"/>
            <w:vAlign w:val="center"/>
            <w:hideMark/>
          </w:tcPr>
          <w:p w14:paraId="2C92F77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43 (79.6%)</w:t>
            </w:r>
          </w:p>
        </w:tc>
        <w:tc>
          <w:tcPr>
            <w:tcW w:w="840" w:type="dxa"/>
            <w:tcBorders>
              <w:top w:val="nil"/>
              <w:left w:val="nil"/>
              <w:bottom w:val="nil"/>
              <w:right w:val="nil"/>
            </w:tcBorders>
            <w:shd w:val="clear" w:color="000000" w:fill="FFFFFF"/>
            <w:vAlign w:val="center"/>
            <w:hideMark/>
          </w:tcPr>
          <w:p w14:paraId="1D2CA18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35 (81.4%)</w:t>
            </w:r>
          </w:p>
        </w:tc>
        <w:tc>
          <w:tcPr>
            <w:tcW w:w="840" w:type="dxa"/>
            <w:tcBorders>
              <w:top w:val="nil"/>
              <w:left w:val="nil"/>
              <w:bottom w:val="nil"/>
              <w:right w:val="nil"/>
            </w:tcBorders>
            <w:shd w:val="clear" w:color="000000" w:fill="FFFFFF"/>
            <w:vAlign w:val="center"/>
            <w:hideMark/>
          </w:tcPr>
          <w:p w14:paraId="543D268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20 (83.3%)</w:t>
            </w:r>
          </w:p>
        </w:tc>
        <w:tc>
          <w:tcPr>
            <w:tcW w:w="840" w:type="dxa"/>
            <w:tcBorders>
              <w:top w:val="nil"/>
              <w:left w:val="nil"/>
              <w:bottom w:val="nil"/>
              <w:right w:val="nil"/>
            </w:tcBorders>
            <w:shd w:val="clear" w:color="000000" w:fill="FFFFFF"/>
            <w:vAlign w:val="center"/>
            <w:hideMark/>
          </w:tcPr>
          <w:p w14:paraId="48FB361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11 (57.9%)</w:t>
            </w:r>
          </w:p>
        </w:tc>
        <w:tc>
          <w:tcPr>
            <w:tcW w:w="840" w:type="dxa"/>
            <w:tcBorders>
              <w:top w:val="nil"/>
              <w:left w:val="nil"/>
              <w:bottom w:val="nil"/>
              <w:right w:val="nil"/>
            </w:tcBorders>
            <w:shd w:val="clear" w:color="000000" w:fill="FFFFFF"/>
            <w:vAlign w:val="center"/>
            <w:hideMark/>
          </w:tcPr>
          <w:p w14:paraId="685733F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18 (75.0%)</w:t>
            </w:r>
          </w:p>
        </w:tc>
        <w:tc>
          <w:tcPr>
            <w:tcW w:w="839" w:type="dxa"/>
            <w:tcBorders>
              <w:top w:val="nil"/>
              <w:left w:val="nil"/>
              <w:bottom w:val="nil"/>
              <w:right w:val="nil"/>
            </w:tcBorders>
            <w:shd w:val="clear" w:color="000000" w:fill="FFFFFF"/>
            <w:vAlign w:val="center"/>
            <w:hideMark/>
          </w:tcPr>
          <w:p w14:paraId="7472B27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483 (67.7%)</w:t>
            </w:r>
          </w:p>
        </w:tc>
        <w:tc>
          <w:tcPr>
            <w:tcW w:w="848" w:type="dxa"/>
            <w:tcBorders>
              <w:top w:val="nil"/>
              <w:left w:val="nil"/>
              <w:bottom w:val="nil"/>
              <w:right w:val="nil"/>
            </w:tcBorders>
            <w:shd w:val="clear" w:color="000000" w:fill="FFFFFF"/>
            <w:vAlign w:val="center"/>
            <w:hideMark/>
          </w:tcPr>
          <w:p w14:paraId="6F34C66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712 (69.1%)</w:t>
            </w:r>
          </w:p>
        </w:tc>
        <w:tc>
          <w:tcPr>
            <w:tcW w:w="699" w:type="dxa"/>
            <w:tcBorders>
              <w:top w:val="nil"/>
              <w:left w:val="nil"/>
              <w:bottom w:val="nil"/>
              <w:right w:val="nil"/>
            </w:tcBorders>
            <w:shd w:val="clear" w:color="000000" w:fill="FFFFFF"/>
            <w:vAlign w:val="center"/>
            <w:hideMark/>
          </w:tcPr>
          <w:p w14:paraId="56AD764D" w14:textId="633FF05D"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0.153</w:t>
            </w:r>
            <w:r w:rsidR="00810DD9" w:rsidRPr="00AC70F1">
              <w:rPr>
                <w:rFonts w:ascii="Helvetica" w:hAnsi="Helvetica" w:cs="Calibri"/>
                <w:color w:val="000000"/>
                <w:sz w:val="15"/>
                <w:szCs w:val="15"/>
                <w:vertAlign w:val="superscript"/>
              </w:rPr>
              <w:t xml:space="preserve"> b</w:t>
            </w:r>
          </w:p>
        </w:tc>
      </w:tr>
      <w:tr w:rsidR="004222CF" w:rsidRPr="004222CF" w14:paraId="0284A135" w14:textId="77777777" w:rsidTr="004222CF">
        <w:trPr>
          <w:trHeight w:val="320"/>
        </w:trPr>
        <w:tc>
          <w:tcPr>
            <w:tcW w:w="2395" w:type="dxa"/>
            <w:tcBorders>
              <w:top w:val="nil"/>
              <w:left w:val="nil"/>
              <w:bottom w:val="nil"/>
              <w:right w:val="nil"/>
            </w:tcBorders>
            <w:shd w:val="clear" w:color="000000" w:fill="FFFFFF"/>
            <w:vAlign w:val="center"/>
            <w:hideMark/>
          </w:tcPr>
          <w:p w14:paraId="3B45CC02"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w:t>
            </w:r>
            <w:proofErr w:type="gramStart"/>
            <w:r w:rsidRPr="004222CF">
              <w:rPr>
                <w:rFonts w:ascii="Helvetica" w:eastAsia="Times New Roman" w:hAnsi="Helvetica" w:cs="Calibri"/>
                <w:color w:val="000000"/>
                <w:sz w:val="15"/>
                <w:szCs w:val="15"/>
                <w:lang w:eastAsia="es-MX"/>
              </w:rPr>
              <w:t>Living</w:t>
            </w:r>
            <w:proofErr w:type="gramEnd"/>
          </w:p>
        </w:tc>
        <w:tc>
          <w:tcPr>
            <w:tcW w:w="839" w:type="dxa"/>
            <w:tcBorders>
              <w:top w:val="nil"/>
              <w:left w:val="nil"/>
              <w:bottom w:val="nil"/>
              <w:right w:val="nil"/>
            </w:tcBorders>
            <w:shd w:val="clear" w:color="000000" w:fill="FFFFFF"/>
            <w:vAlign w:val="center"/>
            <w:hideMark/>
          </w:tcPr>
          <w:p w14:paraId="7FB0492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51 (33.3%)</w:t>
            </w:r>
          </w:p>
        </w:tc>
        <w:tc>
          <w:tcPr>
            <w:tcW w:w="840" w:type="dxa"/>
            <w:tcBorders>
              <w:top w:val="nil"/>
              <w:left w:val="nil"/>
              <w:bottom w:val="nil"/>
              <w:right w:val="nil"/>
            </w:tcBorders>
            <w:shd w:val="clear" w:color="000000" w:fill="FFFFFF"/>
            <w:vAlign w:val="center"/>
            <w:hideMark/>
          </w:tcPr>
          <w:p w14:paraId="28F37AF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11 (20.4%)</w:t>
            </w:r>
          </w:p>
        </w:tc>
        <w:tc>
          <w:tcPr>
            <w:tcW w:w="840" w:type="dxa"/>
            <w:tcBorders>
              <w:top w:val="nil"/>
              <w:left w:val="nil"/>
              <w:bottom w:val="nil"/>
              <w:right w:val="nil"/>
            </w:tcBorders>
            <w:shd w:val="clear" w:color="000000" w:fill="FFFFFF"/>
            <w:vAlign w:val="center"/>
            <w:hideMark/>
          </w:tcPr>
          <w:p w14:paraId="1FC1441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8 (18.6%)</w:t>
            </w:r>
          </w:p>
        </w:tc>
        <w:tc>
          <w:tcPr>
            <w:tcW w:w="840" w:type="dxa"/>
            <w:tcBorders>
              <w:top w:val="nil"/>
              <w:left w:val="nil"/>
              <w:bottom w:val="nil"/>
              <w:right w:val="nil"/>
            </w:tcBorders>
            <w:shd w:val="clear" w:color="000000" w:fill="FFFFFF"/>
            <w:vAlign w:val="center"/>
            <w:hideMark/>
          </w:tcPr>
          <w:p w14:paraId="545E624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 (16.7%)</w:t>
            </w:r>
          </w:p>
        </w:tc>
        <w:tc>
          <w:tcPr>
            <w:tcW w:w="840" w:type="dxa"/>
            <w:tcBorders>
              <w:top w:val="nil"/>
              <w:left w:val="nil"/>
              <w:bottom w:val="nil"/>
              <w:right w:val="nil"/>
            </w:tcBorders>
            <w:shd w:val="clear" w:color="000000" w:fill="FFFFFF"/>
            <w:vAlign w:val="center"/>
            <w:hideMark/>
          </w:tcPr>
          <w:p w14:paraId="43ED068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8 (42.1%)</w:t>
            </w:r>
          </w:p>
        </w:tc>
        <w:tc>
          <w:tcPr>
            <w:tcW w:w="840" w:type="dxa"/>
            <w:tcBorders>
              <w:top w:val="nil"/>
              <w:left w:val="nil"/>
              <w:bottom w:val="nil"/>
              <w:right w:val="nil"/>
            </w:tcBorders>
            <w:shd w:val="clear" w:color="000000" w:fill="FFFFFF"/>
            <w:vAlign w:val="center"/>
            <w:hideMark/>
          </w:tcPr>
          <w:p w14:paraId="7721110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6 (25.0%)</w:t>
            </w:r>
          </w:p>
        </w:tc>
        <w:tc>
          <w:tcPr>
            <w:tcW w:w="839" w:type="dxa"/>
            <w:tcBorders>
              <w:top w:val="nil"/>
              <w:left w:val="nil"/>
              <w:bottom w:val="nil"/>
              <w:right w:val="nil"/>
            </w:tcBorders>
            <w:shd w:val="clear" w:color="000000" w:fill="FFFFFF"/>
            <w:vAlign w:val="center"/>
            <w:hideMark/>
          </w:tcPr>
          <w:p w14:paraId="4A9665F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230 (32.3%)</w:t>
            </w:r>
          </w:p>
        </w:tc>
        <w:tc>
          <w:tcPr>
            <w:tcW w:w="848" w:type="dxa"/>
            <w:tcBorders>
              <w:top w:val="nil"/>
              <w:left w:val="nil"/>
              <w:bottom w:val="nil"/>
              <w:right w:val="nil"/>
            </w:tcBorders>
            <w:shd w:val="clear" w:color="000000" w:fill="FFFFFF"/>
            <w:vAlign w:val="center"/>
            <w:hideMark/>
          </w:tcPr>
          <w:p w14:paraId="06D3D39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318 (30.9%)</w:t>
            </w:r>
          </w:p>
        </w:tc>
        <w:tc>
          <w:tcPr>
            <w:tcW w:w="699" w:type="dxa"/>
            <w:tcBorders>
              <w:top w:val="nil"/>
              <w:left w:val="nil"/>
              <w:bottom w:val="nil"/>
              <w:right w:val="nil"/>
            </w:tcBorders>
            <w:shd w:val="clear" w:color="000000" w:fill="FFFFFF"/>
            <w:vAlign w:val="center"/>
            <w:hideMark/>
          </w:tcPr>
          <w:p w14:paraId="0769D7B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28943F92" w14:textId="77777777" w:rsidTr="004222CF">
        <w:trPr>
          <w:trHeight w:val="320"/>
        </w:trPr>
        <w:tc>
          <w:tcPr>
            <w:tcW w:w="2395" w:type="dxa"/>
            <w:tcBorders>
              <w:top w:val="nil"/>
              <w:left w:val="nil"/>
              <w:bottom w:val="nil"/>
              <w:right w:val="nil"/>
            </w:tcBorders>
            <w:shd w:val="clear" w:color="000000" w:fill="FFFFFF"/>
            <w:vAlign w:val="center"/>
            <w:hideMark/>
          </w:tcPr>
          <w:p w14:paraId="3529240E"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proofErr w:type="spellStart"/>
            <w:r w:rsidRPr="004222CF">
              <w:rPr>
                <w:rFonts w:ascii="Helvetica" w:eastAsia="Times New Roman" w:hAnsi="Helvetica" w:cs="Calibri"/>
                <w:b/>
                <w:bCs/>
                <w:color w:val="000000"/>
                <w:sz w:val="15"/>
                <w:szCs w:val="15"/>
                <w:lang w:eastAsia="es-MX"/>
              </w:rPr>
              <w:t>Anxiogenic</w:t>
            </w:r>
            <w:proofErr w:type="spellEnd"/>
            <w:r w:rsidRPr="004222CF">
              <w:rPr>
                <w:rFonts w:ascii="Helvetica" w:eastAsia="Times New Roman" w:hAnsi="Helvetica" w:cs="Calibri"/>
                <w:b/>
                <w:bCs/>
                <w:color w:val="000000"/>
                <w:sz w:val="15"/>
                <w:szCs w:val="15"/>
                <w:lang w:eastAsia="es-MX"/>
              </w:rPr>
              <w:t xml:space="preserve"> </w:t>
            </w:r>
            <w:proofErr w:type="spellStart"/>
            <w:r w:rsidRPr="004222CF">
              <w:rPr>
                <w:rFonts w:ascii="Helvetica" w:eastAsia="Times New Roman" w:hAnsi="Helvetica" w:cs="Calibri"/>
                <w:b/>
                <w:bCs/>
                <w:color w:val="000000"/>
                <w:sz w:val="15"/>
                <w:szCs w:val="15"/>
                <w:lang w:eastAsia="es-MX"/>
              </w:rPr>
              <w:t>events</w:t>
            </w:r>
            <w:proofErr w:type="spellEnd"/>
            <w:r w:rsidRPr="004222CF">
              <w:rPr>
                <w:rFonts w:ascii="Helvetica" w:eastAsia="Times New Roman" w:hAnsi="Helvetica" w:cs="Calibri"/>
                <w:b/>
                <w:bCs/>
                <w:color w:val="000000"/>
                <w:sz w:val="15"/>
                <w:szCs w:val="15"/>
                <w:vertAlign w:val="superscript"/>
                <w:lang w:eastAsia="es-MX"/>
              </w:rPr>
              <w:t>†</w:t>
            </w:r>
            <w:r w:rsidRPr="004222CF">
              <w:rPr>
                <w:rFonts w:ascii="Helvetica" w:eastAsia="Times New Roman" w:hAnsi="Helvetica" w:cs="Calibri"/>
                <w:b/>
                <w:bCs/>
                <w:color w:val="000000"/>
                <w:sz w:val="15"/>
                <w:szCs w:val="15"/>
                <w:lang w:eastAsia="es-MX"/>
              </w:rPr>
              <w:t xml:space="preserve">, </w:t>
            </w:r>
            <w:proofErr w:type="gramStart"/>
            <w:r w:rsidRPr="004222CF">
              <w:rPr>
                <w:rFonts w:ascii="Helvetica" w:eastAsia="Times New Roman" w:hAnsi="Helvetica" w:cs="Calibri"/>
                <w:color w:val="000000"/>
                <w:sz w:val="15"/>
                <w:szCs w:val="15"/>
                <w:lang w:eastAsia="es-MX"/>
              </w:rPr>
              <w:t>n(</w:t>
            </w:r>
            <w:proofErr w:type="gramEnd"/>
            <w:r w:rsidRPr="004222CF">
              <w:rPr>
                <w:rFonts w:ascii="Helvetica" w:eastAsia="Times New Roman" w:hAnsi="Helvetica" w:cs="Calibri"/>
                <w:color w:val="000000"/>
                <w:sz w:val="15"/>
                <w:szCs w:val="15"/>
                <w:lang w:eastAsia="es-MX"/>
              </w:rPr>
              <w:t>%)</w:t>
            </w:r>
          </w:p>
        </w:tc>
        <w:tc>
          <w:tcPr>
            <w:tcW w:w="839" w:type="dxa"/>
            <w:tcBorders>
              <w:top w:val="nil"/>
              <w:left w:val="nil"/>
              <w:bottom w:val="nil"/>
              <w:right w:val="nil"/>
            </w:tcBorders>
            <w:shd w:val="clear" w:color="000000" w:fill="FFFFFF"/>
            <w:vAlign w:val="center"/>
            <w:hideMark/>
          </w:tcPr>
          <w:p w14:paraId="0658F09A"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1D13015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7D262AD5"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C46263D"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6A35CB8C"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2CCEAE73"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10073D88"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00D05663"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538ECE7C"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r>
      <w:tr w:rsidR="004222CF" w:rsidRPr="004222CF" w14:paraId="0C10BF78" w14:textId="77777777" w:rsidTr="004222CF">
        <w:trPr>
          <w:trHeight w:val="320"/>
        </w:trPr>
        <w:tc>
          <w:tcPr>
            <w:tcW w:w="2395" w:type="dxa"/>
            <w:tcBorders>
              <w:top w:val="nil"/>
              <w:left w:val="nil"/>
              <w:bottom w:val="nil"/>
              <w:right w:val="nil"/>
            </w:tcBorders>
            <w:shd w:val="clear" w:color="000000" w:fill="FFFFFF"/>
            <w:vAlign w:val="center"/>
            <w:hideMark/>
          </w:tcPr>
          <w:p w14:paraId="5A577EC8"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No</w:t>
            </w:r>
          </w:p>
        </w:tc>
        <w:tc>
          <w:tcPr>
            <w:tcW w:w="839" w:type="dxa"/>
            <w:tcBorders>
              <w:top w:val="nil"/>
              <w:left w:val="nil"/>
              <w:bottom w:val="nil"/>
              <w:right w:val="nil"/>
            </w:tcBorders>
            <w:shd w:val="clear" w:color="000000" w:fill="FFFFFF"/>
            <w:vAlign w:val="center"/>
            <w:hideMark/>
          </w:tcPr>
          <w:p w14:paraId="69A7A81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92 (60.1%)</w:t>
            </w:r>
          </w:p>
        </w:tc>
        <w:tc>
          <w:tcPr>
            <w:tcW w:w="840" w:type="dxa"/>
            <w:tcBorders>
              <w:top w:val="nil"/>
              <w:left w:val="nil"/>
              <w:bottom w:val="nil"/>
              <w:right w:val="nil"/>
            </w:tcBorders>
            <w:shd w:val="clear" w:color="000000" w:fill="FFFFFF"/>
            <w:vAlign w:val="center"/>
            <w:hideMark/>
          </w:tcPr>
          <w:p w14:paraId="5FE7F6E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33 (61.1%)</w:t>
            </w:r>
          </w:p>
        </w:tc>
        <w:tc>
          <w:tcPr>
            <w:tcW w:w="840" w:type="dxa"/>
            <w:tcBorders>
              <w:top w:val="nil"/>
              <w:left w:val="nil"/>
              <w:bottom w:val="nil"/>
              <w:right w:val="nil"/>
            </w:tcBorders>
            <w:shd w:val="clear" w:color="000000" w:fill="FFFFFF"/>
            <w:vAlign w:val="center"/>
            <w:hideMark/>
          </w:tcPr>
          <w:p w14:paraId="60F814D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21 (48.8%)</w:t>
            </w:r>
          </w:p>
        </w:tc>
        <w:tc>
          <w:tcPr>
            <w:tcW w:w="840" w:type="dxa"/>
            <w:tcBorders>
              <w:top w:val="nil"/>
              <w:left w:val="nil"/>
              <w:bottom w:val="nil"/>
              <w:right w:val="nil"/>
            </w:tcBorders>
            <w:shd w:val="clear" w:color="000000" w:fill="FFFFFF"/>
            <w:vAlign w:val="center"/>
            <w:hideMark/>
          </w:tcPr>
          <w:p w14:paraId="2844984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13 (54.2%)</w:t>
            </w:r>
          </w:p>
        </w:tc>
        <w:tc>
          <w:tcPr>
            <w:tcW w:w="840" w:type="dxa"/>
            <w:tcBorders>
              <w:top w:val="nil"/>
              <w:left w:val="nil"/>
              <w:bottom w:val="nil"/>
              <w:right w:val="nil"/>
            </w:tcBorders>
            <w:shd w:val="clear" w:color="000000" w:fill="FFFFFF"/>
            <w:vAlign w:val="center"/>
            <w:hideMark/>
          </w:tcPr>
          <w:p w14:paraId="6A91E42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7 (36.8%)</w:t>
            </w:r>
          </w:p>
        </w:tc>
        <w:tc>
          <w:tcPr>
            <w:tcW w:w="840" w:type="dxa"/>
            <w:tcBorders>
              <w:top w:val="nil"/>
              <w:left w:val="nil"/>
              <w:bottom w:val="nil"/>
              <w:right w:val="nil"/>
            </w:tcBorders>
            <w:shd w:val="clear" w:color="000000" w:fill="FFFFFF"/>
            <w:vAlign w:val="center"/>
            <w:hideMark/>
          </w:tcPr>
          <w:p w14:paraId="79E9C31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12 (50.0%)</w:t>
            </w:r>
          </w:p>
        </w:tc>
        <w:tc>
          <w:tcPr>
            <w:tcW w:w="839" w:type="dxa"/>
            <w:tcBorders>
              <w:top w:val="nil"/>
              <w:left w:val="nil"/>
              <w:bottom w:val="nil"/>
              <w:right w:val="nil"/>
            </w:tcBorders>
            <w:shd w:val="clear" w:color="000000" w:fill="FFFFFF"/>
            <w:vAlign w:val="center"/>
            <w:hideMark/>
          </w:tcPr>
          <w:p w14:paraId="17EF3CC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416 (58.3%)</w:t>
            </w:r>
          </w:p>
        </w:tc>
        <w:tc>
          <w:tcPr>
            <w:tcW w:w="848" w:type="dxa"/>
            <w:tcBorders>
              <w:top w:val="nil"/>
              <w:left w:val="nil"/>
              <w:bottom w:val="nil"/>
              <w:right w:val="nil"/>
            </w:tcBorders>
            <w:shd w:val="clear" w:color="000000" w:fill="FFFFFF"/>
            <w:vAlign w:val="center"/>
            <w:hideMark/>
          </w:tcPr>
          <w:p w14:paraId="4FFB60E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594 (57.7%)</w:t>
            </w:r>
          </w:p>
        </w:tc>
        <w:tc>
          <w:tcPr>
            <w:tcW w:w="699" w:type="dxa"/>
            <w:tcBorders>
              <w:top w:val="nil"/>
              <w:left w:val="nil"/>
              <w:bottom w:val="nil"/>
              <w:right w:val="nil"/>
            </w:tcBorders>
            <w:shd w:val="clear" w:color="000000" w:fill="FFFFFF"/>
            <w:vAlign w:val="center"/>
            <w:hideMark/>
          </w:tcPr>
          <w:p w14:paraId="79C16A1C" w14:textId="237A4E5D"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0.514</w:t>
            </w:r>
            <w:r w:rsidR="00810DD9" w:rsidRPr="00AC70F1">
              <w:rPr>
                <w:rFonts w:ascii="Helvetica" w:hAnsi="Helvetica" w:cs="Calibri"/>
                <w:color w:val="000000"/>
                <w:sz w:val="15"/>
                <w:szCs w:val="15"/>
                <w:vertAlign w:val="superscript"/>
              </w:rPr>
              <w:t xml:space="preserve"> b</w:t>
            </w:r>
          </w:p>
        </w:tc>
      </w:tr>
      <w:tr w:rsidR="004222CF" w:rsidRPr="004222CF" w14:paraId="720D612F" w14:textId="77777777" w:rsidTr="004222CF">
        <w:trPr>
          <w:trHeight w:val="320"/>
        </w:trPr>
        <w:tc>
          <w:tcPr>
            <w:tcW w:w="2395" w:type="dxa"/>
            <w:tcBorders>
              <w:top w:val="nil"/>
              <w:left w:val="nil"/>
              <w:bottom w:val="nil"/>
              <w:right w:val="nil"/>
            </w:tcBorders>
            <w:shd w:val="clear" w:color="000000" w:fill="FFFFFF"/>
            <w:vAlign w:val="center"/>
            <w:hideMark/>
          </w:tcPr>
          <w:p w14:paraId="798E057A"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Yes</w:t>
            </w:r>
          </w:p>
        </w:tc>
        <w:tc>
          <w:tcPr>
            <w:tcW w:w="839" w:type="dxa"/>
            <w:tcBorders>
              <w:top w:val="nil"/>
              <w:left w:val="nil"/>
              <w:bottom w:val="nil"/>
              <w:right w:val="nil"/>
            </w:tcBorders>
            <w:shd w:val="clear" w:color="000000" w:fill="FFFFFF"/>
            <w:vAlign w:val="center"/>
            <w:hideMark/>
          </w:tcPr>
          <w:p w14:paraId="587523F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61 (39.9%)</w:t>
            </w:r>
          </w:p>
        </w:tc>
        <w:tc>
          <w:tcPr>
            <w:tcW w:w="840" w:type="dxa"/>
            <w:tcBorders>
              <w:top w:val="nil"/>
              <w:left w:val="nil"/>
              <w:bottom w:val="nil"/>
              <w:right w:val="nil"/>
            </w:tcBorders>
            <w:shd w:val="clear" w:color="000000" w:fill="FFFFFF"/>
            <w:vAlign w:val="center"/>
            <w:hideMark/>
          </w:tcPr>
          <w:p w14:paraId="20F0896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21 (38.9%)</w:t>
            </w:r>
          </w:p>
        </w:tc>
        <w:tc>
          <w:tcPr>
            <w:tcW w:w="840" w:type="dxa"/>
            <w:tcBorders>
              <w:top w:val="nil"/>
              <w:left w:val="nil"/>
              <w:bottom w:val="nil"/>
              <w:right w:val="nil"/>
            </w:tcBorders>
            <w:shd w:val="clear" w:color="000000" w:fill="FFFFFF"/>
            <w:vAlign w:val="center"/>
            <w:hideMark/>
          </w:tcPr>
          <w:p w14:paraId="46D303E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22 (51.2%)</w:t>
            </w:r>
          </w:p>
        </w:tc>
        <w:tc>
          <w:tcPr>
            <w:tcW w:w="840" w:type="dxa"/>
            <w:tcBorders>
              <w:top w:val="nil"/>
              <w:left w:val="nil"/>
              <w:bottom w:val="nil"/>
              <w:right w:val="nil"/>
            </w:tcBorders>
            <w:shd w:val="clear" w:color="000000" w:fill="FFFFFF"/>
            <w:vAlign w:val="center"/>
            <w:hideMark/>
          </w:tcPr>
          <w:p w14:paraId="2848F76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11 (45.8%)</w:t>
            </w:r>
          </w:p>
        </w:tc>
        <w:tc>
          <w:tcPr>
            <w:tcW w:w="840" w:type="dxa"/>
            <w:tcBorders>
              <w:top w:val="nil"/>
              <w:left w:val="nil"/>
              <w:bottom w:val="nil"/>
              <w:right w:val="nil"/>
            </w:tcBorders>
            <w:shd w:val="clear" w:color="000000" w:fill="FFFFFF"/>
            <w:vAlign w:val="center"/>
            <w:hideMark/>
          </w:tcPr>
          <w:p w14:paraId="1247FF6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12 (63.2%)</w:t>
            </w:r>
          </w:p>
        </w:tc>
        <w:tc>
          <w:tcPr>
            <w:tcW w:w="840" w:type="dxa"/>
            <w:tcBorders>
              <w:top w:val="nil"/>
              <w:left w:val="nil"/>
              <w:bottom w:val="nil"/>
              <w:right w:val="nil"/>
            </w:tcBorders>
            <w:shd w:val="clear" w:color="000000" w:fill="FFFFFF"/>
            <w:vAlign w:val="center"/>
            <w:hideMark/>
          </w:tcPr>
          <w:p w14:paraId="6F1D520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12 (50.0%)</w:t>
            </w:r>
          </w:p>
        </w:tc>
        <w:tc>
          <w:tcPr>
            <w:tcW w:w="839" w:type="dxa"/>
            <w:tcBorders>
              <w:top w:val="nil"/>
              <w:left w:val="nil"/>
              <w:bottom w:val="nil"/>
              <w:right w:val="nil"/>
            </w:tcBorders>
            <w:shd w:val="clear" w:color="000000" w:fill="FFFFFF"/>
            <w:vAlign w:val="center"/>
            <w:hideMark/>
          </w:tcPr>
          <w:p w14:paraId="52E1BBC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297 (41.7%)</w:t>
            </w:r>
          </w:p>
        </w:tc>
        <w:tc>
          <w:tcPr>
            <w:tcW w:w="848" w:type="dxa"/>
            <w:tcBorders>
              <w:top w:val="nil"/>
              <w:left w:val="nil"/>
              <w:bottom w:val="nil"/>
              <w:right w:val="nil"/>
            </w:tcBorders>
            <w:shd w:val="clear" w:color="000000" w:fill="FFFFFF"/>
            <w:vAlign w:val="center"/>
            <w:hideMark/>
          </w:tcPr>
          <w:p w14:paraId="38EE83B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436 (42.3%)</w:t>
            </w:r>
          </w:p>
        </w:tc>
        <w:tc>
          <w:tcPr>
            <w:tcW w:w="699" w:type="dxa"/>
            <w:tcBorders>
              <w:top w:val="nil"/>
              <w:left w:val="nil"/>
              <w:bottom w:val="nil"/>
              <w:right w:val="nil"/>
            </w:tcBorders>
            <w:shd w:val="clear" w:color="000000" w:fill="FFFFFF"/>
            <w:vAlign w:val="center"/>
            <w:hideMark/>
          </w:tcPr>
          <w:p w14:paraId="313FA79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46E2B217" w14:textId="77777777" w:rsidTr="004222CF">
        <w:trPr>
          <w:trHeight w:val="320"/>
        </w:trPr>
        <w:tc>
          <w:tcPr>
            <w:tcW w:w="2395" w:type="dxa"/>
            <w:tcBorders>
              <w:top w:val="nil"/>
              <w:left w:val="nil"/>
              <w:bottom w:val="nil"/>
              <w:right w:val="nil"/>
            </w:tcBorders>
            <w:shd w:val="clear" w:color="000000" w:fill="FFFFFF"/>
            <w:vAlign w:val="center"/>
            <w:hideMark/>
          </w:tcPr>
          <w:p w14:paraId="065648A8"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r w:rsidRPr="004222CF">
              <w:rPr>
                <w:rFonts w:ascii="Helvetica" w:eastAsia="Times New Roman" w:hAnsi="Helvetica" w:cs="Calibri"/>
                <w:b/>
                <w:bCs/>
                <w:color w:val="000000"/>
                <w:sz w:val="15"/>
                <w:szCs w:val="15"/>
                <w:lang w:eastAsia="es-MX"/>
              </w:rPr>
              <w:t xml:space="preserve">Social </w:t>
            </w:r>
            <w:proofErr w:type="spellStart"/>
            <w:r w:rsidRPr="004222CF">
              <w:rPr>
                <w:rFonts w:ascii="Helvetica" w:eastAsia="Times New Roman" w:hAnsi="Helvetica" w:cs="Calibri"/>
                <w:b/>
                <w:bCs/>
                <w:color w:val="000000"/>
                <w:sz w:val="15"/>
                <w:szCs w:val="15"/>
                <w:lang w:eastAsia="es-MX"/>
              </w:rPr>
              <w:t>support</w:t>
            </w:r>
            <w:proofErr w:type="spellEnd"/>
            <w:r w:rsidRPr="004222CF">
              <w:rPr>
                <w:rFonts w:ascii="Helvetica" w:eastAsia="Times New Roman" w:hAnsi="Helvetica" w:cs="Calibri"/>
                <w:b/>
                <w:bCs/>
                <w:color w:val="000000"/>
                <w:sz w:val="15"/>
                <w:szCs w:val="15"/>
                <w:vertAlign w:val="superscript"/>
                <w:lang w:eastAsia="es-MX"/>
              </w:rPr>
              <w:t>†</w:t>
            </w:r>
            <w:r w:rsidRPr="004222CF">
              <w:rPr>
                <w:rFonts w:ascii="Helvetica" w:eastAsia="Times New Roman" w:hAnsi="Helvetica" w:cs="Calibri"/>
                <w:b/>
                <w:bCs/>
                <w:color w:val="000000"/>
                <w:sz w:val="15"/>
                <w:szCs w:val="15"/>
                <w:lang w:eastAsia="es-MX"/>
              </w:rPr>
              <w:t xml:space="preserve">, </w:t>
            </w:r>
            <w:proofErr w:type="gramStart"/>
            <w:r w:rsidRPr="004222CF">
              <w:rPr>
                <w:rFonts w:ascii="Helvetica" w:eastAsia="Times New Roman" w:hAnsi="Helvetica" w:cs="Calibri"/>
                <w:color w:val="000000"/>
                <w:sz w:val="15"/>
                <w:szCs w:val="15"/>
                <w:lang w:eastAsia="es-MX"/>
              </w:rPr>
              <w:t>n(</w:t>
            </w:r>
            <w:proofErr w:type="gramEnd"/>
            <w:r w:rsidRPr="004222CF">
              <w:rPr>
                <w:rFonts w:ascii="Helvetica" w:eastAsia="Times New Roman" w:hAnsi="Helvetica" w:cs="Calibri"/>
                <w:color w:val="000000"/>
                <w:sz w:val="15"/>
                <w:szCs w:val="15"/>
                <w:lang w:eastAsia="es-MX"/>
              </w:rPr>
              <w:t>%)</w:t>
            </w:r>
          </w:p>
        </w:tc>
        <w:tc>
          <w:tcPr>
            <w:tcW w:w="839" w:type="dxa"/>
            <w:tcBorders>
              <w:top w:val="nil"/>
              <w:left w:val="nil"/>
              <w:bottom w:val="nil"/>
              <w:right w:val="nil"/>
            </w:tcBorders>
            <w:shd w:val="clear" w:color="000000" w:fill="FFFFFF"/>
            <w:vAlign w:val="center"/>
            <w:hideMark/>
          </w:tcPr>
          <w:p w14:paraId="372DFCD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7A48C91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5556AE0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795E169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2995312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5B8AF1D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7C6CB50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716A756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1C2808B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59ACB290" w14:textId="77777777" w:rsidTr="004222CF">
        <w:trPr>
          <w:trHeight w:val="320"/>
        </w:trPr>
        <w:tc>
          <w:tcPr>
            <w:tcW w:w="2395" w:type="dxa"/>
            <w:tcBorders>
              <w:top w:val="nil"/>
              <w:left w:val="nil"/>
              <w:bottom w:val="nil"/>
              <w:right w:val="nil"/>
            </w:tcBorders>
            <w:shd w:val="clear" w:color="000000" w:fill="FFFFFF"/>
            <w:vAlign w:val="center"/>
            <w:hideMark/>
          </w:tcPr>
          <w:p w14:paraId="01D6E7E3"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Functional</w:t>
            </w:r>
            <w:proofErr w:type="spellEnd"/>
          </w:p>
        </w:tc>
        <w:tc>
          <w:tcPr>
            <w:tcW w:w="839" w:type="dxa"/>
            <w:tcBorders>
              <w:top w:val="nil"/>
              <w:left w:val="nil"/>
              <w:bottom w:val="nil"/>
              <w:right w:val="nil"/>
            </w:tcBorders>
            <w:shd w:val="clear" w:color="000000" w:fill="FFFFFF"/>
            <w:vAlign w:val="center"/>
            <w:hideMark/>
          </w:tcPr>
          <w:p w14:paraId="2C8AA68A"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123 (80.4%)</w:t>
            </w:r>
          </w:p>
        </w:tc>
        <w:tc>
          <w:tcPr>
            <w:tcW w:w="840" w:type="dxa"/>
            <w:tcBorders>
              <w:top w:val="nil"/>
              <w:left w:val="nil"/>
              <w:bottom w:val="nil"/>
              <w:right w:val="nil"/>
            </w:tcBorders>
            <w:shd w:val="clear" w:color="000000" w:fill="FFFFFF"/>
            <w:vAlign w:val="center"/>
            <w:hideMark/>
          </w:tcPr>
          <w:p w14:paraId="5E23C304"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44 (81.5%)</w:t>
            </w:r>
          </w:p>
        </w:tc>
        <w:tc>
          <w:tcPr>
            <w:tcW w:w="840" w:type="dxa"/>
            <w:tcBorders>
              <w:top w:val="nil"/>
              <w:left w:val="nil"/>
              <w:bottom w:val="nil"/>
              <w:right w:val="nil"/>
            </w:tcBorders>
            <w:shd w:val="clear" w:color="000000" w:fill="FFFFFF"/>
            <w:vAlign w:val="center"/>
            <w:hideMark/>
          </w:tcPr>
          <w:p w14:paraId="1CFD5ADB"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34 (79.1%)</w:t>
            </w:r>
          </w:p>
        </w:tc>
        <w:tc>
          <w:tcPr>
            <w:tcW w:w="840" w:type="dxa"/>
            <w:tcBorders>
              <w:top w:val="nil"/>
              <w:left w:val="nil"/>
              <w:bottom w:val="nil"/>
              <w:right w:val="nil"/>
            </w:tcBorders>
            <w:shd w:val="clear" w:color="000000" w:fill="FFFFFF"/>
            <w:vAlign w:val="center"/>
            <w:hideMark/>
          </w:tcPr>
          <w:p w14:paraId="3E933456"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20 (83.3%)</w:t>
            </w:r>
          </w:p>
        </w:tc>
        <w:tc>
          <w:tcPr>
            <w:tcW w:w="840" w:type="dxa"/>
            <w:tcBorders>
              <w:top w:val="nil"/>
              <w:left w:val="nil"/>
              <w:bottom w:val="nil"/>
              <w:right w:val="nil"/>
            </w:tcBorders>
            <w:shd w:val="clear" w:color="000000" w:fill="FFFFFF"/>
            <w:vAlign w:val="center"/>
            <w:hideMark/>
          </w:tcPr>
          <w:p w14:paraId="304BAA99"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15 (78.9%)</w:t>
            </w:r>
          </w:p>
        </w:tc>
        <w:tc>
          <w:tcPr>
            <w:tcW w:w="840" w:type="dxa"/>
            <w:tcBorders>
              <w:top w:val="nil"/>
              <w:left w:val="nil"/>
              <w:bottom w:val="nil"/>
              <w:right w:val="nil"/>
            </w:tcBorders>
            <w:shd w:val="clear" w:color="000000" w:fill="FFFFFF"/>
            <w:vAlign w:val="center"/>
            <w:hideMark/>
          </w:tcPr>
          <w:p w14:paraId="61DC83E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23 (95.8%)</w:t>
            </w:r>
          </w:p>
        </w:tc>
        <w:tc>
          <w:tcPr>
            <w:tcW w:w="839" w:type="dxa"/>
            <w:tcBorders>
              <w:top w:val="nil"/>
              <w:left w:val="nil"/>
              <w:bottom w:val="nil"/>
              <w:right w:val="nil"/>
            </w:tcBorders>
            <w:shd w:val="clear" w:color="000000" w:fill="FFFFFF"/>
            <w:vAlign w:val="center"/>
            <w:hideMark/>
          </w:tcPr>
          <w:p w14:paraId="63BC0F79"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630 (88.4%)</w:t>
            </w:r>
          </w:p>
        </w:tc>
        <w:tc>
          <w:tcPr>
            <w:tcW w:w="848" w:type="dxa"/>
            <w:tcBorders>
              <w:top w:val="nil"/>
              <w:left w:val="nil"/>
              <w:bottom w:val="nil"/>
              <w:right w:val="nil"/>
            </w:tcBorders>
            <w:shd w:val="clear" w:color="000000" w:fill="FFFFFF"/>
            <w:vAlign w:val="center"/>
            <w:hideMark/>
          </w:tcPr>
          <w:p w14:paraId="40AA92C3"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889 (86.3%)</w:t>
            </w:r>
          </w:p>
        </w:tc>
        <w:tc>
          <w:tcPr>
            <w:tcW w:w="699" w:type="dxa"/>
            <w:tcBorders>
              <w:top w:val="nil"/>
              <w:left w:val="nil"/>
              <w:bottom w:val="nil"/>
              <w:right w:val="nil"/>
            </w:tcBorders>
            <w:shd w:val="clear" w:color="000000" w:fill="FFFFFF"/>
            <w:vAlign w:val="center"/>
            <w:hideMark/>
          </w:tcPr>
          <w:p w14:paraId="6ACD1BB4" w14:textId="411D4ACE"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0.363</w:t>
            </w:r>
            <w:r w:rsidR="00810DD9" w:rsidRPr="00AC70F1">
              <w:rPr>
                <w:rFonts w:ascii="Helvetica" w:hAnsi="Helvetica" w:cs="Calibri"/>
                <w:color w:val="000000"/>
                <w:sz w:val="15"/>
                <w:szCs w:val="15"/>
                <w:vertAlign w:val="superscript"/>
              </w:rPr>
              <w:t xml:space="preserve"> b</w:t>
            </w:r>
          </w:p>
        </w:tc>
      </w:tr>
      <w:tr w:rsidR="004222CF" w:rsidRPr="004222CF" w14:paraId="063C0F0D" w14:textId="77777777" w:rsidTr="004222CF">
        <w:trPr>
          <w:trHeight w:val="320"/>
        </w:trPr>
        <w:tc>
          <w:tcPr>
            <w:tcW w:w="2395" w:type="dxa"/>
            <w:tcBorders>
              <w:top w:val="nil"/>
              <w:left w:val="nil"/>
              <w:bottom w:val="nil"/>
              <w:right w:val="nil"/>
            </w:tcBorders>
            <w:shd w:val="clear" w:color="000000" w:fill="FFFFFF"/>
            <w:vAlign w:val="center"/>
            <w:hideMark/>
          </w:tcPr>
          <w:p w14:paraId="514B26FD"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Poor</w:t>
            </w:r>
          </w:p>
        </w:tc>
        <w:tc>
          <w:tcPr>
            <w:tcW w:w="839" w:type="dxa"/>
            <w:tcBorders>
              <w:top w:val="nil"/>
              <w:left w:val="nil"/>
              <w:bottom w:val="nil"/>
              <w:right w:val="nil"/>
            </w:tcBorders>
            <w:shd w:val="clear" w:color="000000" w:fill="FFFFFF"/>
            <w:vAlign w:val="center"/>
            <w:hideMark/>
          </w:tcPr>
          <w:p w14:paraId="4B23883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21 (13.7%)</w:t>
            </w:r>
          </w:p>
        </w:tc>
        <w:tc>
          <w:tcPr>
            <w:tcW w:w="840" w:type="dxa"/>
            <w:tcBorders>
              <w:top w:val="nil"/>
              <w:left w:val="nil"/>
              <w:bottom w:val="nil"/>
              <w:right w:val="nil"/>
            </w:tcBorders>
            <w:shd w:val="clear" w:color="000000" w:fill="FFFFFF"/>
            <w:vAlign w:val="center"/>
            <w:hideMark/>
          </w:tcPr>
          <w:p w14:paraId="2D2E34D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7 (13.0%)</w:t>
            </w:r>
          </w:p>
        </w:tc>
        <w:tc>
          <w:tcPr>
            <w:tcW w:w="840" w:type="dxa"/>
            <w:tcBorders>
              <w:top w:val="nil"/>
              <w:left w:val="nil"/>
              <w:bottom w:val="nil"/>
              <w:right w:val="nil"/>
            </w:tcBorders>
            <w:shd w:val="clear" w:color="000000" w:fill="FFFFFF"/>
            <w:vAlign w:val="center"/>
            <w:hideMark/>
          </w:tcPr>
          <w:p w14:paraId="60AE348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6 (14.0%)</w:t>
            </w:r>
          </w:p>
        </w:tc>
        <w:tc>
          <w:tcPr>
            <w:tcW w:w="840" w:type="dxa"/>
            <w:tcBorders>
              <w:top w:val="nil"/>
              <w:left w:val="nil"/>
              <w:bottom w:val="nil"/>
              <w:right w:val="nil"/>
            </w:tcBorders>
            <w:shd w:val="clear" w:color="000000" w:fill="FFFFFF"/>
            <w:vAlign w:val="center"/>
            <w:hideMark/>
          </w:tcPr>
          <w:p w14:paraId="16214A9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 (8.3%)</w:t>
            </w:r>
          </w:p>
        </w:tc>
        <w:tc>
          <w:tcPr>
            <w:tcW w:w="840" w:type="dxa"/>
            <w:tcBorders>
              <w:top w:val="nil"/>
              <w:left w:val="nil"/>
              <w:bottom w:val="nil"/>
              <w:right w:val="nil"/>
            </w:tcBorders>
            <w:shd w:val="clear" w:color="000000" w:fill="FFFFFF"/>
            <w:vAlign w:val="center"/>
            <w:hideMark/>
          </w:tcPr>
          <w:p w14:paraId="1637B49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 (15.8%)</w:t>
            </w:r>
          </w:p>
        </w:tc>
        <w:tc>
          <w:tcPr>
            <w:tcW w:w="840" w:type="dxa"/>
            <w:tcBorders>
              <w:top w:val="nil"/>
              <w:left w:val="nil"/>
              <w:bottom w:val="nil"/>
              <w:right w:val="nil"/>
            </w:tcBorders>
            <w:shd w:val="clear" w:color="000000" w:fill="FFFFFF"/>
            <w:vAlign w:val="center"/>
            <w:hideMark/>
          </w:tcPr>
          <w:p w14:paraId="7217B2A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 (4.2%)</w:t>
            </w:r>
          </w:p>
        </w:tc>
        <w:tc>
          <w:tcPr>
            <w:tcW w:w="839" w:type="dxa"/>
            <w:tcBorders>
              <w:top w:val="nil"/>
              <w:left w:val="nil"/>
              <w:bottom w:val="nil"/>
              <w:right w:val="nil"/>
            </w:tcBorders>
            <w:shd w:val="clear" w:color="000000" w:fill="FFFFFF"/>
            <w:vAlign w:val="center"/>
            <w:hideMark/>
          </w:tcPr>
          <w:p w14:paraId="122CF06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63 (8.8%)</w:t>
            </w:r>
          </w:p>
        </w:tc>
        <w:tc>
          <w:tcPr>
            <w:tcW w:w="848" w:type="dxa"/>
            <w:tcBorders>
              <w:top w:val="nil"/>
              <w:left w:val="nil"/>
              <w:bottom w:val="nil"/>
              <w:right w:val="nil"/>
            </w:tcBorders>
            <w:shd w:val="clear" w:color="000000" w:fill="FFFFFF"/>
            <w:vAlign w:val="center"/>
            <w:hideMark/>
          </w:tcPr>
          <w:p w14:paraId="610E98E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103 (10.0%)</w:t>
            </w:r>
          </w:p>
        </w:tc>
        <w:tc>
          <w:tcPr>
            <w:tcW w:w="699" w:type="dxa"/>
            <w:tcBorders>
              <w:top w:val="nil"/>
              <w:left w:val="nil"/>
              <w:bottom w:val="nil"/>
              <w:right w:val="nil"/>
            </w:tcBorders>
            <w:shd w:val="clear" w:color="000000" w:fill="FFFFFF"/>
            <w:vAlign w:val="center"/>
            <w:hideMark/>
          </w:tcPr>
          <w:p w14:paraId="080D6DD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0C4E9592" w14:textId="77777777" w:rsidTr="004222CF">
        <w:trPr>
          <w:trHeight w:val="320"/>
        </w:trPr>
        <w:tc>
          <w:tcPr>
            <w:tcW w:w="2395" w:type="dxa"/>
            <w:tcBorders>
              <w:top w:val="nil"/>
              <w:left w:val="nil"/>
              <w:bottom w:val="nil"/>
              <w:right w:val="nil"/>
            </w:tcBorders>
            <w:shd w:val="clear" w:color="000000" w:fill="FFFFFF"/>
            <w:vAlign w:val="center"/>
            <w:hideMark/>
          </w:tcPr>
          <w:p w14:paraId="491A2ACE"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Inadequate</w:t>
            </w:r>
            <w:proofErr w:type="spellEnd"/>
          </w:p>
        </w:tc>
        <w:tc>
          <w:tcPr>
            <w:tcW w:w="839" w:type="dxa"/>
            <w:tcBorders>
              <w:top w:val="nil"/>
              <w:left w:val="nil"/>
              <w:bottom w:val="nil"/>
              <w:right w:val="nil"/>
            </w:tcBorders>
            <w:shd w:val="clear" w:color="000000" w:fill="FFFFFF"/>
            <w:vAlign w:val="center"/>
            <w:hideMark/>
          </w:tcPr>
          <w:p w14:paraId="0BE90CD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9 (5.9%)</w:t>
            </w:r>
          </w:p>
        </w:tc>
        <w:tc>
          <w:tcPr>
            <w:tcW w:w="840" w:type="dxa"/>
            <w:tcBorders>
              <w:top w:val="nil"/>
              <w:left w:val="nil"/>
              <w:bottom w:val="nil"/>
              <w:right w:val="nil"/>
            </w:tcBorders>
            <w:shd w:val="clear" w:color="000000" w:fill="FFFFFF"/>
            <w:vAlign w:val="center"/>
            <w:hideMark/>
          </w:tcPr>
          <w:p w14:paraId="069D313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 (5.6%)</w:t>
            </w:r>
          </w:p>
        </w:tc>
        <w:tc>
          <w:tcPr>
            <w:tcW w:w="840" w:type="dxa"/>
            <w:tcBorders>
              <w:top w:val="nil"/>
              <w:left w:val="nil"/>
              <w:bottom w:val="nil"/>
              <w:right w:val="nil"/>
            </w:tcBorders>
            <w:shd w:val="clear" w:color="000000" w:fill="FFFFFF"/>
            <w:vAlign w:val="center"/>
            <w:hideMark/>
          </w:tcPr>
          <w:p w14:paraId="5776313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 (7.0%)</w:t>
            </w:r>
          </w:p>
        </w:tc>
        <w:tc>
          <w:tcPr>
            <w:tcW w:w="840" w:type="dxa"/>
            <w:tcBorders>
              <w:top w:val="nil"/>
              <w:left w:val="nil"/>
              <w:bottom w:val="nil"/>
              <w:right w:val="nil"/>
            </w:tcBorders>
            <w:shd w:val="clear" w:color="000000" w:fill="FFFFFF"/>
            <w:vAlign w:val="center"/>
            <w:hideMark/>
          </w:tcPr>
          <w:p w14:paraId="6C4C1A0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 (8.3%)</w:t>
            </w:r>
          </w:p>
        </w:tc>
        <w:tc>
          <w:tcPr>
            <w:tcW w:w="840" w:type="dxa"/>
            <w:tcBorders>
              <w:top w:val="nil"/>
              <w:left w:val="nil"/>
              <w:bottom w:val="nil"/>
              <w:right w:val="nil"/>
            </w:tcBorders>
            <w:shd w:val="clear" w:color="000000" w:fill="FFFFFF"/>
            <w:vAlign w:val="center"/>
            <w:hideMark/>
          </w:tcPr>
          <w:p w14:paraId="3E90283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 (5.3%)</w:t>
            </w:r>
          </w:p>
        </w:tc>
        <w:tc>
          <w:tcPr>
            <w:tcW w:w="840" w:type="dxa"/>
            <w:tcBorders>
              <w:top w:val="nil"/>
              <w:left w:val="nil"/>
              <w:bottom w:val="nil"/>
              <w:right w:val="nil"/>
            </w:tcBorders>
            <w:shd w:val="clear" w:color="000000" w:fill="FFFFFF"/>
            <w:vAlign w:val="center"/>
            <w:hideMark/>
          </w:tcPr>
          <w:p w14:paraId="3B64529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39" w:type="dxa"/>
            <w:tcBorders>
              <w:top w:val="nil"/>
              <w:left w:val="nil"/>
              <w:bottom w:val="nil"/>
              <w:right w:val="nil"/>
            </w:tcBorders>
            <w:shd w:val="clear" w:color="000000" w:fill="FFFFFF"/>
            <w:vAlign w:val="center"/>
            <w:hideMark/>
          </w:tcPr>
          <w:p w14:paraId="12C1986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20 (2.8%)</w:t>
            </w:r>
          </w:p>
        </w:tc>
        <w:tc>
          <w:tcPr>
            <w:tcW w:w="848" w:type="dxa"/>
            <w:tcBorders>
              <w:top w:val="nil"/>
              <w:left w:val="nil"/>
              <w:bottom w:val="nil"/>
              <w:right w:val="nil"/>
            </w:tcBorders>
            <w:shd w:val="clear" w:color="000000" w:fill="FFFFFF"/>
            <w:vAlign w:val="center"/>
            <w:hideMark/>
          </w:tcPr>
          <w:p w14:paraId="280001E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38 (3.7%)</w:t>
            </w:r>
          </w:p>
        </w:tc>
        <w:tc>
          <w:tcPr>
            <w:tcW w:w="699" w:type="dxa"/>
            <w:tcBorders>
              <w:top w:val="nil"/>
              <w:left w:val="nil"/>
              <w:bottom w:val="nil"/>
              <w:right w:val="nil"/>
            </w:tcBorders>
            <w:shd w:val="clear" w:color="000000" w:fill="FFFFFF"/>
            <w:vAlign w:val="center"/>
            <w:hideMark/>
          </w:tcPr>
          <w:p w14:paraId="2354EE8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291A1348" w14:textId="77777777" w:rsidTr="004222CF">
        <w:trPr>
          <w:trHeight w:val="320"/>
        </w:trPr>
        <w:tc>
          <w:tcPr>
            <w:tcW w:w="2395" w:type="dxa"/>
            <w:tcBorders>
              <w:top w:val="nil"/>
              <w:left w:val="nil"/>
              <w:bottom w:val="nil"/>
              <w:right w:val="nil"/>
            </w:tcBorders>
            <w:shd w:val="clear" w:color="000000" w:fill="FFFFFF"/>
            <w:vAlign w:val="center"/>
            <w:hideMark/>
          </w:tcPr>
          <w:p w14:paraId="3DCCB930"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proofErr w:type="spellStart"/>
            <w:r w:rsidRPr="004222CF">
              <w:rPr>
                <w:rFonts w:ascii="Helvetica" w:eastAsia="Times New Roman" w:hAnsi="Helvetica" w:cs="Calibri"/>
                <w:b/>
                <w:bCs/>
                <w:color w:val="000000"/>
                <w:sz w:val="15"/>
                <w:szCs w:val="15"/>
                <w:lang w:eastAsia="es-MX"/>
              </w:rPr>
              <w:t>Education</w:t>
            </w:r>
            <w:proofErr w:type="spellEnd"/>
            <w:r w:rsidRPr="004222CF">
              <w:rPr>
                <w:rFonts w:ascii="Helvetica" w:eastAsia="Times New Roman" w:hAnsi="Helvetica" w:cs="Calibri"/>
                <w:b/>
                <w:bCs/>
                <w:color w:val="000000"/>
                <w:sz w:val="15"/>
                <w:szCs w:val="15"/>
                <w:lang w:eastAsia="es-MX"/>
              </w:rPr>
              <w:t xml:space="preserve"> </w:t>
            </w:r>
            <w:proofErr w:type="spellStart"/>
            <w:r w:rsidRPr="004222CF">
              <w:rPr>
                <w:rFonts w:ascii="Helvetica" w:eastAsia="Times New Roman" w:hAnsi="Helvetica" w:cs="Calibri"/>
                <w:b/>
                <w:bCs/>
                <w:color w:val="000000"/>
                <w:sz w:val="15"/>
                <w:szCs w:val="15"/>
                <w:lang w:eastAsia="es-MX"/>
              </w:rPr>
              <w:t>reinforcement</w:t>
            </w:r>
            <w:proofErr w:type="spellEnd"/>
            <w:r w:rsidRPr="004222CF">
              <w:rPr>
                <w:rFonts w:ascii="Helvetica" w:eastAsia="Times New Roman" w:hAnsi="Helvetica" w:cs="Calibri"/>
                <w:b/>
                <w:bCs/>
                <w:color w:val="000000"/>
                <w:sz w:val="15"/>
                <w:szCs w:val="15"/>
                <w:vertAlign w:val="superscript"/>
                <w:lang w:eastAsia="es-MX"/>
              </w:rPr>
              <w:t>†</w:t>
            </w:r>
            <w:r w:rsidRPr="004222CF">
              <w:rPr>
                <w:rFonts w:ascii="Helvetica" w:eastAsia="Times New Roman" w:hAnsi="Helvetica" w:cs="Calibri"/>
                <w:b/>
                <w:bCs/>
                <w:color w:val="000000"/>
                <w:sz w:val="15"/>
                <w:szCs w:val="15"/>
                <w:lang w:eastAsia="es-MX"/>
              </w:rPr>
              <w:t xml:space="preserve">, </w:t>
            </w:r>
            <w:proofErr w:type="gramStart"/>
            <w:r w:rsidRPr="004222CF">
              <w:rPr>
                <w:rFonts w:ascii="Helvetica" w:eastAsia="Times New Roman" w:hAnsi="Helvetica" w:cs="Calibri"/>
                <w:color w:val="000000"/>
                <w:sz w:val="15"/>
                <w:szCs w:val="15"/>
                <w:lang w:eastAsia="es-MX"/>
              </w:rPr>
              <w:t>n(</w:t>
            </w:r>
            <w:proofErr w:type="gramEnd"/>
            <w:r w:rsidRPr="004222CF">
              <w:rPr>
                <w:rFonts w:ascii="Helvetica" w:eastAsia="Times New Roman" w:hAnsi="Helvetica" w:cs="Calibri"/>
                <w:color w:val="000000"/>
                <w:sz w:val="15"/>
                <w:szCs w:val="15"/>
                <w:lang w:eastAsia="es-MX"/>
              </w:rPr>
              <w:t>%)</w:t>
            </w:r>
          </w:p>
        </w:tc>
        <w:tc>
          <w:tcPr>
            <w:tcW w:w="839" w:type="dxa"/>
            <w:tcBorders>
              <w:top w:val="nil"/>
              <w:left w:val="nil"/>
              <w:bottom w:val="nil"/>
              <w:right w:val="nil"/>
            </w:tcBorders>
            <w:shd w:val="clear" w:color="000000" w:fill="FFFFFF"/>
            <w:vAlign w:val="center"/>
            <w:hideMark/>
          </w:tcPr>
          <w:p w14:paraId="71E9344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1A87CA2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6663411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08C5D48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2877BEA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14D8C9B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5BBEE67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459C488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1797796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0A71B329" w14:textId="77777777" w:rsidTr="004222CF">
        <w:trPr>
          <w:trHeight w:val="320"/>
        </w:trPr>
        <w:tc>
          <w:tcPr>
            <w:tcW w:w="2395" w:type="dxa"/>
            <w:tcBorders>
              <w:top w:val="nil"/>
              <w:left w:val="nil"/>
              <w:bottom w:val="nil"/>
              <w:right w:val="nil"/>
            </w:tcBorders>
            <w:shd w:val="clear" w:color="000000" w:fill="FFFFFF"/>
            <w:vAlign w:val="center"/>
            <w:hideMark/>
          </w:tcPr>
          <w:p w14:paraId="68626BF9"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w:t>
            </w:r>
            <w:proofErr w:type="spellStart"/>
            <w:r w:rsidRPr="004222CF">
              <w:rPr>
                <w:rFonts w:ascii="Helvetica" w:eastAsia="Times New Roman" w:hAnsi="Helvetica" w:cs="Calibri"/>
                <w:color w:val="000000"/>
                <w:sz w:val="15"/>
                <w:szCs w:val="15"/>
                <w:lang w:eastAsia="es-MX"/>
              </w:rPr>
              <w:t>Nursing</w:t>
            </w:r>
            <w:proofErr w:type="spellEnd"/>
          </w:p>
        </w:tc>
        <w:tc>
          <w:tcPr>
            <w:tcW w:w="839" w:type="dxa"/>
            <w:tcBorders>
              <w:top w:val="nil"/>
              <w:left w:val="nil"/>
              <w:bottom w:val="nil"/>
              <w:right w:val="nil"/>
            </w:tcBorders>
            <w:shd w:val="clear" w:color="000000" w:fill="FFFFFF"/>
            <w:vAlign w:val="center"/>
            <w:hideMark/>
          </w:tcPr>
          <w:p w14:paraId="22D51FDA"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107 (69.9%)</w:t>
            </w:r>
          </w:p>
        </w:tc>
        <w:tc>
          <w:tcPr>
            <w:tcW w:w="840" w:type="dxa"/>
            <w:tcBorders>
              <w:top w:val="nil"/>
              <w:left w:val="nil"/>
              <w:bottom w:val="nil"/>
              <w:right w:val="nil"/>
            </w:tcBorders>
            <w:shd w:val="clear" w:color="000000" w:fill="FFFFFF"/>
            <w:vAlign w:val="center"/>
            <w:hideMark/>
          </w:tcPr>
          <w:p w14:paraId="6533B35A"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38 (70.4%)</w:t>
            </w:r>
          </w:p>
        </w:tc>
        <w:tc>
          <w:tcPr>
            <w:tcW w:w="840" w:type="dxa"/>
            <w:tcBorders>
              <w:top w:val="nil"/>
              <w:left w:val="nil"/>
              <w:bottom w:val="nil"/>
              <w:right w:val="nil"/>
            </w:tcBorders>
            <w:shd w:val="clear" w:color="000000" w:fill="FFFFFF"/>
            <w:vAlign w:val="center"/>
            <w:hideMark/>
          </w:tcPr>
          <w:p w14:paraId="0B7476A4"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24 (55.8%)</w:t>
            </w:r>
          </w:p>
        </w:tc>
        <w:tc>
          <w:tcPr>
            <w:tcW w:w="840" w:type="dxa"/>
            <w:tcBorders>
              <w:top w:val="nil"/>
              <w:left w:val="nil"/>
              <w:bottom w:val="nil"/>
              <w:right w:val="nil"/>
            </w:tcBorders>
            <w:shd w:val="clear" w:color="000000" w:fill="FFFFFF"/>
            <w:vAlign w:val="center"/>
            <w:hideMark/>
          </w:tcPr>
          <w:p w14:paraId="0DF8171F"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20 (83.3%)</w:t>
            </w:r>
          </w:p>
        </w:tc>
        <w:tc>
          <w:tcPr>
            <w:tcW w:w="840" w:type="dxa"/>
            <w:tcBorders>
              <w:top w:val="nil"/>
              <w:left w:val="nil"/>
              <w:bottom w:val="nil"/>
              <w:right w:val="nil"/>
            </w:tcBorders>
            <w:shd w:val="clear" w:color="000000" w:fill="FFFFFF"/>
            <w:vAlign w:val="center"/>
            <w:hideMark/>
          </w:tcPr>
          <w:p w14:paraId="019BB3D1"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11 (57.9%)</w:t>
            </w:r>
          </w:p>
        </w:tc>
        <w:tc>
          <w:tcPr>
            <w:tcW w:w="840" w:type="dxa"/>
            <w:tcBorders>
              <w:top w:val="nil"/>
              <w:left w:val="nil"/>
              <w:bottom w:val="nil"/>
              <w:right w:val="nil"/>
            </w:tcBorders>
            <w:shd w:val="clear" w:color="000000" w:fill="FFFFFF"/>
            <w:vAlign w:val="center"/>
            <w:hideMark/>
          </w:tcPr>
          <w:p w14:paraId="4D4E0B34"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20 (83.3%)</w:t>
            </w:r>
          </w:p>
        </w:tc>
        <w:tc>
          <w:tcPr>
            <w:tcW w:w="839" w:type="dxa"/>
            <w:tcBorders>
              <w:top w:val="nil"/>
              <w:left w:val="nil"/>
              <w:bottom w:val="nil"/>
              <w:right w:val="nil"/>
            </w:tcBorders>
            <w:shd w:val="clear" w:color="000000" w:fill="FFFFFF"/>
            <w:vAlign w:val="center"/>
            <w:hideMark/>
          </w:tcPr>
          <w:p w14:paraId="46109F29"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340 (47.7%)</w:t>
            </w:r>
          </w:p>
        </w:tc>
        <w:tc>
          <w:tcPr>
            <w:tcW w:w="848" w:type="dxa"/>
            <w:tcBorders>
              <w:top w:val="nil"/>
              <w:left w:val="nil"/>
              <w:bottom w:val="nil"/>
              <w:right w:val="nil"/>
            </w:tcBorders>
            <w:shd w:val="clear" w:color="000000" w:fill="FFFFFF"/>
            <w:vAlign w:val="center"/>
            <w:hideMark/>
          </w:tcPr>
          <w:p w14:paraId="06B6C1F6"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560 (54.4%)</w:t>
            </w:r>
          </w:p>
        </w:tc>
        <w:tc>
          <w:tcPr>
            <w:tcW w:w="699" w:type="dxa"/>
            <w:tcBorders>
              <w:top w:val="nil"/>
              <w:left w:val="nil"/>
              <w:bottom w:val="nil"/>
              <w:right w:val="nil"/>
            </w:tcBorders>
            <w:shd w:val="clear" w:color="000000" w:fill="FFFFFF"/>
            <w:vAlign w:val="center"/>
            <w:hideMark/>
          </w:tcPr>
          <w:p w14:paraId="2C3BBA95" w14:textId="10B325F6"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&lt;0.001</w:t>
            </w:r>
            <w:r w:rsidR="00810DD9" w:rsidRPr="00AC70F1">
              <w:rPr>
                <w:rFonts w:ascii="Helvetica" w:hAnsi="Helvetica" w:cs="Calibri"/>
                <w:color w:val="000000"/>
                <w:sz w:val="15"/>
                <w:szCs w:val="15"/>
              </w:rPr>
              <w:t>*</w:t>
            </w:r>
            <w:r w:rsidR="00810DD9" w:rsidRPr="00AC70F1">
              <w:rPr>
                <w:rFonts w:ascii="Helvetica" w:hAnsi="Helvetica" w:cs="Calibri"/>
                <w:color w:val="000000"/>
                <w:sz w:val="15"/>
                <w:szCs w:val="15"/>
                <w:vertAlign w:val="superscript"/>
              </w:rPr>
              <w:t>b</w:t>
            </w:r>
          </w:p>
        </w:tc>
      </w:tr>
      <w:tr w:rsidR="004222CF" w:rsidRPr="004222CF" w14:paraId="64AB15DD" w14:textId="77777777" w:rsidTr="004222CF">
        <w:trPr>
          <w:trHeight w:val="320"/>
        </w:trPr>
        <w:tc>
          <w:tcPr>
            <w:tcW w:w="2395" w:type="dxa"/>
            <w:tcBorders>
              <w:top w:val="nil"/>
              <w:left w:val="nil"/>
              <w:bottom w:val="nil"/>
              <w:right w:val="nil"/>
            </w:tcBorders>
            <w:shd w:val="clear" w:color="000000" w:fill="FFFFFF"/>
            <w:vAlign w:val="center"/>
            <w:hideMark/>
          </w:tcPr>
          <w:p w14:paraId="46F2D4E1"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Nursing</w:t>
            </w:r>
            <w:proofErr w:type="spellEnd"/>
            <w:r w:rsidRPr="004222CF">
              <w:rPr>
                <w:rFonts w:ascii="Helvetica" w:eastAsia="Times New Roman" w:hAnsi="Helvetica" w:cs="Calibri"/>
                <w:color w:val="000000"/>
                <w:sz w:val="15"/>
                <w:szCs w:val="15"/>
                <w:lang w:eastAsia="es-MX"/>
              </w:rPr>
              <w:t xml:space="preserve"> and </w:t>
            </w:r>
            <w:proofErr w:type="spellStart"/>
            <w:r w:rsidRPr="004222CF">
              <w:rPr>
                <w:rFonts w:ascii="Helvetica" w:eastAsia="Times New Roman" w:hAnsi="Helvetica" w:cs="Calibri"/>
                <w:color w:val="000000"/>
                <w:sz w:val="15"/>
                <w:szCs w:val="15"/>
                <w:lang w:eastAsia="es-MX"/>
              </w:rPr>
              <w:t>psychology</w:t>
            </w:r>
            <w:proofErr w:type="spellEnd"/>
          </w:p>
        </w:tc>
        <w:tc>
          <w:tcPr>
            <w:tcW w:w="839" w:type="dxa"/>
            <w:tcBorders>
              <w:top w:val="nil"/>
              <w:left w:val="nil"/>
              <w:bottom w:val="nil"/>
              <w:right w:val="nil"/>
            </w:tcBorders>
            <w:shd w:val="clear" w:color="000000" w:fill="FFFFFF"/>
            <w:vAlign w:val="center"/>
            <w:hideMark/>
          </w:tcPr>
          <w:p w14:paraId="6CDDA34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46 (30.1%)</w:t>
            </w:r>
          </w:p>
        </w:tc>
        <w:tc>
          <w:tcPr>
            <w:tcW w:w="840" w:type="dxa"/>
            <w:tcBorders>
              <w:top w:val="nil"/>
              <w:left w:val="nil"/>
              <w:bottom w:val="nil"/>
              <w:right w:val="nil"/>
            </w:tcBorders>
            <w:shd w:val="clear" w:color="000000" w:fill="FFFFFF"/>
            <w:vAlign w:val="center"/>
            <w:hideMark/>
          </w:tcPr>
          <w:p w14:paraId="0DCE28C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16 (29.6%)</w:t>
            </w:r>
          </w:p>
        </w:tc>
        <w:tc>
          <w:tcPr>
            <w:tcW w:w="840" w:type="dxa"/>
            <w:tcBorders>
              <w:top w:val="nil"/>
              <w:left w:val="nil"/>
              <w:bottom w:val="nil"/>
              <w:right w:val="nil"/>
            </w:tcBorders>
            <w:shd w:val="clear" w:color="000000" w:fill="FFFFFF"/>
            <w:vAlign w:val="center"/>
            <w:hideMark/>
          </w:tcPr>
          <w:p w14:paraId="38FEF42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19 (44.2%)</w:t>
            </w:r>
          </w:p>
        </w:tc>
        <w:tc>
          <w:tcPr>
            <w:tcW w:w="840" w:type="dxa"/>
            <w:tcBorders>
              <w:top w:val="nil"/>
              <w:left w:val="nil"/>
              <w:bottom w:val="nil"/>
              <w:right w:val="nil"/>
            </w:tcBorders>
            <w:shd w:val="clear" w:color="000000" w:fill="FFFFFF"/>
            <w:vAlign w:val="center"/>
            <w:hideMark/>
          </w:tcPr>
          <w:p w14:paraId="27E8FC7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 (16.7%)</w:t>
            </w:r>
          </w:p>
        </w:tc>
        <w:tc>
          <w:tcPr>
            <w:tcW w:w="840" w:type="dxa"/>
            <w:tcBorders>
              <w:top w:val="nil"/>
              <w:left w:val="nil"/>
              <w:bottom w:val="nil"/>
              <w:right w:val="nil"/>
            </w:tcBorders>
            <w:shd w:val="clear" w:color="000000" w:fill="FFFFFF"/>
            <w:vAlign w:val="center"/>
            <w:hideMark/>
          </w:tcPr>
          <w:p w14:paraId="302A56F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8 (42.1%)</w:t>
            </w:r>
          </w:p>
        </w:tc>
        <w:tc>
          <w:tcPr>
            <w:tcW w:w="840" w:type="dxa"/>
            <w:tcBorders>
              <w:top w:val="nil"/>
              <w:left w:val="nil"/>
              <w:bottom w:val="nil"/>
              <w:right w:val="nil"/>
            </w:tcBorders>
            <w:shd w:val="clear" w:color="000000" w:fill="FFFFFF"/>
            <w:vAlign w:val="center"/>
            <w:hideMark/>
          </w:tcPr>
          <w:p w14:paraId="6356431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 (16.7%)</w:t>
            </w:r>
          </w:p>
        </w:tc>
        <w:tc>
          <w:tcPr>
            <w:tcW w:w="839" w:type="dxa"/>
            <w:tcBorders>
              <w:top w:val="nil"/>
              <w:left w:val="nil"/>
              <w:bottom w:val="nil"/>
              <w:right w:val="nil"/>
            </w:tcBorders>
            <w:shd w:val="clear" w:color="000000" w:fill="FFFFFF"/>
            <w:vAlign w:val="center"/>
            <w:hideMark/>
          </w:tcPr>
          <w:p w14:paraId="7F59175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373 (52.3%)</w:t>
            </w:r>
          </w:p>
        </w:tc>
        <w:tc>
          <w:tcPr>
            <w:tcW w:w="848" w:type="dxa"/>
            <w:tcBorders>
              <w:top w:val="nil"/>
              <w:left w:val="nil"/>
              <w:bottom w:val="nil"/>
              <w:right w:val="nil"/>
            </w:tcBorders>
            <w:shd w:val="clear" w:color="000000" w:fill="FFFFFF"/>
            <w:vAlign w:val="center"/>
            <w:hideMark/>
          </w:tcPr>
          <w:p w14:paraId="17E0FE6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470 (45.6%)</w:t>
            </w:r>
          </w:p>
        </w:tc>
        <w:tc>
          <w:tcPr>
            <w:tcW w:w="699" w:type="dxa"/>
            <w:tcBorders>
              <w:top w:val="nil"/>
              <w:left w:val="nil"/>
              <w:bottom w:val="nil"/>
              <w:right w:val="nil"/>
            </w:tcBorders>
            <w:shd w:val="clear" w:color="000000" w:fill="FFFFFF"/>
            <w:vAlign w:val="center"/>
            <w:hideMark/>
          </w:tcPr>
          <w:p w14:paraId="2D8BBBA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41B15C0E" w14:textId="77777777" w:rsidTr="004222CF">
        <w:trPr>
          <w:trHeight w:val="320"/>
        </w:trPr>
        <w:tc>
          <w:tcPr>
            <w:tcW w:w="2395" w:type="dxa"/>
            <w:tcBorders>
              <w:top w:val="nil"/>
              <w:left w:val="nil"/>
              <w:bottom w:val="nil"/>
              <w:right w:val="nil"/>
            </w:tcBorders>
            <w:shd w:val="clear" w:color="000000" w:fill="FFFFFF"/>
            <w:vAlign w:val="center"/>
            <w:hideMark/>
          </w:tcPr>
          <w:p w14:paraId="1272A677"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proofErr w:type="spellStart"/>
            <w:r w:rsidRPr="004222CF">
              <w:rPr>
                <w:rFonts w:ascii="Helvetica" w:eastAsia="Times New Roman" w:hAnsi="Helvetica" w:cs="Calibri"/>
                <w:b/>
                <w:bCs/>
                <w:color w:val="000000"/>
                <w:sz w:val="15"/>
                <w:szCs w:val="15"/>
                <w:lang w:eastAsia="es-MX"/>
              </w:rPr>
              <w:t>Psychopathology</w:t>
            </w:r>
            <w:proofErr w:type="spellEnd"/>
            <w:r w:rsidRPr="004222CF">
              <w:rPr>
                <w:rFonts w:ascii="Helvetica" w:eastAsia="Times New Roman" w:hAnsi="Helvetica" w:cs="Calibri"/>
                <w:b/>
                <w:bCs/>
                <w:color w:val="000000"/>
                <w:sz w:val="15"/>
                <w:szCs w:val="15"/>
                <w:lang w:eastAsia="es-MX"/>
              </w:rPr>
              <w:t>,</w:t>
            </w:r>
            <w:r w:rsidRPr="004222CF">
              <w:rPr>
                <w:rFonts w:ascii="Helvetica" w:eastAsia="Times New Roman" w:hAnsi="Helvetica" w:cs="Calibri"/>
                <w:color w:val="000000"/>
                <w:sz w:val="15"/>
                <w:szCs w:val="15"/>
                <w:lang w:eastAsia="es-MX"/>
              </w:rPr>
              <w:t xml:space="preserve"> </w:t>
            </w:r>
            <w:proofErr w:type="gramStart"/>
            <w:r w:rsidRPr="004222CF">
              <w:rPr>
                <w:rFonts w:ascii="Helvetica" w:eastAsia="Times New Roman" w:hAnsi="Helvetica" w:cs="Calibri"/>
                <w:color w:val="000000"/>
                <w:sz w:val="15"/>
                <w:szCs w:val="15"/>
                <w:lang w:eastAsia="es-MX"/>
              </w:rPr>
              <w:t>n(</w:t>
            </w:r>
            <w:proofErr w:type="gramEnd"/>
            <w:r w:rsidRPr="004222CF">
              <w:rPr>
                <w:rFonts w:ascii="Helvetica" w:eastAsia="Times New Roman" w:hAnsi="Helvetica" w:cs="Calibri"/>
                <w:color w:val="000000"/>
                <w:sz w:val="15"/>
                <w:szCs w:val="15"/>
                <w:lang w:eastAsia="es-MX"/>
              </w:rPr>
              <w:t>%)</w:t>
            </w:r>
          </w:p>
        </w:tc>
        <w:tc>
          <w:tcPr>
            <w:tcW w:w="839" w:type="dxa"/>
            <w:tcBorders>
              <w:top w:val="nil"/>
              <w:left w:val="nil"/>
              <w:bottom w:val="nil"/>
              <w:right w:val="nil"/>
            </w:tcBorders>
            <w:shd w:val="clear" w:color="000000" w:fill="FFFFFF"/>
            <w:vAlign w:val="center"/>
            <w:hideMark/>
          </w:tcPr>
          <w:p w14:paraId="5368DB4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78B1078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A7AFD5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1B54F18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24C1BCF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77B97D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1B7DD95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4607D99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363245E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6EA41862" w14:textId="77777777" w:rsidTr="004222CF">
        <w:trPr>
          <w:trHeight w:val="320"/>
        </w:trPr>
        <w:tc>
          <w:tcPr>
            <w:tcW w:w="2395" w:type="dxa"/>
            <w:tcBorders>
              <w:top w:val="nil"/>
              <w:left w:val="nil"/>
              <w:bottom w:val="nil"/>
              <w:right w:val="nil"/>
            </w:tcBorders>
            <w:shd w:val="clear" w:color="000000" w:fill="FFFFFF"/>
            <w:vAlign w:val="center"/>
            <w:hideMark/>
          </w:tcPr>
          <w:p w14:paraId="4C255F73"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No</w:t>
            </w:r>
          </w:p>
        </w:tc>
        <w:tc>
          <w:tcPr>
            <w:tcW w:w="839" w:type="dxa"/>
            <w:tcBorders>
              <w:top w:val="nil"/>
              <w:left w:val="nil"/>
              <w:bottom w:val="nil"/>
              <w:right w:val="nil"/>
            </w:tcBorders>
            <w:shd w:val="clear" w:color="000000" w:fill="FFFFFF"/>
            <w:vAlign w:val="center"/>
            <w:hideMark/>
          </w:tcPr>
          <w:p w14:paraId="50CB9ADD"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65 (42.5%)</w:t>
            </w:r>
          </w:p>
        </w:tc>
        <w:tc>
          <w:tcPr>
            <w:tcW w:w="840" w:type="dxa"/>
            <w:tcBorders>
              <w:top w:val="nil"/>
              <w:left w:val="nil"/>
              <w:bottom w:val="nil"/>
              <w:right w:val="nil"/>
            </w:tcBorders>
            <w:shd w:val="clear" w:color="000000" w:fill="FFFFFF"/>
            <w:vAlign w:val="center"/>
            <w:hideMark/>
          </w:tcPr>
          <w:p w14:paraId="2E00F331"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8 (14.8%)</w:t>
            </w:r>
          </w:p>
        </w:tc>
        <w:tc>
          <w:tcPr>
            <w:tcW w:w="840" w:type="dxa"/>
            <w:tcBorders>
              <w:top w:val="nil"/>
              <w:left w:val="nil"/>
              <w:bottom w:val="nil"/>
              <w:right w:val="nil"/>
            </w:tcBorders>
            <w:shd w:val="clear" w:color="000000" w:fill="FFFFFF"/>
            <w:vAlign w:val="center"/>
            <w:hideMark/>
          </w:tcPr>
          <w:p w14:paraId="757E6FA5"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7 (16.3%)</w:t>
            </w:r>
          </w:p>
        </w:tc>
        <w:tc>
          <w:tcPr>
            <w:tcW w:w="840" w:type="dxa"/>
            <w:tcBorders>
              <w:top w:val="nil"/>
              <w:left w:val="nil"/>
              <w:bottom w:val="nil"/>
              <w:right w:val="nil"/>
            </w:tcBorders>
            <w:shd w:val="clear" w:color="000000" w:fill="FFFFFF"/>
            <w:vAlign w:val="center"/>
            <w:hideMark/>
          </w:tcPr>
          <w:p w14:paraId="0E8E0CC6"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21 (87.5%)</w:t>
            </w:r>
          </w:p>
        </w:tc>
        <w:tc>
          <w:tcPr>
            <w:tcW w:w="840" w:type="dxa"/>
            <w:tcBorders>
              <w:top w:val="nil"/>
              <w:left w:val="nil"/>
              <w:bottom w:val="nil"/>
              <w:right w:val="nil"/>
            </w:tcBorders>
            <w:shd w:val="clear" w:color="000000" w:fill="FFFFFF"/>
            <w:vAlign w:val="center"/>
            <w:hideMark/>
          </w:tcPr>
          <w:p w14:paraId="7A8CB6C2"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4 (21.1%)</w:t>
            </w:r>
          </w:p>
        </w:tc>
        <w:tc>
          <w:tcPr>
            <w:tcW w:w="840" w:type="dxa"/>
            <w:tcBorders>
              <w:top w:val="nil"/>
              <w:left w:val="nil"/>
              <w:bottom w:val="nil"/>
              <w:right w:val="nil"/>
            </w:tcBorders>
            <w:shd w:val="clear" w:color="000000" w:fill="FFFFFF"/>
            <w:vAlign w:val="center"/>
            <w:hideMark/>
          </w:tcPr>
          <w:p w14:paraId="034C1E7A"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18 (75.0%)</w:t>
            </w:r>
          </w:p>
        </w:tc>
        <w:tc>
          <w:tcPr>
            <w:tcW w:w="839" w:type="dxa"/>
            <w:tcBorders>
              <w:top w:val="nil"/>
              <w:left w:val="nil"/>
              <w:bottom w:val="nil"/>
              <w:right w:val="nil"/>
            </w:tcBorders>
            <w:shd w:val="clear" w:color="000000" w:fill="FFFFFF"/>
            <w:vAlign w:val="center"/>
            <w:hideMark/>
          </w:tcPr>
          <w:p w14:paraId="1A39D45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529 (74.2%)</w:t>
            </w:r>
          </w:p>
        </w:tc>
        <w:tc>
          <w:tcPr>
            <w:tcW w:w="848" w:type="dxa"/>
            <w:tcBorders>
              <w:top w:val="nil"/>
              <w:left w:val="nil"/>
              <w:bottom w:val="nil"/>
              <w:right w:val="nil"/>
            </w:tcBorders>
            <w:shd w:val="clear" w:color="000000" w:fill="FFFFFF"/>
            <w:vAlign w:val="center"/>
            <w:hideMark/>
          </w:tcPr>
          <w:p w14:paraId="3792B81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652 (63.3%)</w:t>
            </w:r>
          </w:p>
        </w:tc>
        <w:tc>
          <w:tcPr>
            <w:tcW w:w="699" w:type="dxa"/>
            <w:tcBorders>
              <w:top w:val="nil"/>
              <w:left w:val="nil"/>
              <w:bottom w:val="nil"/>
              <w:right w:val="nil"/>
            </w:tcBorders>
            <w:shd w:val="clear" w:color="000000" w:fill="FFFFFF"/>
            <w:vAlign w:val="center"/>
            <w:hideMark/>
          </w:tcPr>
          <w:p w14:paraId="12AC14BB" w14:textId="43C3F57B"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&lt;0.001</w:t>
            </w:r>
            <w:r w:rsidR="00810DD9" w:rsidRPr="00AC70F1">
              <w:rPr>
                <w:rFonts w:ascii="Helvetica" w:hAnsi="Helvetica" w:cs="Calibri"/>
                <w:color w:val="000000"/>
                <w:sz w:val="15"/>
                <w:szCs w:val="15"/>
              </w:rPr>
              <w:t>*</w:t>
            </w:r>
            <w:r w:rsidR="00810DD9" w:rsidRPr="00AC70F1">
              <w:rPr>
                <w:rFonts w:ascii="Helvetica" w:hAnsi="Helvetica" w:cs="Calibri"/>
                <w:color w:val="000000"/>
                <w:sz w:val="15"/>
                <w:szCs w:val="15"/>
                <w:vertAlign w:val="superscript"/>
              </w:rPr>
              <w:t>b</w:t>
            </w:r>
          </w:p>
        </w:tc>
      </w:tr>
      <w:tr w:rsidR="004222CF" w:rsidRPr="004222CF" w14:paraId="1060BFFC" w14:textId="77777777" w:rsidTr="004222CF">
        <w:trPr>
          <w:trHeight w:val="320"/>
        </w:trPr>
        <w:tc>
          <w:tcPr>
            <w:tcW w:w="2395" w:type="dxa"/>
            <w:tcBorders>
              <w:top w:val="nil"/>
              <w:left w:val="nil"/>
              <w:bottom w:val="nil"/>
              <w:right w:val="nil"/>
            </w:tcBorders>
            <w:shd w:val="clear" w:color="000000" w:fill="FFFFFF"/>
            <w:vAlign w:val="center"/>
            <w:hideMark/>
          </w:tcPr>
          <w:p w14:paraId="28484843"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Yes</w:t>
            </w:r>
          </w:p>
        </w:tc>
        <w:tc>
          <w:tcPr>
            <w:tcW w:w="839" w:type="dxa"/>
            <w:tcBorders>
              <w:top w:val="nil"/>
              <w:left w:val="nil"/>
              <w:bottom w:val="nil"/>
              <w:right w:val="nil"/>
            </w:tcBorders>
            <w:shd w:val="clear" w:color="000000" w:fill="FFFFFF"/>
            <w:vAlign w:val="center"/>
            <w:hideMark/>
          </w:tcPr>
          <w:p w14:paraId="7808F1F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88 (57.5%)</w:t>
            </w:r>
          </w:p>
        </w:tc>
        <w:tc>
          <w:tcPr>
            <w:tcW w:w="840" w:type="dxa"/>
            <w:tcBorders>
              <w:top w:val="nil"/>
              <w:left w:val="nil"/>
              <w:bottom w:val="nil"/>
              <w:right w:val="nil"/>
            </w:tcBorders>
            <w:shd w:val="clear" w:color="000000" w:fill="FFFFFF"/>
            <w:vAlign w:val="center"/>
            <w:hideMark/>
          </w:tcPr>
          <w:p w14:paraId="0A36FFA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46 (85.2%)</w:t>
            </w:r>
          </w:p>
        </w:tc>
        <w:tc>
          <w:tcPr>
            <w:tcW w:w="840" w:type="dxa"/>
            <w:tcBorders>
              <w:top w:val="nil"/>
              <w:left w:val="nil"/>
              <w:bottom w:val="nil"/>
              <w:right w:val="nil"/>
            </w:tcBorders>
            <w:shd w:val="clear" w:color="000000" w:fill="FFFFFF"/>
            <w:vAlign w:val="center"/>
            <w:hideMark/>
          </w:tcPr>
          <w:p w14:paraId="7AFA4D4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36 (83.7%)</w:t>
            </w:r>
          </w:p>
        </w:tc>
        <w:tc>
          <w:tcPr>
            <w:tcW w:w="840" w:type="dxa"/>
            <w:tcBorders>
              <w:top w:val="nil"/>
              <w:left w:val="nil"/>
              <w:bottom w:val="nil"/>
              <w:right w:val="nil"/>
            </w:tcBorders>
            <w:shd w:val="clear" w:color="000000" w:fill="FFFFFF"/>
            <w:vAlign w:val="center"/>
            <w:hideMark/>
          </w:tcPr>
          <w:p w14:paraId="6F72C18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 (12.5%)</w:t>
            </w:r>
          </w:p>
        </w:tc>
        <w:tc>
          <w:tcPr>
            <w:tcW w:w="840" w:type="dxa"/>
            <w:tcBorders>
              <w:top w:val="nil"/>
              <w:left w:val="nil"/>
              <w:bottom w:val="nil"/>
              <w:right w:val="nil"/>
            </w:tcBorders>
            <w:shd w:val="clear" w:color="000000" w:fill="FFFFFF"/>
            <w:vAlign w:val="center"/>
            <w:hideMark/>
          </w:tcPr>
          <w:p w14:paraId="20774F1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15 (78.9%)</w:t>
            </w:r>
          </w:p>
        </w:tc>
        <w:tc>
          <w:tcPr>
            <w:tcW w:w="840" w:type="dxa"/>
            <w:tcBorders>
              <w:top w:val="nil"/>
              <w:left w:val="nil"/>
              <w:bottom w:val="nil"/>
              <w:right w:val="nil"/>
            </w:tcBorders>
            <w:shd w:val="clear" w:color="000000" w:fill="FFFFFF"/>
            <w:vAlign w:val="center"/>
            <w:hideMark/>
          </w:tcPr>
          <w:p w14:paraId="1C228A6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6 (25.0%)</w:t>
            </w:r>
          </w:p>
        </w:tc>
        <w:tc>
          <w:tcPr>
            <w:tcW w:w="839" w:type="dxa"/>
            <w:tcBorders>
              <w:top w:val="nil"/>
              <w:left w:val="nil"/>
              <w:bottom w:val="nil"/>
              <w:right w:val="nil"/>
            </w:tcBorders>
            <w:shd w:val="clear" w:color="000000" w:fill="FFFFFF"/>
            <w:vAlign w:val="center"/>
            <w:hideMark/>
          </w:tcPr>
          <w:p w14:paraId="7424C28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184 (25.8%)</w:t>
            </w:r>
          </w:p>
        </w:tc>
        <w:tc>
          <w:tcPr>
            <w:tcW w:w="848" w:type="dxa"/>
            <w:tcBorders>
              <w:top w:val="nil"/>
              <w:left w:val="nil"/>
              <w:bottom w:val="nil"/>
              <w:right w:val="nil"/>
            </w:tcBorders>
            <w:shd w:val="clear" w:color="000000" w:fill="FFFFFF"/>
            <w:vAlign w:val="center"/>
            <w:hideMark/>
          </w:tcPr>
          <w:p w14:paraId="41485DF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378 (36.7%)</w:t>
            </w:r>
          </w:p>
        </w:tc>
        <w:tc>
          <w:tcPr>
            <w:tcW w:w="699" w:type="dxa"/>
            <w:tcBorders>
              <w:top w:val="nil"/>
              <w:left w:val="nil"/>
              <w:bottom w:val="nil"/>
              <w:right w:val="nil"/>
            </w:tcBorders>
            <w:shd w:val="clear" w:color="000000" w:fill="FFFFFF"/>
            <w:vAlign w:val="center"/>
            <w:hideMark/>
          </w:tcPr>
          <w:p w14:paraId="104A606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50DF0521" w14:textId="77777777" w:rsidTr="004222CF">
        <w:trPr>
          <w:trHeight w:val="480"/>
        </w:trPr>
        <w:tc>
          <w:tcPr>
            <w:tcW w:w="2395" w:type="dxa"/>
            <w:tcBorders>
              <w:top w:val="nil"/>
              <w:left w:val="nil"/>
              <w:bottom w:val="nil"/>
              <w:right w:val="nil"/>
            </w:tcBorders>
            <w:shd w:val="clear" w:color="000000" w:fill="FFFFFF"/>
            <w:vAlign w:val="center"/>
            <w:hideMark/>
          </w:tcPr>
          <w:p w14:paraId="6AB1F059"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proofErr w:type="spellStart"/>
            <w:r w:rsidRPr="004222CF">
              <w:rPr>
                <w:rFonts w:ascii="Helvetica" w:eastAsia="Times New Roman" w:hAnsi="Helvetica" w:cs="Calibri"/>
                <w:b/>
                <w:bCs/>
                <w:color w:val="000000"/>
                <w:sz w:val="15"/>
                <w:szCs w:val="15"/>
                <w:lang w:eastAsia="es-MX"/>
              </w:rPr>
              <w:t>Psychopathological</w:t>
            </w:r>
            <w:proofErr w:type="spellEnd"/>
            <w:r w:rsidRPr="004222CF">
              <w:rPr>
                <w:rFonts w:ascii="Helvetica" w:eastAsia="Times New Roman" w:hAnsi="Helvetica" w:cs="Calibri"/>
                <w:b/>
                <w:bCs/>
                <w:color w:val="000000"/>
                <w:sz w:val="15"/>
                <w:szCs w:val="15"/>
                <w:lang w:eastAsia="es-MX"/>
              </w:rPr>
              <w:t xml:space="preserve"> diagnosis, </w:t>
            </w:r>
            <w:proofErr w:type="gramStart"/>
            <w:r w:rsidRPr="004222CF">
              <w:rPr>
                <w:rFonts w:ascii="Helvetica" w:eastAsia="Times New Roman" w:hAnsi="Helvetica" w:cs="Calibri"/>
                <w:color w:val="000000"/>
                <w:sz w:val="15"/>
                <w:szCs w:val="15"/>
                <w:lang w:eastAsia="es-MX"/>
              </w:rPr>
              <w:t>n(</w:t>
            </w:r>
            <w:proofErr w:type="gramEnd"/>
            <w:r w:rsidRPr="004222CF">
              <w:rPr>
                <w:rFonts w:ascii="Helvetica" w:eastAsia="Times New Roman" w:hAnsi="Helvetica" w:cs="Calibri"/>
                <w:color w:val="000000"/>
                <w:sz w:val="15"/>
                <w:szCs w:val="15"/>
                <w:lang w:eastAsia="es-MX"/>
              </w:rPr>
              <w:t>%)</w:t>
            </w:r>
          </w:p>
        </w:tc>
        <w:tc>
          <w:tcPr>
            <w:tcW w:w="839" w:type="dxa"/>
            <w:tcBorders>
              <w:top w:val="nil"/>
              <w:left w:val="nil"/>
              <w:bottom w:val="nil"/>
              <w:right w:val="nil"/>
            </w:tcBorders>
            <w:shd w:val="clear" w:color="000000" w:fill="FFFFFF"/>
            <w:vAlign w:val="center"/>
            <w:hideMark/>
          </w:tcPr>
          <w:p w14:paraId="475E835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0FE06D0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2FC28A2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553A6B8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D3D16A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6B9BE0D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560E34F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7A1371F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57075F4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2D20EF67" w14:textId="77777777" w:rsidTr="004222CF">
        <w:trPr>
          <w:trHeight w:val="320"/>
        </w:trPr>
        <w:tc>
          <w:tcPr>
            <w:tcW w:w="2395" w:type="dxa"/>
            <w:tcBorders>
              <w:top w:val="nil"/>
              <w:left w:val="nil"/>
              <w:bottom w:val="nil"/>
              <w:right w:val="nil"/>
            </w:tcBorders>
            <w:shd w:val="clear" w:color="000000" w:fill="FFFFFF"/>
            <w:vAlign w:val="center"/>
            <w:hideMark/>
          </w:tcPr>
          <w:p w14:paraId="16D490C4"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Affective</w:t>
            </w:r>
            <w:proofErr w:type="spellEnd"/>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Disorder</w:t>
            </w:r>
            <w:proofErr w:type="spellEnd"/>
          </w:p>
        </w:tc>
        <w:tc>
          <w:tcPr>
            <w:tcW w:w="839" w:type="dxa"/>
            <w:tcBorders>
              <w:top w:val="nil"/>
              <w:left w:val="nil"/>
              <w:bottom w:val="nil"/>
              <w:right w:val="nil"/>
            </w:tcBorders>
            <w:shd w:val="clear" w:color="000000" w:fill="FFFFFF"/>
            <w:vAlign w:val="center"/>
            <w:hideMark/>
          </w:tcPr>
          <w:p w14:paraId="73C2778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13 (8.5%)</w:t>
            </w:r>
          </w:p>
        </w:tc>
        <w:tc>
          <w:tcPr>
            <w:tcW w:w="840" w:type="dxa"/>
            <w:tcBorders>
              <w:top w:val="nil"/>
              <w:left w:val="nil"/>
              <w:bottom w:val="nil"/>
              <w:right w:val="nil"/>
            </w:tcBorders>
            <w:shd w:val="clear" w:color="000000" w:fill="FFFFFF"/>
            <w:vAlign w:val="center"/>
            <w:hideMark/>
          </w:tcPr>
          <w:p w14:paraId="066F9AE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33 (61.1%)</w:t>
            </w:r>
          </w:p>
        </w:tc>
        <w:tc>
          <w:tcPr>
            <w:tcW w:w="840" w:type="dxa"/>
            <w:tcBorders>
              <w:top w:val="nil"/>
              <w:left w:val="nil"/>
              <w:bottom w:val="nil"/>
              <w:right w:val="nil"/>
            </w:tcBorders>
            <w:shd w:val="clear" w:color="000000" w:fill="FFFFFF"/>
            <w:vAlign w:val="center"/>
            <w:hideMark/>
          </w:tcPr>
          <w:p w14:paraId="02977B1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5 (11.6%)</w:t>
            </w:r>
          </w:p>
        </w:tc>
        <w:tc>
          <w:tcPr>
            <w:tcW w:w="840" w:type="dxa"/>
            <w:tcBorders>
              <w:top w:val="nil"/>
              <w:left w:val="nil"/>
              <w:bottom w:val="nil"/>
              <w:right w:val="nil"/>
            </w:tcBorders>
            <w:shd w:val="clear" w:color="000000" w:fill="FFFFFF"/>
            <w:vAlign w:val="center"/>
            <w:hideMark/>
          </w:tcPr>
          <w:p w14:paraId="085A315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0724C15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 (5.3%)</w:t>
            </w:r>
          </w:p>
        </w:tc>
        <w:tc>
          <w:tcPr>
            <w:tcW w:w="840" w:type="dxa"/>
            <w:tcBorders>
              <w:top w:val="nil"/>
              <w:left w:val="nil"/>
              <w:bottom w:val="nil"/>
              <w:right w:val="nil"/>
            </w:tcBorders>
            <w:shd w:val="clear" w:color="000000" w:fill="FFFFFF"/>
            <w:vAlign w:val="center"/>
            <w:hideMark/>
          </w:tcPr>
          <w:p w14:paraId="2819D71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 (8.3%)</w:t>
            </w:r>
          </w:p>
        </w:tc>
        <w:tc>
          <w:tcPr>
            <w:tcW w:w="839" w:type="dxa"/>
            <w:tcBorders>
              <w:top w:val="nil"/>
              <w:left w:val="nil"/>
              <w:bottom w:val="nil"/>
              <w:right w:val="nil"/>
            </w:tcBorders>
            <w:shd w:val="clear" w:color="000000" w:fill="FFFFFF"/>
            <w:vAlign w:val="center"/>
            <w:hideMark/>
          </w:tcPr>
          <w:p w14:paraId="025CD27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61 (8.6%)</w:t>
            </w:r>
          </w:p>
        </w:tc>
        <w:tc>
          <w:tcPr>
            <w:tcW w:w="848" w:type="dxa"/>
            <w:tcBorders>
              <w:top w:val="nil"/>
              <w:left w:val="nil"/>
              <w:bottom w:val="nil"/>
              <w:right w:val="nil"/>
            </w:tcBorders>
            <w:shd w:val="clear" w:color="000000" w:fill="FFFFFF"/>
            <w:vAlign w:val="center"/>
            <w:hideMark/>
          </w:tcPr>
          <w:p w14:paraId="3E03EF8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115 (11.2%)</w:t>
            </w:r>
          </w:p>
        </w:tc>
        <w:tc>
          <w:tcPr>
            <w:tcW w:w="699" w:type="dxa"/>
            <w:tcBorders>
              <w:top w:val="nil"/>
              <w:left w:val="nil"/>
              <w:bottom w:val="nil"/>
              <w:right w:val="nil"/>
            </w:tcBorders>
            <w:shd w:val="clear" w:color="000000" w:fill="FFFFFF"/>
            <w:vAlign w:val="center"/>
            <w:hideMark/>
          </w:tcPr>
          <w:p w14:paraId="38082FDC" w14:textId="4FAD427B"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&lt;0.001</w:t>
            </w:r>
            <w:r w:rsidR="00810DD9" w:rsidRPr="00AC70F1">
              <w:rPr>
                <w:rFonts w:ascii="Helvetica" w:hAnsi="Helvetica" w:cs="Calibri"/>
                <w:color w:val="000000"/>
                <w:sz w:val="15"/>
                <w:szCs w:val="15"/>
              </w:rPr>
              <w:t>*</w:t>
            </w:r>
            <w:r w:rsidR="00810DD9" w:rsidRPr="00AC70F1">
              <w:rPr>
                <w:rFonts w:ascii="Helvetica" w:hAnsi="Helvetica" w:cs="Calibri"/>
                <w:color w:val="000000"/>
                <w:sz w:val="15"/>
                <w:szCs w:val="15"/>
                <w:vertAlign w:val="superscript"/>
              </w:rPr>
              <w:t>b</w:t>
            </w:r>
          </w:p>
        </w:tc>
      </w:tr>
      <w:tr w:rsidR="004222CF" w:rsidRPr="004222CF" w14:paraId="277B87BE" w14:textId="77777777" w:rsidTr="004222CF">
        <w:trPr>
          <w:trHeight w:val="320"/>
        </w:trPr>
        <w:tc>
          <w:tcPr>
            <w:tcW w:w="2395" w:type="dxa"/>
            <w:tcBorders>
              <w:top w:val="nil"/>
              <w:left w:val="nil"/>
              <w:bottom w:val="nil"/>
              <w:right w:val="nil"/>
            </w:tcBorders>
            <w:shd w:val="clear" w:color="000000" w:fill="FFFFFF"/>
            <w:vAlign w:val="center"/>
            <w:hideMark/>
          </w:tcPr>
          <w:p w14:paraId="638D0C25"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Personality</w:t>
            </w:r>
            <w:proofErr w:type="spellEnd"/>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disorder</w:t>
            </w:r>
            <w:proofErr w:type="spellEnd"/>
          </w:p>
        </w:tc>
        <w:tc>
          <w:tcPr>
            <w:tcW w:w="839" w:type="dxa"/>
            <w:tcBorders>
              <w:top w:val="nil"/>
              <w:left w:val="nil"/>
              <w:bottom w:val="nil"/>
              <w:right w:val="nil"/>
            </w:tcBorders>
            <w:shd w:val="clear" w:color="000000" w:fill="FFFFFF"/>
            <w:vAlign w:val="center"/>
            <w:hideMark/>
          </w:tcPr>
          <w:p w14:paraId="3517DD74"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37 (24.2%)</w:t>
            </w:r>
          </w:p>
        </w:tc>
        <w:tc>
          <w:tcPr>
            <w:tcW w:w="840" w:type="dxa"/>
            <w:tcBorders>
              <w:top w:val="nil"/>
              <w:left w:val="nil"/>
              <w:bottom w:val="nil"/>
              <w:right w:val="nil"/>
            </w:tcBorders>
            <w:shd w:val="clear" w:color="000000" w:fill="FFFFFF"/>
            <w:vAlign w:val="center"/>
            <w:hideMark/>
          </w:tcPr>
          <w:p w14:paraId="6F978833"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 (1.9%)</w:t>
            </w:r>
          </w:p>
        </w:tc>
        <w:tc>
          <w:tcPr>
            <w:tcW w:w="840" w:type="dxa"/>
            <w:tcBorders>
              <w:top w:val="nil"/>
              <w:left w:val="nil"/>
              <w:bottom w:val="nil"/>
              <w:right w:val="nil"/>
            </w:tcBorders>
            <w:shd w:val="clear" w:color="000000" w:fill="FFFFFF"/>
            <w:vAlign w:val="center"/>
            <w:hideMark/>
          </w:tcPr>
          <w:p w14:paraId="2350FD4C"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 (2.3%)</w:t>
            </w:r>
          </w:p>
        </w:tc>
        <w:tc>
          <w:tcPr>
            <w:tcW w:w="840" w:type="dxa"/>
            <w:tcBorders>
              <w:top w:val="nil"/>
              <w:left w:val="nil"/>
              <w:bottom w:val="nil"/>
              <w:right w:val="nil"/>
            </w:tcBorders>
            <w:shd w:val="clear" w:color="000000" w:fill="FFFFFF"/>
            <w:vAlign w:val="center"/>
            <w:hideMark/>
          </w:tcPr>
          <w:p w14:paraId="75120E52"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50BC4517"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11 (57.9%)</w:t>
            </w:r>
          </w:p>
        </w:tc>
        <w:tc>
          <w:tcPr>
            <w:tcW w:w="840" w:type="dxa"/>
            <w:tcBorders>
              <w:top w:val="nil"/>
              <w:left w:val="nil"/>
              <w:bottom w:val="nil"/>
              <w:right w:val="nil"/>
            </w:tcBorders>
            <w:shd w:val="clear" w:color="000000" w:fill="FFFFFF"/>
            <w:vAlign w:val="center"/>
            <w:hideMark/>
          </w:tcPr>
          <w:p w14:paraId="61B3735F"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0 (0%)</w:t>
            </w:r>
          </w:p>
        </w:tc>
        <w:tc>
          <w:tcPr>
            <w:tcW w:w="839" w:type="dxa"/>
            <w:tcBorders>
              <w:top w:val="nil"/>
              <w:left w:val="nil"/>
              <w:bottom w:val="nil"/>
              <w:right w:val="nil"/>
            </w:tcBorders>
            <w:shd w:val="clear" w:color="000000" w:fill="FFFFFF"/>
            <w:vAlign w:val="center"/>
            <w:hideMark/>
          </w:tcPr>
          <w:p w14:paraId="3C5DF28E"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20 (2.8%)</w:t>
            </w:r>
          </w:p>
        </w:tc>
        <w:tc>
          <w:tcPr>
            <w:tcW w:w="848" w:type="dxa"/>
            <w:tcBorders>
              <w:top w:val="nil"/>
              <w:left w:val="nil"/>
              <w:bottom w:val="nil"/>
              <w:right w:val="nil"/>
            </w:tcBorders>
            <w:shd w:val="clear" w:color="000000" w:fill="FFFFFF"/>
            <w:vAlign w:val="center"/>
            <w:hideMark/>
          </w:tcPr>
          <w:p w14:paraId="7B2F12C4"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70 (6.8%)</w:t>
            </w:r>
          </w:p>
        </w:tc>
        <w:tc>
          <w:tcPr>
            <w:tcW w:w="699" w:type="dxa"/>
            <w:tcBorders>
              <w:top w:val="nil"/>
              <w:left w:val="nil"/>
              <w:bottom w:val="nil"/>
              <w:right w:val="nil"/>
            </w:tcBorders>
            <w:shd w:val="clear" w:color="000000" w:fill="FFFFFF"/>
            <w:vAlign w:val="center"/>
            <w:hideMark/>
          </w:tcPr>
          <w:p w14:paraId="57EFD998"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r>
      <w:tr w:rsidR="004222CF" w:rsidRPr="004222CF" w14:paraId="53650765" w14:textId="77777777" w:rsidTr="004222CF">
        <w:trPr>
          <w:trHeight w:val="340"/>
        </w:trPr>
        <w:tc>
          <w:tcPr>
            <w:tcW w:w="2395" w:type="dxa"/>
            <w:tcBorders>
              <w:top w:val="nil"/>
              <w:left w:val="nil"/>
              <w:bottom w:val="nil"/>
              <w:right w:val="nil"/>
            </w:tcBorders>
            <w:shd w:val="clear" w:color="000000" w:fill="FFFFFF"/>
            <w:vAlign w:val="center"/>
            <w:hideMark/>
          </w:tcPr>
          <w:p w14:paraId="4913509A"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Adaptive </w:t>
            </w:r>
            <w:proofErr w:type="spellStart"/>
            <w:r w:rsidRPr="004222CF">
              <w:rPr>
                <w:rFonts w:ascii="Helvetica" w:eastAsia="Times New Roman" w:hAnsi="Helvetica" w:cs="Calibri"/>
                <w:color w:val="000000"/>
                <w:sz w:val="15"/>
                <w:szCs w:val="15"/>
                <w:lang w:eastAsia="es-MX"/>
              </w:rPr>
              <w:t>disorder</w:t>
            </w:r>
            <w:proofErr w:type="spellEnd"/>
          </w:p>
        </w:tc>
        <w:tc>
          <w:tcPr>
            <w:tcW w:w="839" w:type="dxa"/>
            <w:tcBorders>
              <w:top w:val="nil"/>
              <w:left w:val="nil"/>
              <w:bottom w:val="nil"/>
              <w:right w:val="nil"/>
            </w:tcBorders>
            <w:shd w:val="clear" w:color="000000" w:fill="FFFFFF"/>
            <w:vAlign w:val="center"/>
            <w:hideMark/>
          </w:tcPr>
          <w:p w14:paraId="0507EFD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 (2.0%)</w:t>
            </w:r>
          </w:p>
        </w:tc>
        <w:tc>
          <w:tcPr>
            <w:tcW w:w="840" w:type="dxa"/>
            <w:tcBorders>
              <w:top w:val="nil"/>
              <w:left w:val="nil"/>
              <w:bottom w:val="nil"/>
              <w:right w:val="nil"/>
            </w:tcBorders>
            <w:shd w:val="clear" w:color="000000" w:fill="FFFFFF"/>
            <w:vAlign w:val="center"/>
            <w:hideMark/>
          </w:tcPr>
          <w:p w14:paraId="1C8931C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 (7.4%)</w:t>
            </w:r>
          </w:p>
        </w:tc>
        <w:tc>
          <w:tcPr>
            <w:tcW w:w="840" w:type="dxa"/>
            <w:tcBorders>
              <w:top w:val="nil"/>
              <w:left w:val="nil"/>
              <w:bottom w:val="nil"/>
              <w:right w:val="nil"/>
            </w:tcBorders>
            <w:shd w:val="clear" w:color="000000" w:fill="FFFFFF"/>
            <w:vAlign w:val="center"/>
            <w:hideMark/>
          </w:tcPr>
          <w:p w14:paraId="5646450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60D2F2CF"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17B9E42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 (5.3%)</w:t>
            </w:r>
          </w:p>
        </w:tc>
        <w:tc>
          <w:tcPr>
            <w:tcW w:w="840" w:type="dxa"/>
            <w:tcBorders>
              <w:top w:val="nil"/>
              <w:left w:val="nil"/>
              <w:bottom w:val="nil"/>
              <w:right w:val="nil"/>
            </w:tcBorders>
            <w:shd w:val="clear" w:color="000000" w:fill="FFFFFF"/>
            <w:vAlign w:val="center"/>
            <w:hideMark/>
          </w:tcPr>
          <w:p w14:paraId="5172E77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39" w:type="dxa"/>
            <w:tcBorders>
              <w:top w:val="nil"/>
              <w:left w:val="nil"/>
              <w:bottom w:val="nil"/>
              <w:right w:val="nil"/>
            </w:tcBorders>
            <w:shd w:val="clear" w:color="000000" w:fill="FFFFFF"/>
            <w:vAlign w:val="center"/>
            <w:hideMark/>
          </w:tcPr>
          <w:p w14:paraId="4027842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35 (4.9%)</w:t>
            </w:r>
          </w:p>
        </w:tc>
        <w:tc>
          <w:tcPr>
            <w:tcW w:w="848" w:type="dxa"/>
            <w:tcBorders>
              <w:top w:val="nil"/>
              <w:left w:val="nil"/>
              <w:bottom w:val="nil"/>
              <w:right w:val="nil"/>
            </w:tcBorders>
            <w:shd w:val="clear" w:color="000000" w:fill="FFFFFF"/>
            <w:vAlign w:val="center"/>
            <w:hideMark/>
          </w:tcPr>
          <w:p w14:paraId="4705623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43 (4.2%)</w:t>
            </w:r>
          </w:p>
        </w:tc>
        <w:tc>
          <w:tcPr>
            <w:tcW w:w="699" w:type="dxa"/>
            <w:tcBorders>
              <w:top w:val="nil"/>
              <w:left w:val="nil"/>
              <w:bottom w:val="nil"/>
              <w:right w:val="nil"/>
            </w:tcBorders>
            <w:shd w:val="clear" w:color="000000" w:fill="FFFFFF"/>
            <w:vAlign w:val="center"/>
            <w:hideMark/>
          </w:tcPr>
          <w:p w14:paraId="3495017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11373416" w14:textId="77777777" w:rsidTr="004222CF">
        <w:trPr>
          <w:trHeight w:val="500"/>
        </w:trPr>
        <w:tc>
          <w:tcPr>
            <w:tcW w:w="2395" w:type="dxa"/>
            <w:tcBorders>
              <w:top w:val="nil"/>
              <w:left w:val="nil"/>
              <w:bottom w:val="nil"/>
              <w:right w:val="nil"/>
            </w:tcBorders>
            <w:shd w:val="clear" w:color="000000" w:fill="FFFFFF"/>
            <w:vAlign w:val="center"/>
            <w:hideMark/>
          </w:tcPr>
          <w:p w14:paraId="65D98222"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val="en-US" w:eastAsia="es-MX"/>
              </w:rPr>
              <w:t xml:space="preserve">   Intellectual disability and other developmental disorders</w:t>
            </w:r>
          </w:p>
        </w:tc>
        <w:tc>
          <w:tcPr>
            <w:tcW w:w="839" w:type="dxa"/>
            <w:tcBorders>
              <w:top w:val="nil"/>
              <w:left w:val="nil"/>
              <w:bottom w:val="nil"/>
              <w:right w:val="nil"/>
            </w:tcBorders>
            <w:shd w:val="clear" w:color="000000" w:fill="FFFFFF"/>
            <w:vAlign w:val="center"/>
            <w:hideMark/>
          </w:tcPr>
          <w:p w14:paraId="64624763"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 (1.3%)</w:t>
            </w:r>
          </w:p>
        </w:tc>
        <w:tc>
          <w:tcPr>
            <w:tcW w:w="840" w:type="dxa"/>
            <w:tcBorders>
              <w:top w:val="nil"/>
              <w:left w:val="nil"/>
              <w:bottom w:val="nil"/>
              <w:right w:val="nil"/>
            </w:tcBorders>
            <w:shd w:val="clear" w:color="000000" w:fill="FFFFFF"/>
            <w:vAlign w:val="center"/>
            <w:hideMark/>
          </w:tcPr>
          <w:p w14:paraId="2959968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 (5.6%)</w:t>
            </w:r>
          </w:p>
        </w:tc>
        <w:tc>
          <w:tcPr>
            <w:tcW w:w="840" w:type="dxa"/>
            <w:tcBorders>
              <w:top w:val="nil"/>
              <w:left w:val="nil"/>
              <w:bottom w:val="nil"/>
              <w:right w:val="nil"/>
            </w:tcBorders>
            <w:shd w:val="clear" w:color="000000" w:fill="FFFFFF"/>
            <w:vAlign w:val="center"/>
            <w:hideMark/>
          </w:tcPr>
          <w:p w14:paraId="6CF092A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13 (30.2%)</w:t>
            </w:r>
          </w:p>
        </w:tc>
        <w:tc>
          <w:tcPr>
            <w:tcW w:w="840" w:type="dxa"/>
            <w:tcBorders>
              <w:top w:val="nil"/>
              <w:left w:val="nil"/>
              <w:bottom w:val="nil"/>
              <w:right w:val="nil"/>
            </w:tcBorders>
            <w:shd w:val="clear" w:color="000000" w:fill="FFFFFF"/>
            <w:vAlign w:val="center"/>
            <w:hideMark/>
          </w:tcPr>
          <w:p w14:paraId="64371A2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 (8.3%)</w:t>
            </w:r>
          </w:p>
        </w:tc>
        <w:tc>
          <w:tcPr>
            <w:tcW w:w="840" w:type="dxa"/>
            <w:tcBorders>
              <w:top w:val="nil"/>
              <w:left w:val="nil"/>
              <w:bottom w:val="nil"/>
              <w:right w:val="nil"/>
            </w:tcBorders>
            <w:shd w:val="clear" w:color="000000" w:fill="FFFFFF"/>
            <w:vAlign w:val="center"/>
            <w:hideMark/>
          </w:tcPr>
          <w:p w14:paraId="30F37CB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0804994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39" w:type="dxa"/>
            <w:tcBorders>
              <w:top w:val="nil"/>
              <w:left w:val="nil"/>
              <w:bottom w:val="nil"/>
              <w:right w:val="nil"/>
            </w:tcBorders>
            <w:shd w:val="clear" w:color="000000" w:fill="FFFFFF"/>
            <w:vAlign w:val="center"/>
            <w:hideMark/>
          </w:tcPr>
          <w:p w14:paraId="33790AF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12 (1.7%)</w:t>
            </w:r>
          </w:p>
        </w:tc>
        <w:tc>
          <w:tcPr>
            <w:tcW w:w="848" w:type="dxa"/>
            <w:tcBorders>
              <w:top w:val="nil"/>
              <w:left w:val="nil"/>
              <w:bottom w:val="nil"/>
              <w:right w:val="nil"/>
            </w:tcBorders>
            <w:shd w:val="clear" w:color="000000" w:fill="FFFFFF"/>
            <w:vAlign w:val="center"/>
            <w:hideMark/>
          </w:tcPr>
          <w:p w14:paraId="45A76FB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32 (3.1%)</w:t>
            </w:r>
          </w:p>
        </w:tc>
        <w:tc>
          <w:tcPr>
            <w:tcW w:w="699" w:type="dxa"/>
            <w:tcBorders>
              <w:top w:val="nil"/>
              <w:left w:val="nil"/>
              <w:bottom w:val="nil"/>
              <w:right w:val="nil"/>
            </w:tcBorders>
            <w:shd w:val="clear" w:color="000000" w:fill="FFFFFF"/>
            <w:vAlign w:val="center"/>
            <w:hideMark/>
          </w:tcPr>
          <w:p w14:paraId="4375973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1921CD0C" w14:textId="77777777" w:rsidTr="004222CF">
        <w:trPr>
          <w:trHeight w:val="320"/>
        </w:trPr>
        <w:tc>
          <w:tcPr>
            <w:tcW w:w="2395" w:type="dxa"/>
            <w:tcBorders>
              <w:top w:val="nil"/>
              <w:left w:val="nil"/>
              <w:bottom w:val="nil"/>
              <w:right w:val="nil"/>
            </w:tcBorders>
            <w:shd w:val="clear" w:color="000000" w:fill="FFFFFF"/>
            <w:vAlign w:val="center"/>
            <w:hideMark/>
          </w:tcPr>
          <w:p w14:paraId="0DD5E352"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Dementia</w:t>
            </w:r>
            <w:proofErr w:type="spellEnd"/>
            <w:r w:rsidRPr="004222CF">
              <w:rPr>
                <w:rFonts w:ascii="Helvetica" w:eastAsia="Times New Roman" w:hAnsi="Helvetica" w:cs="Calibri"/>
                <w:color w:val="000000"/>
                <w:sz w:val="15"/>
                <w:szCs w:val="15"/>
                <w:lang w:eastAsia="es-MX"/>
              </w:rPr>
              <w:t xml:space="preserve"> and </w:t>
            </w:r>
            <w:proofErr w:type="spellStart"/>
            <w:r w:rsidRPr="004222CF">
              <w:rPr>
                <w:rFonts w:ascii="Helvetica" w:eastAsia="Times New Roman" w:hAnsi="Helvetica" w:cs="Calibri"/>
                <w:color w:val="000000"/>
                <w:sz w:val="15"/>
                <w:szCs w:val="15"/>
                <w:lang w:eastAsia="es-MX"/>
              </w:rPr>
              <w:t>organic</w:t>
            </w:r>
            <w:proofErr w:type="spellEnd"/>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disorders</w:t>
            </w:r>
            <w:proofErr w:type="spellEnd"/>
          </w:p>
        </w:tc>
        <w:tc>
          <w:tcPr>
            <w:tcW w:w="839" w:type="dxa"/>
            <w:tcBorders>
              <w:top w:val="nil"/>
              <w:left w:val="nil"/>
              <w:bottom w:val="nil"/>
              <w:right w:val="nil"/>
            </w:tcBorders>
            <w:shd w:val="clear" w:color="000000" w:fill="FFFFFF"/>
            <w:vAlign w:val="center"/>
            <w:hideMark/>
          </w:tcPr>
          <w:p w14:paraId="617E848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 (0.7%)</w:t>
            </w:r>
          </w:p>
        </w:tc>
        <w:tc>
          <w:tcPr>
            <w:tcW w:w="840" w:type="dxa"/>
            <w:tcBorders>
              <w:top w:val="nil"/>
              <w:left w:val="nil"/>
              <w:bottom w:val="nil"/>
              <w:right w:val="nil"/>
            </w:tcBorders>
            <w:shd w:val="clear" w:color="000000" w:fill="FFFFFF"/>
            <w:vAlign w:val="center"/>
            <w:hideMark/>
          </w:tcPr>
          <w:p w14:paraId="4DAEEA5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4A5FCC8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11 (25.6%)</w:t>
            </w:r>
          </w:p>
        </w:tc>
        <w:tc>
          <w:tcPr>
            <w:tcW w:w="840" w:type="dxa"/>
            <w:tcBorders>
              <w:top w:val="nil"/>
              <w:left w:val="nil"/>
              <w:bottom w:val="nil"/>
              <w:right w:val="nil"/>
            </w:tcBorders>
            <w:shd w:val="clear" w:color="000000" w:fill="FFFFFF"/>
            <w:vAlign w:val="center"/>
            <w:hideMark/>
          </w:tcPr>
          <w:p w14:paraId="58369CE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422F2549"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25B63EA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 (4.2%)</w:t>
            </w:r>
          </w:p>
        </w:tc>
        <w:tc>
          <w:tcPr>
            <w:tcW w:w="839" w:type="dxa"/>
            <w:tcBorders>
              <w:top w:val="nil"/>
              <w:left w:val="nil"/>
              <w:bottom w:val="nil"/>
              <w:right w:val="nil"/>
            </w:tcBorders>
            <w:shd w:val="clear" w:color="000000" w:fill="FFFFFF"/>
            <w:vAlign w:val="center"/>
            <w:hideMark/>
          </w:tcPr>
          <w:p w14:paraId="5B8E846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 (0.3%)</w:t>
            </w:r>
          </w:p>
        </w:tc>
        <w:tc>
          <w:tcPr>
            <w:tcW w:w="848" w:type="dxa"/>
            <w:tcBorders>
              <w:top w:val="nil"/>
              <w:left w:val="nil"/>
              <w:bottom w:val="nil"/>
              <w:right w:val="nil"/>
            </w:tcBorders>
            <w:shd w:val="clear" w:color="000000" w:fill="FFFFFF"/>
            <w:vAlign w:val="center"/>
            <w:hideMark/>
          </w:tcPr>
          <w:p w14:paraId="057A474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15 (1.5%)</w:t>
            </w:r>
          </w:p>
        </w:tc>
        <w:tc>
          <w:tcPr>
            <w:tcW w:w="699" w:type="dxa"/>
            <w:tcBorders>
              <w:top w:val="nil"/>
              <w:left w:val="nil"/>
              <w:bottom w:val="nil"/>
              <w:right w:val="nil"/>
            </w:tcBorders>
            <w:shd w:val="clear" w:color="000000" w:fill="FFFFFF"/>
            <w:vAlign w:val="center"/>
            <w:hideMark/>
          </w:tcPr>
          <w:p w14:paraId="3F0E0D52"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107A7609" w14:textId="77777777" w:rsidTr="004222CF">
        <w:trPr>
          <w:trHeight w:val="320"/>
        </w:trPr>
        <w:tc>
          <w:tcPr>
            <w:tcW w:w="2395" w:type="dxa"/>
            <w:tcBorders>
              <w:top w:val="nil"/>
              <w:left w:val="nil"/>
              <w:bottom w:val="nil"/>
              <w:right w:val="nil"/>
            </w:tcBorders>
            <w:shd w:val="clear" w:color="000000" w:fill="FFFFFF"/>
            <w:vAlign w:val="center"/>
            <w:hideMark/>
          </w:tcPr>
          <w:p w14:paraId="40C3F90F"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Other</w:t>
            </w:r>
            <w:proofErr w:type="spellEnd"/>
          </w:p>
        </w:tc>
        <w:tc>
          <w:tcPr>
            <w:tcW w:w="839" w:type="dxa"/>
            <w:tcBorders>
              <w:top w:val="nil"/>
              <w:left w:val="nil"/>
              <w:bottom w:val="nil"/>
              <w:right w:val="nil"/>
            </w:tcBorders>
            <w:shd w:val="clear" w:color="000000" w:fill="FFFFFF"/>
            <w:vAlign w:val="center"/>
            <w:hideMark/>
          </w:tcPr>
          <w:p w14:paraId="39369B07"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32 (20.9%)</w:t>
            </w:r>
          </w:p>
        </w:tc>
        <w:tc>
          <w:tcPr>
            <w:tcW w:w="840" w:type="dxa"/>
            <w:tcBorders>
              <w:top w:val="nil"/>
              <w:left w:val="nil"/>
              <w:bottom w:val="nil"/>
              <w:right w:val="nil"/>
            </w:tcBorders>
            <w:shd w:val="clear" w:color="000000" w:fill="FFFFFF"/>
            <w:vAlign w:val="center"/>
            <w:hideMark/>
          </w:tcPr>
          <w:p w14:paraId="7EE62891"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5 (9.3%)</w:t>
            </w:r>
          </w:p>
        </w:tc>
        <w:tc>
          <w:tcPr>
            <w:tcW w:w="840" w:type="dxa"/>
            <w:tcBorders>
              <w:top w:val="nil"/>
              <w:left w:val="nil"/>
              <w:bottom w:val="nil"/>
              <w:right w:val="nil"/>
            </w:tcBorders>
            <w:shd w:val="clear" w:color="000000" w:fill="FFFFFF"/>
            <w:vAlign w:val="center"/>
            <w:hideMark/>
          </w:tcPr>
          <w:p w14:paraId="5EAF3863"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6 (14.0%)</w:t>
            </w:r>
          </w:p>
        </w:tc>
        <w:tc>
          <w:tcPr>
            <w:tcW w:w="840" w:type="dxa"/>
            <w:tcBorders>
              <w:top w:val="nil"/>
              <w:left w:val="nil"/>
              <w:bottom w:val="nil"/>
              <w:right w:val="nil"/>
            </w:tcBorders>
            <w:shd w:val="clear" w:color="000000" w:fill="FFFFFF"/>
            <w:vAlign w:val="center"/>
            <w:hideMark/>
          </w:tcPr>
          <w:p w14:paraId="03131598"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 (4.2%)</w:t>
            </w:r>
          </w:p>
        </w:tc>
        <w:tc>
          <w:tcPr>
            <w:tcW w:w="840" w:type="dxa"/>
            <w:tcBorders>
              <w:top w:val="nil"/>
              <w:left w:val="nil"/>
              <w:bottom w:val="nil"/>
              <w:right w:val="nil"/>
            </w:tcBorders>
            <w:shd w:val="clear" w:color="000000" w:fill="FFFFFF"/>
            <w:vAlign w:val="center"/>
            <w:hideMark/>
          </w:tcPr>
          <w:p w14:paraId="0E3023B7"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2 (10.5%)</w:t>
            </w:r>
          </w:p>
        </w:tc>
        <w:tc>
          <w:tcPr>
            <w:tcW w:w="840" w:type="dxa"/>
            <w:tcBorders>
              <w:top w:val="nil"/>
              <w:left w:val="nil"/>
              <w:bottom w:val="nil"/>
              <w:right w:val="nil"/>
            </w:tcBorders>
            <w:shd w:val="clear" w:color="000000" w:fill="FFFFFF"/>
            <w:vAlign w:val="center"/>
            <w:hideMark/>
          </w:tcPr>
          <w:p w14:paraId="67D6DF8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3 (12.5%)</w:t>
            </w:r>
          </w:p>
        </w:tc>
        <w:tc>
          <w:tcPr>
            <w:tcW w:w="839" w:type="dxa"/>
            <w:tcBorders>
              <w:top w:val="nil"/>
              <w:left w:val="nil"/>
              <w:bottom w:val="nil"/>
              <w:right w:val="nil"/>
            </w:tcBorders>
            <w:shd w:val="clear" w:color="000000" w:fill="FFFFFF"/>
            <w:vAlign w:val="center"/>
            <w:hideMark/>
          </w:tcPr>
          <w:p w14:paraId="39490EF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54 (7.6%)</w:t>
            </w:r>
          </w:p>
        </w:tc>
        <w:tc>
          <w:tcPr>
            <w:tcW w:w="848" w:type="dxa"/>
            <w:tcBorders>
              <w:top w:val="nil"/>
              <w:left w:val="nil"/>
              <w:bottom w:val="nil"/>
              <w:right w:val="nil"/>
            </w:tcBorders>
            <w:shd w:val="clear" w:color="000000" w:fill="FFFFFF"/>
            <w:vAlign w:val="center"/>
            <w:hideMark/>
          </w:tcPr>
          <w:p w14:paraId="42CED412"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103 (10.0%)</w:t>
            </w:r>
          </w:p>
        </w:tc>
        <w:tc>
          <w:tcPr>
            <w:tcW w:w="699" w:type="dxa"/>
            <w:tcBorders>
              <w:top w:val="nil"/>
              <w:left w:val="nil"/>
              <w:bottom w:val="nil"/>
              <w:right w:val="nil"/>
            </w:tcBorders>
            <w:shd w:val="clear" w:color="000000" w:fill="FFFFFF"/>
            <w:vAlign w:val="center"/>
            <w:hideMark/>
          </w:tcPr>
          <w:p w14:paraId="13AA89F0" w14:textId="77777777" w:rsidR="004222CF" w:rsidRPr="004222CF" w:rsidRDefault="004222CF" w:rsidP="004222CF">
            <w:pPr>
              <w:spacing w:after="0" w:line="240" w:lineRule="auto"/>
              <w:jc w:val="center"/>
              <w:rPr>
                <w:rFonts w:ascii="Cambria" w:eastAsia="Times New Roman" w:hAnsi="Cambria" w:cs="Calibri"/>
                <w:color w:val="000000"/>
                <w:sz w:val="14"/>
                <w:szCs w:val="14"/>
                <w:lang w:val="es-CO" w:eastAsia="es-MX"/>
              </w:rPr>
            </w:pPr>
            <w:r w:rsidRPr="004222CF">
              <w:rPr>
                <w:rFonts w:ascii="Cambria" w:eastAsia="Times New Roman" w:hAnsi="Cambria" w:cs="Calibri"/>
                <w:color w:val="000000"/>
                <w:sz w:val="14"/>
                <w:szCs w:val="14"/>
                <w:lang w:val="es-CO" w:eastAsia="es-MX"/>
              </w:rPr>
              <w:t> </w:t>
            </w:r>
          </w:p>
        </w:tc>
      </w:tr>
      <w:tr w:rsidR="004222CF" w:rsidRPr="004222CF" w14:paraId="064134E5" w14:textId="77777777" w:rsidTr="004222CF">
        <w:trPr>
          <w:trHeight w:val="320"/>
        </w:trPr>
        <w:tc>
          <w:tcPr>
            <w:tcW w:w="2395" w:type="dxa"/>
            <w:tcBorders>
              <w:top w:val="nil"/>
              <w:left w:val="nil"/>
              <w:bottom w:val="nil"/>
              <w:right w:val="nil"/>
            </w:tcBorders>
            <w:shd w:val="clear" w:color="000000" w:fill="FFFFFF"/>
            <w:vAlign w:val="center"/>
            <w:hideMark/>
          </w:tcPr>
          <w:p w14:paraId="450EF370"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No </w:t>
            </w:r>
            <w:proofErr w:type="spellStart"/>
            <w:r w:rsidRPr="004222CF">
              <w:rPr>
                <w:rFonts w:ascii="Helvetica" w:eastAsia="Times New Roman" w:hAnsi="Helvetica" w:cs="Calibri"/>
                <w:color w:val="000000"/>
                <w:sz w:val="15"/>
                <w:szCs w:val="15"/>
                <w:lang w:eastAsia="es-MX"/>
              </w:rPr>
              <w:t>psychopathological</w:t>
            </w:r>
            <w:proofErr w:type="spellEnd"/>
            <w:r w:rsidRPr="004222CF">
              <w:rPr>
                <w:rFonts w:ascii="Helvetica" w:eastAsia="Times New Roman" w:hAnsi="Helvetica" w:cs="Calibri"/>
                <w:color w:val="000000"/>
                <w:sz w:val="15"/>
                <w:szCs w:val="15"/>
                <w:lang w:eastAsia="es-MX"/>
              </w:rPr>
              <w:t xml:space="preserve"> diagnosis</w:t>
            </w:r>
          </w:p>
        </w:tc>
        <w:tc>
          <w:tcPr>
            <w:tcW w:w="839" w:type="dxa"/>
            <w:tcBorders>
              <w:top w:val="nil"/>
              <w:left w:val="nil"/>
              <w:bottom w:val="nil"/>
              <w:right w:val="nil"/>
            </w:tcBorders>
            <w:shd w:val="clear" w:color="000000" w:fill="FFFFFF"/>
            <w:vAlign w:val="center"/>
            <w:hideMark/>
          </w:tcPr>
          <w:p w14:paraId="699DE40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65 (42.5%)</w:t>
            </w:r>
          </w:p>
        </w:tc>
        <w:tc>
          <w:tcPr>
            <w:tcW w:w="840" w:type="dxa"/>
            <w:tcBorders>
              <w:top w:val="nil"/>
              <w:left w:val="nil"/>
              <w:bottom w:val="nil"/>
              <w:right w:val="nil"/>
            </w:tcBorders>
            <w:shd w:val="clear" w:color="000000" w:fill="FFFFFF"/>
            <w:vAlign w:val="center"/>
            <w:hideMark/>
          </w:tcPr>
          <w:p w14:paraId="6942DB2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8 (14.8%)</w:t>
            </w:r>
          </w:p>
        </w:tc>
        <w:tc>
          <w:tcPr>
            <w:tcW w:w="840" w:type="dxa"/>
            <w:tcBorders>
              <w:top w:val="nil"/>
              <w:left w:val="nil"/>
              <w:bottom w:val="nil"/>
              <w:right w:val="nil"/>
            </w:tcBorders>
            <w:shd w:val="clear" w:color="000000" w:fill="FFFFFF"/>
            <w:vAlign w:val="center"/>
            <w:hideMark/>
          </w:tcPr>
          <w:p w14:paraId="44DE60D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7 (16.3%)</w:t>
            </w:r>
          </w:p>
        </w:tc>
        <w:tc>
          <w:tcPr>
            <w:tcW w:w="840" w:type="dxa"/>
            <w:tcBorders>
              <w:top w:val="nil"/>
              <w:left w:val="nil"/>
              <w:bottom w:val="nil"/>
              <w:right w:val="nil"/>
            </w:tcBorders>
            <w:shd w:val="clear" w:color="000000" w:fill="FFFFFF"/>
            <w:vAlign w:val="center"/>
            <w:hideMark/>
          </w:tcPr>
          <w:p w14:paraId="2236647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21 (87.5%)</w:t>
            </w:r>
          </w:p>
        </w:tc>
        <w:tc>
          <w:tcPr>
            <w:tcW w:w="840" w:type="dxa"/>
            <w:tcBorders>
              <w:top w:val="nil"/>
              <w:left w:val="nil"/>
              <w:bottom w:val="nil"/>
              <w:right w:val="nil"/>
            </w:tcBorders>
            <w:shd w:val="clear" w:color="000000" w:fill="FFFFFF"/>
            <w:vAlign w:val="center"/>
            <w:hideMark/>
          </w:tcPr>
          <w:p w14:paraId="1BB7DCF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4 (21.1%)</w:t>
            </w:r>
          </w:p>
        </w:tc>
        <w:tc>
          <w:tcPr>
            <w:tcW w:w="840" w:type="dxa"/>
            <w:tcBorders>
              <w:top w:val="nil"/>
              <w:left w:val="nil"/>
              <w:bottom w:val="nil"/>
              <w:right w:val="nil"/>
            </w:tcBorders>
            <w:shd w:val="clear" w:color="000000" w:fill="FFFFFF"/>
            <w:vAlign w:val="center"/>
            <w:hideMark/>
          </w:tcPr>
          <w:p w14:paraId="77A536D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18 (75.0%)</w:t>
            </w:r>
          </w:p>
        </w:tc>
        <w:tc>
          <w:tcPr>
            <w:tcW w:w="839" w:type="dxa"/>
            <w:tcBorders>
              <w:top w:val="nil"/>
              <w:left w:val="nil"/>
              <w:bottom w:val="nil"/>
              <w:right w:val="nil"/>
            </w:tcBorders>
            <w:shd w:val="clear" w:color="000000" w:fill="FFFFFF"/>
            <w:vAlign w:val="center"/>
            <w:hideMark/>
          </w:tcPr>
          <w:p w14:paraId="1834BB2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529 (74.2%)</w:t>
            </w:r>
          </w:p>
        </w:tc>
        <w:tc>
          <w:tcPr>
            <w:tcW w:w="848" w:type="dxa"/>
            <w:tcBorders>
              <w:top w:val="nil"/>
              <w:left w:val="nil"/>
              <w:bottom w:val="nil"/>
              <w:right w:val="nil"/>
            </w:tcBorders>
            <w:shd w:val="clear" w:color="000000" w:fill="FFFFFF"/>
            <w:vAlign w:val="center"/>
            <w:hideMark/>
          </w:tcPr>
          <w:p w14:paraId="39FCAF18"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652 (63.3%)</w:t>
            </w:r>
          </w:p>
        </w:tc>
        <w:tc>
          <w:tcPr>
            <w:tcW w:w="699" w:type="dxa"/>
            <w:tcBorders>
              <w:top w:val="nil"/>
              <w:left w:val="nil"/>
              <w:bottom w:val="nil"/>
              <w:right w:val="nil"/>
            </w:tcBorders>
            <w:shd w:val="clear" w:color="000000" w:fill="FFFFFF"/>
            <w:vAlign w:val="center"/>
            <w:hideMark/>
          </w:tcPr>
          <w:p w14:paraId="2DD6031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4F415B65" w14:textId="77777777" w:rsidTr="004222CF">
        <w:trPr>
          <w:trHeight w:val="320"/>
        </w:trPr>
        <w:tc>
          <w:tcPr>
            <w:tcW w:w="2395" w:type="dxa"/>
            <w:tcBorders>
              <w:top w:val="nil"/>
              <w:left w:val="nil"/>
              <w:bottom w:val="nil"/>
              <w:right w:val="nil"/>
            </w:tcBorders>
            <w:shd w:val="clear" w:color="000000" w:fill="FFFFFF"/>
            <w:vAlign w:val="center"/>
            <w:hideMark/>
          </w:tcPr>
          <w:p w14:paraId="0E96D6C3" w14:textId="77777777" w:rsidR="004222CF" w:rsidRPr="004222CF" w:rsidRDefault="004222CF" w:rsidP="004222CF">
            <w:pPr>
              <w:spacing w:after="0" w:line="240" w:lineRule="auto"/>
              <w:rPr>
                <w:rFonts w:ascii="Helvetica" w:eastAsia="Times New Roman" w:hAnsi="Helvetica" w:cs="Calibri"/>
                <w:b/>
                <w:bCs/>
                <w:color w:val="000000"/>
                <w:sz w:val="15"/>
                <w:szCs w:val="15"/>
                <w:lang w:val="es-CO" w:eastAsia="es-MX"/>
              </w:rPr>
            </w:pPr>
            <w:proofErr w:type="spellStart"/>
            <w:r w:rsidRPr="004222CF">
              <w:rPr>
                <w:rFonts w:ascii="Helvetica" w:eastAsia="Times New Roman" w:hAnsi="Helvetica" w:cs="Calibri"/>
                <w:b/>
                <w:bCs/>
                <w:color w:val="000000"/>
                <w:sz w:val="15"/>
                <w:szCs w:val="15"/>
                <w:lang w:eastAsia="es-MX"/>
              </w:rPr>
              <w:t>Adherence</w:t>
            </w:r>
            <w:proofErr w:type="spellEnd"/>
            <w:r w:rsidRPr="004222CF">
              <w:rPr>
                <w:rFonts w:ascii="Helvetica" w:eastAsia="Times New Roman" w:hAnsi="Helvetica" w:cs="Calibri"/>
                <w:b/>
                <w:bCs/>
                <w:color w:val="000000"/>
                <w:sz w:val="15"/>
                <w:szCs w:val="15"/>
                <w:lang w:eastAsia="es-MX"/>
              </w:rPr>
              <w:t>,</w:t>
            </w:r>
            <w:r w:rsidRPr="004222CF">
              <w:rPr>
                <w:rFonts w:ascii="Helvetica" w:eastAsia="Times New Roman" w:hAnsi="Helvetica" w:cs="Calibri"/>
                <w:color w:val="000000"/>
                <w:sz w:val="15"/>
                <w:szCs w:val="15"/>
                <w:lang w:eastAsia="es-MX"/>
              </w:rPr>
              <w:t xml:space="preserve"> </w:t>
            </w:r>
            <w:proofErr w:type="gramStart"/>
            <w:r w:rsidRPr="004222CF">
              <w:rPr>
                <w:rFonts w:ascii="Helvetica" w:eastAsia="Times New Roman" w:hAnsi="Helvetica" w:cs="Calibri"/>
                <w:color w:val="000000"/>
                <w:sz w:val="15"/>
                <w:szCs w:val="15"/>
                <w:lang w:eastAsia="es-MX"/>
              </w:rPr>
              <w:t>n(</w:t>
            </w:r>
            <w:proofErr w:type="gramEnd"/>
            <w:r w:rsidRPr="004222CF">
              <w:rPr>
                <w:rFonts w:ascii="Helvetica" w:eastAsia="Times New Roman" w:hAnsi="Helvetica" w:cs="Calibri"/>
                <w:color w:val="000000"/>
                <w:sz w:val="15"/>
                <w:szCs w:val="15"/>
                <w:lang w:eastAsia="es-MX"/>
              </w:rPr>
              <w:t>%)</w:t>
            </w:r>
          </w:p>
        </w:tc>
        <w:tc>
          <w:tcPr>
            <w:tcW w:w="839" w:type="dxa"/>
            <w:tcBorders>
              <w:top w:val="nil"/>
              <w:left w:val="nil"/>
              <w:bottom w:val="nil"/>
              <w:right w:val="nil"/>
            </w:tcBorders>
            <w:shd w:val="clear" w:color="000000" w:fill="FFFFFF"/>
            <w:vAlign w:val="center"/>
            <w:hideMark/>
          </w:tcPr>
          <w:p w14:paraId="4BB9B8B4"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2EEF9E4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39977E7B"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03DBFE1E"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29B078A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0" w:type="dxa"/>
            <w:tcBorders>
              <w:top w:val="nil"/>
              <w:left w:val="nil"/>
              <w:bottom w:val="nil"/>
              <w:right w:val="nil"/>
            </w:tcBorders>
            <w:shd w:val="clear" w:color="000000" w:fill="FFFFFF"/>
            <w:vAlign w:val="center"/>
            <w:hideMark/>
          </w:tcPr>
          <w:p w14:paraId="72124C07"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39" w:type="dxa"/>
            <w:tcBorders>
              <w:top w:val="nil"/>
              <w:left w:val="nil"/>
              <w:bottom w:val="nil"/>
              <w:right w:val="nil"/>
            </w:tcBorders>
            <w:shd w:val="clear" w:color="000000" w:fill="FFFFFF"/>
            <w:vAlign w:val="center"/>
            <w:hideMark/>
          </w:tcPr>
          <w:p w14:paraId="42FB97D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848" w:type="dxa"/>
            <w:tcBorders>
              <w:top w:val="nil"/>
              <w:left w:val="nil"/>
              <w:bottom w:val="nil"/>
              <w:right w:val="nil"/>
            </w:tcBorders>
            <w:shd w:val="clear" w:color="000000" w:fill="FFFFFF"/>
            <w:vAlign w:val="center"/>
            <w:hideMark/>
          </w:tcPr>
          <w:p w14:paraId="48FBD65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c>
          <w:tcPr>
            <w:tcW w:w="699" w:type="dxa"/>
            <w:tcBorders>
              <w:top w:val="nil"/>
              <w:left w:val="nil"/>
              <w:bottom w:val="nil"/>
              <w:right w:val="nil"/>
            </w:tcBorders>
            <w:shd w:val="clear" w:color="000000" w:fill="FFFFFF"/>
            <w:vAlign w:val="center"/>
            <w:hideMark/>
          </w:tcPr>
          <w:p w14:paraId="005B726C"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 </w:t>
            </w:r>
          </w:p>
        </w:tc>
      </w:tr>
      <w:tr w:rsidR="004222CF" w:rsidRPr="004222CF" w14:paraId="177A807E" w14:textId="77777777" w:rsidTr="004222CF">
        <w:trPr>
          <w:trHeight w:val="320"/>
        </w:trPr>
        <w:tc>
          <w:tcPr>
            <w:tcW w:w="2395" w:type="dxa"/>
            <w:tcBorders>
              <w:top w:val="nil"/>
              <w:left w:val="nil"/>
              <w:bottom w:val="nil"/>
              <w:right w:val="nil"/>
            </w:tcBorders>
            <w:shd w:val="clear" w:color="000000" w:fill="FFFFFF"/>
            <w:vAlign w:val="center"/>
            <w:hideMark/>
          </w:tcPr>
          <w:p w14:paraId="195C1A72"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w:t>
            </w:r>
            <w:proofErr w:type="spellStart"/>
            <w:r w:rsidRPr="004222CF">
              <w:rPr>
                <w:rFonts w:ascii="Helvetica" w:eastAsia="Times New Roman" w:hAnsi="Helvetica" w:cs="Calibri"/>
                <w:color w:val="000000"/>
                <w:sz w:val="15"/>
                <w:szCs w:val="15"/>
                <w:lang w:eastAsia="es-MX"/>
              </w:rPr>
              <w:t>Adherent</w:t>
            </w:r>
            <w:proofErr w:type="spellEnd"/>
          </w:p>
        </w:tc>
        <w:tc>
          <w:tcPr>
            <w:tcW w:w="839" w:type="dxa"/>
            <w:tcBorders>
              <w:top w:val="nil"/>
              <w:left w:val="nil"/>
              <w:bottom w:val="nil"/>
              <w:right w:val="nil"/>
            </w:tcBorders>
            <w:shd w:val="clear" w:color="000000" w:fill="FFFFFF"/>
            <w:vAlign w:val="center"/>
            <w:hideMark/>
          </w:tcPr>
          <w:p w14:paraId="7D6F46B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30F93A11"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6435789D"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72610216"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0E9A0B25"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40" w:type="dxa"/>
            <w:tcBorders>
              <w:top w:val="nil"/>
              <w:left w:val="nil"/>
              <w:bottom w:val="nil"/>
              <w:right w:val="nil"/>
            </w:tcBorders>
            <w:shd w:val="clear" w:color="000000" w:fill="FFFFFF"/>
            <w:vAlign w:val="center"/>
            <w:hideMark/>
          </w:tcPr>
          <w:p w14:paraId="46AA3560"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0 (0%)</w:t>
            </w:r>
          </w:p>
        </w:tc>
        <w:tc>
          <w:tcPr>
            <w:tcW w:w="839" w:type="dxa"/>
            <w:tcBorders>
              <w:top w:val="nil"/>
              <w:left w:val="nil"/>
              <w:bottom w:val="nil"/>
              <w:right w:val="nil"/>
            </w:tcBorders>
            <w:shd w:val="clear" w:color="000000" w:fill="FFFFFF"/>
            <w:vAlign w:val="center"/>
            <w:hideMark/>
          </w:tcPr>
          <w:p w14:paraId="0ACE80C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713 (100%)</w:t>
            </w:r>
          </w:p>
        </w:tc>
        <w:tc>
          <w:tcPr>
            <w:tcW w:w="848" w:type="dxa"/>
            <w:tcBorders>
              <w:top w:val="nil"/>
              <w:left w:val="nil"/>
              <w:bottom w:val="nil"/>
              <w:right w:val="nil"/>
            </w:tcBorders>
            <w:shd w:val="clear" w:color="000000" w:fill="FFFFFF"/>
            <w:vAlign w:val="center"/>
            <w:hideMark/>
          </w:tcPr>
          <w:p w14:paraId="2F2F81DA" w14:textId="77777777"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713 (69.2%)</w:t>
            </w:r>
          </w:p>
        </w:tc>
        <w:tc>
          <w:tcPr>
            <w:tcW w:w="699" w:type="dxa"/>
            <w:tcBorders>
              <w:top w:val="nil"/>
              <w:left w:val="nil"/>
              <w:bottom w:val="nil"/>
              <w:right w:val="nil"/>
            </w:tcBorders>
            <w:shd w:val="clear" w:color="000000" w:fill="FFFFFF"/>
            <w:vAlign w:val="center"/>
            <w:hideMark/>
          </w:tcPr>
          <w:p w14:paraId="4C955213" w14:textId="44DC3782" w:rsidR="004222CF" w:rsidRPr="004222CF" w:rsidRDefault="004222CF" w:rsidP="004222CF">
            <w:pPr>
              <w:spacing w:after="0" w:line="240" w:lineRule="auto"/>
              <w:jc w:val="center"/>
              <w:rPr>
                <w:rFonts w:ascii="Helvetica" w:eastAsia="Times New Roman" w:hAnsi="Helvetica" w:cs="Calibri"/>
                <w:color w:val="000000"/>
                <w:sz w:val="14"/>
                <w:szCs w:val="14"/>
                <w:lang w:val="es-CO" w:eastAsia="es-MX"/>
              </w:rPr>
            </w:pPr>
            <w:r w:rsidRPr="004222CF">
              <w:rPr>
                <w:rFonts w:ascii="Helvetica" w:eastAsia="Times New Roman" w:hAnsi="Helvetica" w:cs="Calibri"/>
                <w:color w:val="000000"/>
                <w:sz w:val="14"/>
                <w:szCs w:val="14"/>
                <w:lang w:val="es-CO" w:eastAsia="es-MX"/>
              </w:rPr>
              <w:t>&lt;0.001</w:t>
            </w:r>
            <w:r w:rsidR="00810DD9" w:rsidRPr="00AC70F1">
              <w:rPr>
                <w:rFonts w:ascii="Helvetica" w:hAnsi="Helvetica" w:cs="Calibri"/>
                <w:color w:val="000000"/>
                <w:sz w:val="15"/>
                <w:szCs w:val="15"/>
              </w:rPr>
              <w:t>*</w:t>
            </w:r>
            <w:r w:rsidR="00810DD9" w:rsidRPr="00AC70F1">
              <w:rPr>
                <w:rFonts w:ascii="Helvetica" w:hAnsi="Helvetica" w:cs="Calibri"/>
                <w:color w:val="000000"/>
                <w:sz w:val="15"/>
                <w:szCs w:val="15"/>
                <w:vertAlign w:val="superscript"/>
              </w:rPr>
              <w:t>b</w:t>
            </w:r>
          </w:p>
        </w:tc>
      </w:tr>
      <w:tr w:rsidR="004222CF" w:rsidRPr="004222CF" w14:paraId="670776AC" w14:textId="77777777" w:rsidTr="004222CF">
        <w:trPr>
          <w:trHeight w:val="340"/>
        </w:trPr>
        <w:tc>
          <w:tcPr>
            <w:tcW w:w="2395" w:type="dxa"/>
            <w:tcBorders>
              <w:top w:val="nil"/>
              <w:left w:val="nil"/>
              <w:bottom w:val="single" w:sz="12" w:space="0" w:color="auto"/>
              <w:right w:val="nil"/>
            </w:tcBorders>
            <w:shd w:val="clear" w:color="000000" w:fill="FFFFFF"/>
            <w:vAlign w:val="center"/>
            <w:hideMark/>
          </w:tcPr>
          <w:p w14:paraId="51A0103A" w14:textId="77777777" w:rsidR="004222CF" w:rsidRPr="004222CF" w:rsidRDefault="004222CF" w:rsidP="004222CF">
            <w:pPr>
              <w:spacing w:after="0" w:line="240" w:lineRule="auto"/>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eastAsia="es-MX"/>
              </w:rPr>
              <w:t xml:space="preserve">   No </w:t>
            </w:r>
            <w:proofErr w:type="spellStart"/>
            <w:r w:rsidRPr="004222CF">
              <w:rPr>
                <w:rFonts w:ascii="Helvetica" w:eastAsia="Times New Roman" w:hAnsi="Helvetica" w:cs="Calibri"/>
                <w:color w:val="000000"/>
                <w:sz w:val="15"/>
                <w:szCs w:val="15"/>
                <w:lang w:eastAsia="es-MX"/>
              </w:rPr>
              <w:t>adherent</w:t>
            </w:r>
            <w:proofErr w:type="spellEnd"/>
          </w:p>
        </w:tc>
        <w:tc>
          <w:tcPr>
            <w:tcW w:w="839" w:type="dxa"/>
            <w:tcBorders>
              <w:top w:val="nil"/>
              <w:left w:val="nil"/>
              <w:bottom w:val="single" w:sz="12" w:space="0" w:color="auto"/>
              <w:right w:val="nil"/>
            </w:tcBorders>
            <w:shd w:val="clear" w:color="000000" w:fill="FFFFFF"/>
            <w:noWrap/>
            <w:vAlign w:val="center"/>
            <w:hideMark/>
          </w:tcPr>
          <w:p w14:paraId="049B7297" w14:textId="77777777" w:rsidR="004222CF" w:rsidRPr="004222CF" w:rsidRDefault="004222CF" w:rsidP="004222CF">
            <w:pPr>
              <w:spacing w:after="0" w:line="240" w:lineRule="auto"/>
              <w:jc w:val="center"/>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val="es-CO" w:eastAsia="es-MX"/>
              </w:rPr>
              <w:t>153 (100%)</w:t>
            </w:r>
          </w:p>
        </w:tc>
        <w:tc>
          <w:tcPr>
            <w:tcW w:w="840" w:type="dxa"/>
            <w:tcBorders>
              <w:top w:val="nil"/>
              <w:left w:val="nil"/>
              <w:bottom w:val="single" w:sz="12" w:space="0" w:color="auto"/>
              <w:right w:val="nil"/>
            </w:tcBorders>
            <w:shd w:val="clear" w:color="000000" w:fill="FFFFFF"/>
            <w:noWrap/>
            <w:vAlign w:val="center"/>
            <w:hideMark/>
          </w:tcPr>
          <w:p w14:paraId="5A87C573" w14:textId="77777777" w:rsidR="004222CF" w:rsidRPr="004222CF" w:rsidRDefault="004222CF" w:rsidP="004222CF">
            <w:pPr>
              <w:spacing w:after="0" w:line="240" w:lineRule="auto"/>
              <w:jc w:val="center"/>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val="es-CO" w:eastAsia="es-MX"/>
              </w:rPr>
              <w:t>54 (100%)</w:t>
            </w:r>
          </w:p>
        </w:tc>
        <w:tc>
          <w:tcPr>
            <w:tcW w:w="840" w:type="dxa"/>
            <w:tcBorders>
              <w:top w:val="nil"/>
              <w:left w:val="nil"/>
              <w:bottom w:val="single" w:sz="12" w:space="0" w:color="auto"/>
              <w:right w:val="nil"/>
            </w:tcBorders>
            <w:shd w:val="clear" w:color="000000" w:fill="FFFFFF"/>
            <w:noWrap/>
            <w:vAlign w:val="center"/>
            <w:hideMark/>
          </w:tcPr>
          <w:p w14:paraId="25AEA844" w14:textId="77777777" w:rsidR="004222CF" w:rsidRPr="004222CF" w:rsidRDefault="004222CF" w:rsidP="004222CF">
            <w:pPr>
              <w:spacing w:after="0" w:line="240" w:lineRule="auto"/>
              <w:jc w:val="center"/>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val="es-CO" w:eastAsia="es-MX"/>
              </w:rPr>
              <w:t>43 (100%)</w:t>
            </w:r>
          </w:p>
        </w:tc>
        <w:tc>
          <w:tcPr>
            <w:tcW w:w="840" w:type="dxa"/>
            <w:tcBorders>
              <w:top w:val="nil"/>
              <w:left w:val="nil"/>
              <w:bottom w:val="single" w:sz="12" w:space="0" w:color="auto"/>
              <w:right w:val="nil"/>
            </w:tcBorders>
            <w:shd w:val="clear" w:color="000000" w:fill="FFFFFF"/>
            <w:noWrap/>
            <w:vAlign w:val="center"/>
            <w:hideMark/>
          </w:tcPr>
          <w:p w14:paraId="387A0A3A" w14:textId="77777777" w:rsidR="004222CF" w:rsidRPr="004222CF" w:rsidRDefault="004222CF" w:rsidP="004222CF">
            <w:pPr>
              <w:spacing w:after="0" w:line="240" w:lineRule="auto"/>
              <w:jc w:val="center"/>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val="es-CO" w:eastAsia="es-MX"/>
              </w:rPr>
              <w:t>24 (100%)</w:t>
            </w:r>
          </w:p>
        </w:tc>
        <w:tc>
          <w:tcPr>
            <w:tcW w:w="840" w:type="dxa"/>
            <w:tcBorders>
              <w:top w:val="nil"/>
              <w:left w:val="nil"/>
              <w:bottom w:val="single" w:sz="12" w:space="0" w:color="auto"/>
              <w:right w:val="nil"/>
            </w:tcBorders>
            <w:shd w:val="clear" w:color="000000" w:fill="FFFFFF"/>
            <w:noWrap/>
            <w:vAlign w:val="center"/>
            <w:hideMark/>
          </w:tcPr>
          <w:p w14:paraId="3CE71E86" w14:textId="77777777" w:rsidR="004222CF" w:rsidRPr="004222CF" w:rsidRDefault="004222CF" w:rsidP="004222CF">
            <w:pPr>
              <w:spacing w:after="0" w:line="240" w:lineRule="auto"/>
              <w:jc w:val="center"/>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val="es-CO" w:eastAsia="es-MX"/>
              </w:rPr>
              <w:t>19 (100%)</w:t>
            </w:r>
          </w:p>
        </w:tc>
        <w:tc>
          <w:tcPr>
            <w:tcW w:w="840" w:type="dxa"/>
            <w:tcBorders>
              <w:top w:val="nil"/>
              <w:left w:val="nil"/>
              <w:bottom w:val="single" w:sz="12" w:space="0" w:color="auto"/>
              <w:right w:val="nil"/>
            </w:tcBorders>
            <w:shd w:val="clear" w:color="000000" w:fill="FFFFFF"/>
            <w:noWrap/>
            <w:vAlign w:val="center"/>
            <w:hideMark/>
          </w:tcPr>
          <w:p w14:paraId="098AD127" w14:textId="77777777" w:rsidR="004222CF" w:rsidRPr="004222CF" w:rsidRDefault="004222CF" w:rsidP="004222CF">
            <w:pPr>
              <w:spacing w:after="0" w:line="240" w:lineRule="auto"/>
              <w:jc w:val="center"/>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val="es-CO" w:eastAsia="es-MX"/>
              </w:rPr>
              <w:t>24 (100%)</w:t>
            </w:r>
          </w:p>
        </w:tc>
        <w:tc>
          <w:tcPr>
            <w:tcW w:w="839" w:type="dxa"/>
            <w:tcBorders>
              <w:top w:val="nil"/>
              <w:left w:val="nil"/>
              <w:bottom w:val="single" w:sz="12" w:space="0" w:color="auto"/>
              <w:right w:val="nil"/>
            </w:tcBorders>
            <w:shd w:val="clear" w:color="000000" w:fill="FFFFFF"/>
            <w:noWrap/>
            <w:vAlign w:val="center"/>
            <w:hideMark/>
          </w:tcPr>
          <w:p w14:paraId="2D8669CF" w14:textId="77777777" w:rsidR="004222CF" w:rsidRPr="004222CF" w:rsidRDefault="004222CF" w:rsidP="004222CF">
            <w:pPr>
              <w:spacing w:after="0" w:line="240" w:lineRule="auto"/>
              <w:jc w:val="center"/>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val="es-CO" w:eastAsia="es-MX"/>
              </w:rPr>
              <w:t>0 (0%)</w:t>
            </w:r>
          </w:p>
        </w:tc>
        <w:tc>
          <w:tcPr>
            <w:tcW w:w="848" w:type="dxa"/>
            <w:tcBorders>
              <w:top w:val="nil"/>
              <w:left w:val="nil"/>
              <w:bottom w:val="single" w:sz="12" w:space="0" w:color="auto"/>
              <w:right w:val="nil"/>
            </w:tcBorders>
            <w:shd w:val="clear" w:color="000000" w:fill="FFFFFF"/>
            <w:noWrap/>
            <w:vAlign w:val="center"/>
            <w:hideMark/>
          </w:tcPr>
          <w:p w14:paraId="1895FD39" w14:textId="77777777" w:rsidR="004222CF" w:rsidRPr="004222CF" w:rsidRDefault="004222CF" w:rsidP="004222CF">
            <w:pPr>
              <w:spacing w:after="0" w:line="240" w:lineRule="auto"/>
              <w:jc w:val="center"/>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val="es-CO" w:eastAsia="es-MX"/>
              </w:rPr>
              <w:t>317 (30.8%)</w:t>
            </w:r>
          </w:p>
        </w:tc>
        <w:tc>
          <w:tcPr>
            <w:tcW w:w="699" w:type="dxa"/>
            <w:tcBorders>
              <w:top w:val="nil"/>
              <w:left w:val="nil"/>
              <w:bottom w:val="single" w:sz="12" w:space="0" w:color="auto"/>
              <w:right w:val="nil"/>
            </w:tcBorders>
            <w:shd w:val="clear" w:color="000000" w:fill="FFFFFF"/>
            <w:noWrap/>
            <w:vAlign w:val="center"/>
            <w:hideMark/>
          </w:tcPr>
          <w:p w14:paraId="4D203113" w14:textId="77777777" w:rsidR="004222CF" w:rsidRPr="004222CF" w:rsidRDefault="004222CF" w:rsidP="00810DD9">
            <w:pPr>
              <w:keepNext/>
              <w:spacing w:after="0" w:line="240" w:lineRule="auto"/>
              <w:jc w:val="center"/>
              <w:rPr>
                <w:rFonts w:ascii="Helvetica" w:eastAsia="Times New Roman" w:hAnsi="Helvetica" w:cs="Calibri"/>
                <w:color w:val="000000"/>
                <w:sz w:val="15"/>
                <w:szCs w:val="15"/>
                <w:lang w:val="es-CO" w:eastAsia="es-MX"/>
              </w:rPr>
            </w:pPr>
            <w:r w:rsidRPr="004222CF">
              <w:rPr>
                <w:rFonts w:ascii="Helvetica" w:eastAsia="Times New Roman" w:hAnsi="Helvetica" w:cs="Calibri"/>
                <w:color w:val="000000"/>
                <w:sz w:val="15"/>
                <w:szCs w:val="15"/>
                <w:lang w:val="es-CO" w:eastAsia="es-MX"/>
              </w:rPr>
              <w:t> </w:t>
            </w:r>
          </w:p>
        </w:tc>
      </w:tr>
    </w:tbl>
    <w:p w14:paraId="2ED0AFB7" w14:textId="05C331B8" w:rsidR="00400941" w:rsidRDefault="00810DD9" w:rsidP="00F607A3">
      <w:pPr>
        <w:pStyle w:val="Caption"/>
        <w:rPr>
          <w:lang w:val="en-US"/>
        </w:rPr>
      </w:pPr>
      <w:r>
        <w:t>Table S</w:t>
      </w:r>
      <w:r>
        <w:fldChar w:fldCharType="begin"/>
      </w:r>
      <w:r>
        <w:instrText xml:space="preserve"> SEQ Table \* ARABIC </w:instrText>
      </w:r>
      <w:r>
        <w:fldChar w:fldCharType="separate"/>
      </w:r>
      <w:r>
        <w:rPr>
          <w:noProof/>
        </w:rPr>
        <w:t>1</w:t>
      </w:r>
      <w:r>
        <w:fldChar w:fldCharType="end"/>
      </w:r>
      <w:r>
        <w:t>.</w:t>
      </w:r>
      <w:r w:rsidR="006C616E" w:rsidRPr="006C616E">
        <w:rPr>
          <w:lang w:val="en-US"/>
        </w:rPr>
        <w:t xml:space="preserve"> </w:t>
      </w:r>
      <w:r w:rsidR="006C616E" w:rsidRPr="00AC70F1">
        <w:rPr>
          <w:lang w:val="en-US"/>
        </w:rPr>
        <w:t xml:space="preserve">Characterization </w:t>
      </w:r>
      <w:r w:rsidR="006C616E">
        <w:rPr>
          <w:lang w:val="en-US"/>
        </w:rPr>
        <w:t>divided by non-adherence subtype</w:t>
      </w:r>
      <w:r w:rsidR="00F607A3">
        <w:rPr>
          <w:lang w:val="en-US"/>
        </w:rPr>
        <w:t>.</w:t>
      </w:r>
      <w:r w:rsidR="006C616E" w:rsidRPr="00AC70F1">
        <w:rPr>
          <w:lang w:val="en-US"/>
        </w:rPr>
        <w:t xml:space="preserve"> </w:t>
      </w:r>
      <w:r w:rsidR="00F607A3" w:rsidRPr="00AC70F1">
        <w:rPr>
          <w:vertAlign w:val="superscript"/>
          <w:lang w:val="en-US"/>
        </w:rPr>
        <w:t>a</w:t>
      </w:r>
      <w:r w:rsidR="00F607A3">
        <w:rPr>
          <w:lang w:val="en-US"/>
        </w:rPr>
        <w:t xml:space="preserve"> </w:t>
      </w:r>
      <w:r w:rsidR="00F607A3" w:rsidRPr="00AC70F1">
        <w:rPr>
          <w:lang w:val="en-US"/>
        </w:rPr>
        <w:t xml:space="preserve">Comparison by </w:t>
      </w:r>
      <w:r w:rsidR="00F607A3">
        <w:rPr>
          <w:lang w:val="en-US"/>
        </w:rPr>
        <w:t>ANOVA</w:t>
      </w:r>
      <w:r w:rsidR="00F607A3" w:rsidRPr="00AC70F1">
        <w:rPr>
          <w:lang w:val="en-US"/>
        </w:rPr>
        <w:t xml:space="preserve">. </w:t>
      </w:r>
      <w:r w:rsidR="00F607A3" w:rsidRPr="00AC70F1">
        <w:rPr>
          <w:vertAlign w:val="superscript"/>
          <w:lang w:val="en-US"/>
        </w:rPr>
        <w:t>b</w:t>
      </w:r>
      <w:r w:rsidR="00F607A3">
        <w:rPr>
          <w:lang w:val="en-US"/>
        </w:rPr>
        <w:t xml:space="preserve"> </w:t>
      </w:r>
      <w:r w:rsidR="00F607A3" w:rsidRPr="00AC70F1">
        <w:rPr>
          <w:lang w:val="en-US"/>
        </w:rPr>
        <w:t xml:space="preserve">Comparison by chi-square test *Statistically significant result p&lt;0.05 </w:t>
      </w:r>
      <w:r w:rsidR="00F607A3" w:rsidRPr="00625D3A">
        <w:rPr>
          <w:rFonts w:ascii="Helvetica" w:hAnsi="Helvetica" w:cs="Calibri"/>
          <w:color w:val="000000" w:themeColor="text1"/>
          <w:sz w:val="15"/>
          <w:szCs w:val="15"/>
          <w:lang w:val="en-US"/>
        </w:rPr>
        <w:t>†</w:t>
      </w:r>
      <w:r w:rsidR="00F607A3" w:rsidRPr="00625D3A">
        <w:rPr>
          <w:lang w:val="en-US"/>
        </w:rPr>
        <w:t>First 3 months post-transplant follow-up.</w:t>
      </w:r>
    </w:p>
    <w:p w14:paraId="5741EF6D" w14:textId="77777777" w:rsidR="00400941" w:rsidRDefault="00400941" w:rsidP="005407A3">
      <w:pPr>
        <w:pStyle w:val="Title"/>
        <w:rPr>
          <w:lang w:val="en-US"/>
        </w:rPr>
      </w:pPr>
    </w:p>
    <w:p w14:paraId="01AC03CE" w14:textId="16F1D9EC" w:rsidR="005407A3" w:rsidRPr="00242779" w:rsidRDefault="005407A3" w:rsidP="005407A3">
      <w:pPr>
        <w:pStyle w:val="Title"/>
        <w:rPr>
          <w:lang w:val="en-US"/>
        </w:rPr>
      </w:pPr>
      <w:r w:rsidRPr="00242779">
        <w:rPr>
          <w:lang w:val="en-US"/>
        </w:rPr>
        <w:t>Transplant group sub</w:t>
      </w:r>
      <w:r>
        <w:rPr>
          <w:lang w:val="en-US"/>
        </w:rPr>
        <w:t>-</w:t>
      </w:r>
      <w:r w:rsidRPr="00242779">
        <w:rPr>
          <w:lang w:val="en-US"/>
        </w:rPr>
        <w:t xml:space="preserve">analysis </w:t>
      </w:r>
    </w:p>
    <w:p w14:paraId="3F1AAD35" w14:textId="77777777" w:rsidR="005407A3" w:rsidRPr="00242779" w:rsidRDefault="005407A3" w:rsidP="005407A3">
      <w:pPr>
        <w:rPr>
          <w:lang w:val="en-US"/>
        </w:rPr>
      </w:pPr>
    </w:p>
    <w:p w14:paraId="7D73AD02" w14:textId="77777777" w:rsidR="005407A3" w:rsidRPr="00AC70F1" w:rsidRDefault="005407A3" w:rsidP="005407A3">
      <w:pPr>
        <w:rPr>
          <w:b/>
          <w:bCs/>
          <w:lang w:val="en-US"/>
        </w:rPr>
      </w:pPr>
      <w:r w:rsidRPr="00AC70F1">
        <w:rPr>
          <w:b/>
          <w:bCs/>
          <w:lang w:val="en-US"/>
        </w:rPr>
        <w:t>Descriptive and bivariate analysis by transplant group</w:t>
      </w:r>
    </w:p>
    <w:p w14:paraId="59C12601" w14:textId="77777777" w:rsidR="005407A3" w:rsidRPr="00AC70F1" w:rsidRDefault="005407A3" w:rsidP="005407A3">
      <w:pPr>
        <w:rPr>
          <w:lang w:val="en-US"/>
        </w:rPr>
      </w:pPr>
    </w:p>
    <w:tbl>
      <w:tblPr>
        <w:tblW w:w="8069" w:type="dxa"/>
        <w:tblCellMar>
          <w:top w:w="15" w:type="dxa"/>
          <w:left w:w="70" w:type="dxa"/>
          <w:bottom w:w="15" w:type="dxa"/>
          <w:right w:w="70" w:type="dxa"/>
        </w:tblCellMar>
        <w:tblLook w:val="04A0" w:firstRow="1" w:lastRow="0" w:firstColumn="1" w:lastColumn="0" w:noHBand="0" w:noVBand="1"/>
      </w:tblPr>
      <w:tblGrid>
        <w:gridCol w:w="2552"/>
        <w:gridCol w:w="1728"/>
        <w:gridCol w:w="1682"/>
        <w:gridCol w:w="1187"/>
        <w:gridCol w:w="920"/>
      </w:tblGrid>
      <w:tr w:rsidR="005407A3" w:rsidRPr="00AC70F1" w14:paraId="318C68DB" w14:textId="77777777">
        <w:trPr>
          <w:trHeight w:val="525"/>
        </w:trPr>
        <w:tc>
          <w:tcPr>
            <w:tcW w:w="2552" w:type="dxa"/>
            <w:tcBorders>
              <w:top w:val="single" w:sz="12" w:space="0" w:color="666666"/>
              <w:left w:val="nil"/>
              <w:bottom w:val="single" w:sz="12" w:space="0" w:color="666666"/>
              <w:right w:val="nil"/>
            </w:tcBorders>
            <w:shd w:val="clear" w:color="auto" w:fill="FFFFFF" w:themeFill="background1"/>
            <w:noWrap/>
            <w:vAlign w:val="bottom"/>
            <w:hideMark/>
          </w:tcPr>
          <w:p w14:paraId="61DBCD00" w14:textId="77777777" w:rsidR="005407A3" w:rsidRPr="00AC70F1" w:rsidRDefault="005407A3">
            <w:pPr>
              <w:rPr>
                <w:rFonts w:ascii="Helvetica" w:hAnsi="Helvetica" w:cs="Calibri"/>
                <w:color w:val="000000"/>
                <w:sz w:val="15"/>
                <w:szCs w:val="15"/>
                <w:lang w:val="en-US"/>
              </w:rPr>
            </w:pPr>
            <w:r w:rsidRPr="00AC70F1">
              <w:rPr>
                <w:rFonts w:ascii="Helvetica" w:hAnsi="Helvetica" w:cs="Calibri"/>
                <w:color w:val="000000"/>
                <w:sz w:val="15"/>
                <w:szCs w:val="15"/>
                <w:lang w:val="en-US"/>
              </w:rPr>
              <w:t> </w:t>
            </w:r>
          </w:p>
        </w:tc>
        <w:tc>
          <w:tcPr>
            <w:tcW w:w="1728" w:type="dxa"/>
            <w:tcBorders>
              <w:top w:val="single" w:sz="12" w:space="0" w:color="666666"/>
              <w:left w:val="nil"/>
              <w:bottom w:val="single" w:sz="12" w:space="0" w:color="666666"/>
              <w:right w:val="nil"/>
            </w:tcBorders>
            <w:shd w:val="clear" w:color="auto" w:fill="FFFFFF" w:themeFill="background1"/>
            <w:vAlign w:val="bottom"/>
            <w:hideMark/>
          </w:tcPr>
          <w:p w14:paraId="485474A2" w14:textId="77777777" w:rsidR="005407A3" w:rsidRDefault="005407A3">
            <w:pPr>
              <w:jc w:val="center"/>
              <w:rPr>
                <w:rFonts w:ascii="Helvetica" w:hAnsi="Helvetica" w:cs="Calibri"/>
                <w:color w:val="000000"/>
                <w:sz w:val="15"/>
                <w:szCs w:val="15"/>
                <w:lang w:val="en-US"/>
              </w:rPr>
            </w:pPr>
            <w:r w:rsidRPr="09C514AB">
              <w:rPr>
                <w:rFonts w:ascii="Helvetica" w:hAnsi="Helvetica" w:cs="Calibri"/>
                <w:color w:val="000000" w:themeColor="text1"/>
                <w:sz w:val="15"/>
                <w:szCs w:val="15"/>
                <w:lang w:val="en-US"/>
              </w:rPr>
              <w:t>Single-center transplant care by our group</w:t>
            </w:r>
          </w:p>
          <w:p w14:paraId="6B0B3973" w14:textId="77777777" w:rsidR="005407A3" w:rsidRPr="00AC70F1" w:rsidRDefault="005407A3">
            <w:pPr>
              <w:jc w:val="center"/>
              <w:rPr>
                <w:rFonts w:ascii="Helvetica" w:hAnsi="Helvetica" w:cs="Calibri"/>
                <w:color w:val="000000"/>
                <w:sz w:val="15"/>
                <w:szCs w:val="15"/>
                <w:lang w:val="en-US"/>
              </w:rPr>
            </w:pPr>
            <w:r>
              <w:rPr>
                <w:rFonts w:ascii="Helvetica" w:hAnsi="Helvetica" w:cs="Calibri"/>
                <w:color w:val="000000"/>
                <w:sz w:val="15"/>
                <w:szCs w:val="15"/>
                <w:lang w:val="en-US"/>
              </w:rPr>
              <w:t>(</w:t>
            </w:r>
            <w:r w:rsidRPr="00AC70F1">
              <w:rPr>
                <w:rFonts w:ascii="Helvetica" w:hAnsi="Helvetica" w:cs="Calibri"/>
                <w:color w:val="000000"/>
                <w:sz w:val="15"/>
                <w:szCs w:val="15"/>
                <w:lang w:val="en-US"/>
              </w:rPr>
              <w:t>N=701)</w:t>
            </w:r>
          </w:p>
        </w:tc>
        <w:tc>
          <w:tcPr>
            <w:tcW w:w="1682" w:type="dxa"/>
            <w:tcBorders>
              <w:top w:val="single" w:sz="12" w:space="0" w:color="666666"/>
              <w:left w:val="nil"/>
              <w:bottom w:val="single" w:sz="12" w:space="0" w:color="666666"/>
              <w:right w:val="nil"/>
            </w:tcBorders>
            <w:shd w:val="clear" w:color="auto" w:fill="FFFFFF" w:themeFill="background1"/>
            <w:vAlign w:val="bottom"/>
            <w:hideMark/>
          </w:tcPr>
          <w:p w14:paraId="28A7DF60" w14:textId="77777777" w:rsidR="005407A3" w:rsidRPr="00AC70F1" w:rsidRDefault="005407A3">
            <w:pPr>
              <w:jc w:val="center"/>
              <w:rPr>
                <w:rFonts w:ascii="Helvetica" w:hAnsi="Helvetica" w:cs="Calibri"/>
                <w:color w:val="000000"/>
                <w:sz w:val="15"/>
                <w:szCs w:val="15"/>
                <w:lang w:val="en-US"/>
              </w:rPr>
            </w:pPr>
            <w:r>
              <w:rPr>
                <w:rFonts w:ascii="Helvetica" w:hAnsi="Helvetica" w:cs="Calibri"/>
                <w:color w:val="000000"/>
                <w:sz w:val="15"/>
                <w:szCs w:val="15"/>
                <w:lang w:val="en-US"/>
              </w:rPr>
              <w:t xml:space="preserve">Divided transplant </w:t>
            </w:r>
            <w:proofErr w:type="gramStart"/>
            <w:r>
              <w:rPr>
                <w:rFonts w:ascii="Helvetica" w:hAnsi="Helvetica" w:cs="Calibri"/>
                <w:color w:val="000000"/>
                <w:sz w:val="15"/>
                <w:szCs w:val="15"/>
                <w:lang w:val="en-US"/>
              </w:rPr>
              <w:t xml:space="preserve">care  </w:t>
            </w:r>
            <w:r w:rsidRPr="00AC70F1">
              <w:rPr>
                <w:rFonts w:ascii="Helvetica" w:hAnsi="Helvetica" w:cs="Calibri"/>
                <w:color w:val="000000"/>
                <w:sz w:val="15"/>
                <w:szCs w:val="15"/>
                <w:lang w:val="en-US"/>
              </w:rPr>
              <w:t>(</w:t>
            </w:r>
            <w:proofErr w:type="gramEnd"/>
            <w:r w:rsidRPr="00AC70F1">
              <w:rPr>
                <w:rFonts w:ascii="Helvetica" w:hAnsi="Helvetica" w:cs="Calibri"/>
                <w:color w:val="000000"/>
                <w:sz w:val="15"/>
                <w:szCs w:val="15"/>
                <w:lang w:val="en-US"/>
              </w:rPr>
              <w:t>N=329)</w:t>
            </w:r>
          </w:p>
        </w:tc>
        <w:tc>
          <w:tcPr>
            <w:tcW w:w="1187" w:type="dxa"/>
            <w:tcBorders>
              <w:top w:val="single" w:sz="12" w:space="0" w:color="666666"/>
              <w:left w:val="nil"/>
              <w:bottom w:val="single" w:sz="12" w:space="0" w:color="666666"/>
              <w:right w:val="nil"/>
            </w:tcBorders>
            <w:shd w:val="clear" w:color="auto" w:fill="FFFFFF" w:themeFill="background1"/>
            <w:vAlign w:val="bottom"/>
            <w:hideMark/>
          </w:tcPr>
          <w:p w14:paraId="4B311D3F"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Total</w:t>
            </w:r>
            <w:r w:rsidRPr="00AC70F1">
              <w:rPr>
                <w:rFonts w:ascii="Helvetica" w:hAnsi="Helvetica" w:cs="Calibri"/>
                <w:color w:val="000000"/>
                <w:sz w:val="15"/>
                <w:szCs w:val="15"/>
              </w:rPr>
              <w:br/>
              <w:t>(N=1030)</w:t>
            </w:r>
          </w:p>
        </w:tc>
        <w:tc>
          <w:tcPr>
            <w:tcW w:w="920" w:type="dxa"/>
            <w:tcBorders>
              <w:top w:val="single" w:sz="12" w:space="0" w:color="666666"/>
              <w:left w:val="nil"/>
              <w:bottom w:val="single" w:sz="12" w:space="0" w:color="666666"/>
              <w:right w:val="nil"/>
            </w:tcBorders>
            <w:shd w:val="clear" w:color="auto" w:fill="FFFFFF" w:themeFill="background1"/>
            <w:noWrap/>
            <w:vAlign w:val="bottom"/>
            <w:hideMark/>
          </w:tcPr>
          <w:p w14:paraId="363BDCA5"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P-</w:t>
            </w:r>
            <w:proofErr w:type="spellStart"/>
            <w:r w:rsidRPr="00AC70F1">
              <w:rPr>
                <w:rFonts w:ascii="Helvetica" w:hAnsi="Helvetica" w:cs="Calibri"/>
                <w:color w:val="000000"/>
                <w:sz w:val="15"/>
                <w:szCs w:val="15"/>
              </w:rPr>
              <w:t>value</w:t>
            </w:r>
            <w:proofErr w:type="spellEnd"/>
          </w:p>
        </w:tc>
      </w:tr>
      <w:tr w:rsidR="005407A3" w:rsidRPr="00AC70F1" w14:paraId="51C4A3B7" w14:textId="77777777">
        <w:trPr>
          <w:trHeight w:val="315"/>
        </w:trPr>
        <w:tc>
          <w:tcPr>
            <w:tcW w:w="2552" w:type="dxa"/>
            <w:tcBorders>
              <w:top w:val="single" w:sz="12" w:space="0" w:color="666666"/>
              <w:left w:val="nil"/>
              <w:bottom w:val="nil"/>
              <w:right w:val="nil"/>
            </w:tcBorders>
            <w:shd w:val="clear" w:color="auto" w:fill="FFFFFF" w:themeFill="background1"/>
            <w:noWrap/>
            <w:vAlign w:val="bottom"/>
            <w:hideMark/>
          </w:tcPr>
          <w:p w14:paraId="729F54E6" w14:textId="77777777" w:rsidR="005407A3" w:rsidRPr="00AC70F1" w:rsidRDefault="005407A3">
            <w:pPr>
              <w:rPr>
                <w:rFonts w:ascii="Helvetica" w:hAnsi="Helvetica" w:cs="Calibri"/>
                <w:b/>
                <w:bCs/>
                <w:color w:val="000000"/>
                <w:sz w:val="15"/>
                <w:szCs w:val="15"/>
                <w:lang w:val="en-US"/>
              </w:rPr>
            </w:pPr>
            <w:r w:rsidRPr="00AC70F1">
              <w:rPr>
                <w:rFonts w:ascii="Helvetica" w:hAnsi="Helvetica" w:cs="Calibri"/>
                <w:b/>
                <w:bCs/>
                <w:color w:val="000000"/>
                <w:sz w:val="15"/>
                <w:szCs w:val="15"/>
                <w:lang w:val="en-US"/>
              </w:rPr>
              <w:t>Age in years, median [IQR]</w:t>
            </w:r>
          </w:p>
        </w:tc>
        <w:tc>
          <w:tcPr>
            <w:tcW w:w="1728" w:type="dxa"/>
            <w:tcBorders>
              <w:top w:val="nil"/>
              <w:left w:val="nil"/>
              <w:bottom w:val="nil"/>
              <w:right w:val="nil"/>
            </w:tcBorders>
            <w:shd w:val="clear" w:color="auto" w:fill="FFFFFF" w:themeFill="background1"/>
            <w:noWrap/>
            <w:vAlign w:val="bottom"/>
            <w:hideMark/>
          </w:tcPr>
          <w:p w14:paraId="6588F65C"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46.0 [</w:t>
            </w:r>
            <w:r>
              <w:rPr>
                <w:rFonts w:ascii="Helvetica" w:hAnsi="Helvetica" w:cs="Calibri"/>
                <w:color w:val="000000"/>
                <w:sz w:val="15"/>
                <w:szCs w:val="15"/>
              </w:rPr>
              <w:t>35</w:t>
            </w:r>
            <w:r w:rsidRPr="00AC70F1">
              <w:rPr>
                <w:rFonts w:ascii="Helvetica" w:hAnsi="Helvetica" w:cs="Calibri"/>
                <w:color w:val="000000"/>
                <w:sz w:val="15"/>
                <w:szCs w:val="15"/>
              </w:rPr>
              <w:t xml:space="preserve">, </w:t>
            </w:r>
            <w:r>
              <w:rPr>
                <w:rFonts w:ascii="Helvetica" w:hAnsi="Helvetica" w:cs="Calibri"/>
                <w:color w:val="000000"/>
                <w:sz w:val="15"/>
                <w:szCs w:val="15"/>
              </w:rPr>
              <w:t>58</w:t>
            </w:r>
            <w:r w:rsidRPr="00AC70F1">
              <w:rPr>
                <w:rFonts w:ascii="Helvetica" w:hAnsi="Helvetica" w:cs="Calibri"/>
                <w:color w:val="000000"/>
                <w:sz w:val="15"/>
                <w:szCs w:val="15"/>
              </w:rPr>
              <w:t>]</w:t>
            </w:r>
          </w:p>
        </w:tc>
        <w:tc>
          <w:tcPr>
            <w:tcW w:w="1682" w:type="dxa"/>
            <w:tcBorders>
              <w:top w:val="nil"/>
              <w:left w:val="nil"/>
              <w:bottom w:val="nil"/>
              <w:right w:val="nil"/>
            </w:tcBorders>
            <w:shd w:val="clear" w:color="auto" w:fill="FFFFFF" w:themeFill="background1"/>
            <w:noWrap/>
            <w:vAlign w:val="bottom"/>
            <w:hideMark/>
          </w:tcPr>
          <w:p w14:paraId="52601C89"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49.0 [</w:t>
            </w:r>
            <w:r>
              <w:rPr>
                <w:rFonts w:ascii="Helvetica" w:hAnsi="Helvetica" w:cs="Calibri"/>
                <w:color w:val="000000"/>
                <w:sz w:val="15"/>
                <w:szCs w:val="15"/>
              </w:rPr>
              <w:t>39,60</w:t>
            </w:r>
            <w:r w:rsidRPr="00AC70F1">
              <w:rPr>
                <w:rFonts w:ascii="Helvetica" w:hAnsi="Helvetica" w:cs="Calibri"/>
                <w:color w:val="000000"/>
                <w:sz w:val="15"/>
                <w:szCs w:val="15"/>
              </w:rPr>
              <w:t>]</w:t>
            </w:r>
          </w:p>
        </w:tc>
        <w:tc>
          <w:tcPr>
            <w:tcW w:w="1187" w:type="dxa"/>
            <w:tcBorders>
              <w:top w:val="nil"/>
              <w:left w:val="nil"/>
              <w:bottom w:val="nil"/>
              <w:right w:val="nil"/>
            </w:tcBorders>
            <w:shd w:val="clear" w:color="auto" w:fill="FFFFFF" w:themeFill="background1"/>
            <w:noWrap/>
            <w:vAlign w:val="bottom"/>
            <w:hideMark/>
          </w:tcPr>
          <w:p w14:paraId="4C3389F0"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47.0 [</w:t>
            </w:r>
            <w:r>
              <w:rPr>
                <w:rFonts w:ascii="Helvetica" w:hAnsi="Helvetica" w:cs="Calibri"/>
                <w:color w:val="000000"/>
                <w:sz w:val="15"/>
                <w:szCs w:val="15"/>
              </w:rPr>
              <w:t>36,58</w:t>
            </w:r>
            <w:r w:rsidRPr="00AC70F1">
              <w:rPr>
                <w:rFonts w:ascii="Helvetica" w:hAnsi="Helvetica" w:cs="Calibri"/>
                <w:color w:val="000000"/>
                <w:sz w:val="15"/>
                <w:szCs w:val="15"/>
              </w:rPr>
              <w:t>]</w:t>
            </w:r>
          </w:p>
        </w:tc>
        <w:tc>
          <w:tcPr>
            <w:tcW w:w="920" w:type="dxa"/>
            <w:tcBorders>
              <w:top w:val="nil"/>
              <w:left w:val="nil"/>
              <w:bottom w:val="nil"/>
              <w:right w:val="nil"/>
            </w:tcBorders>
            <w:shd w:val="clear" w:color="auto" w:fill="FFFFFF" w:themeFill="background1"/>
            <w:noWrap/>
            <w:vAlign w:val="bottom"/>
            <w:hideMark/>
          </w:tcPr>
          <w:p w14:paraId="703F91AE"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0.001*</w:t>
            </w:r>
            <w:r w:rsidRPr="00AC70F1">
              <w:rPr>
                <w:rFonts w:ascii="Helvetica" w:hAnsi="Helvetica" w:cs="Calibri"/>
                <w:color w:val="000000"/>
                <w:sz w:val="15"/>
                <w:szCs w:val="15"/>
                <w:vertAlign w:val="superscript"/>
              </w:rPr>
              <w:t>a</w:t>
            </w:r>
          </w:p>
        </w:tc>
      </w:tr>
      <w:tr w:rsidR="005407A3" w:rsidRPr="00AC70F1" w14:paraId="3DACE155" w14:textId="77777777">
        <w:trPr>
          <w:trHeight w:val="315"/>
        </w:trPr>
        <w:tc>
          <w:tcPr>
            <w:tcW w:w="2552" w:type="dxa"/>
            <w:tcBorders>
              <w:top w:val="nil"/>
              <w:left w:val="nil"/>
              <w:bottom w:val="nil"/>
              <w:right w:val="nil"/>
            </w:tcBorders>
            <w:shd w:val="clear" w:color="auto" w:fill="FFFFFF" w:themeFill="background1"/>
            <w:noWrap/>
            <w:vAlign w:val="bottom"/>
            <w:hideMark/>
          </w:tcPr>
          <w:p w14:paraId="7FC985B5" w14:textId="77777777" w:rsidR="005407A3" w:rsidRPr="00AC70F1" w:rsidRDefault="005407A3">
            <w:pPr>
              <w:rPr>
                <w:rFonts w:ascii="Helvetica" w:hAnsi="Helvetica" w:cs="Calibri"/>
                <w:b/>
                <w:bCs/>
                <w:color w:val="000000"/>
                <w:sz w:val="15"/>
                <w:szCs w:val="15"/>
              </w:rPr>
            </w:pPr>
            <w:r w:rsidRPr="00AC70F1">
              <w:rPr>
                <w:rFonts w:ascii="Helvetica" w:hAnsi="Helvetica" w:cs="Calibri"/>
                <w:b/>
                <w:bCs/>
                <w:color w:val="000000"/>
                <w:sz w:val="15"/>
                <w:szCs w:val="15"/>
              </w:rPr>
              <w:t>Sex</w:t>
            </w:r>
            <w:r w:rsidRPr="00AC70F1">
              <w:rPr>
                <w:rFonts w:ascii="Helvetica" w:hAnsi="Helvetica" w:cs="Calibri"/>
                <w:color w:val="000000"/>
                <w:sz w:val="15"/>
                <w:szCs w:val="15"/>
              </w:rPr>
              <w:t xml:space="preserve">, </w:t>
            </w:r>
            <w:proofErr w:type="gramStart"/>
            <w:r w:rsidRPr="00AC70F1">
              <w:rPr>
                <w:rFonts w:ascii="Helvetica" w:hAnsi="Helvetica" w:cs="Calibri"/>
                <w:color w:val="000000"/>
                <w:sz w:val="15"/>
                <w:szCs w:val="15"/>
              </w:rPr>
              <w:t>n(</w:t>
            </w:r>
            <w:proofErr w:type="gramEnd"/>
            <w:r w:rsidRPr="00AC70F1">
              <w:rPr>
                <w:rFonts w:ascii="Helvetica" w:hAnsi="Helvetica" w:cs="Calibri"/>
                <w:color w:val="000000"/>
                <w:sz w:val="15"/>
                <w:szCs w:val="15"/>
              </w:rPr>
              <w:t>%)</w:t>
            </w:r>
          </w:p>
        </w:tc>
        <w:tc>
          <w:tcPr>
            <w:tcW w:w="1728" w:type="dxa"/>
            <w:tcBorders>
              <w:top w:val="nil"/>
              <w:left w:val="nil"/>
              <w:bottom w:val="nil"/>
              <w:right w:val="nil"/>
            </w:tcBorders>
            <w:shd w:val="clear" w:color="auto" w:fill="FFFFFF" w:themeFill="background1"/>
            <w:noWrap/>
            <w:vAlign w:val="bottom"/>
            <w:hideMark/>
          </w:tcPr>
          <w:p w14:paraId="711B75F9" w14:textId="77777777" w:rsidR="005407A3" w:rsidRPr="00AC70F1" w:rsidRDefault="005407A3">
            <w:pPr>
              <w:jc w:val="center"/>
              <w:rPr>
                <w:rFonts w:ascii="Helvetica" w:hAnsi="Helvetica" w:cs="Calibri"/>
                <w:color w:val="000000"/>
                <w:sz w:val="15"/>
                <w:szCs w:val="15"/>
              </w:rPr>
            </w:pPr>
          </w:p>
        </w:tc>
        <w:tc>
          <w:tcPr>
            <w:tcW w:w="1682" w:type="dxa"/>
            <w:tcBorders>
              <w:top w:val="nil"/>
              <w:left w:val="nil"/>
              <w:bottom w:val="nil"/>
              <w:right w:val="nil"/>
            </w:tcBorders>
            <w:shd w:val="clear" w:color="auto" w:fill="FFFFFF" w:themeFill="background1"/>
            <w:noWrap/>
            <w:vAlign w:val="bottom"/>
            <w:hideMark/>
          </w:tcPr>
          <w:p w14:paraId="4589D003" w14:textId="77777777" w:rsidR="005407A3" w:rsidRPr="00AC70F1" w:rsidRDefault="005407A3">
            <w:pPr>
              <w:jc w:val="center"/>
              <w:rPr>
                <w:rFonts w:ascii="Helvetica" w:hAnsi="Helvetica" w:cs="Calibri"/>
                <w:color w:val="000000"/>
                <w:sz w:val="15"/>
                <w:szCs w:val="15"/>
              </w:rPr>
            </w:pPr>
          </w:p>
        </w:tc>
        <w:tc>
          <w:tcPr>
            <w:tcW w:w="1187" w:type="dxa"/>
            <w:tcBorders>
              <w:top w:val="nil"/>
              <w:left w:val="nil"/>
              <w:bottom w:val="nil"/>
              <w:right w:val="nil"/>
            </w:tcBorders>
            <w:shd w:val="clear" w:color="auto" w:fill="FFFFFF" w:themeFill="background1"/>
            <w:noWrap/>
            <w:vAlign w:val="bottom"/>
            <w:hideMark/>
          </w:tcPr>
          <w:p w14:paraId="52FDD4FC" w14:textId="77777777" w:rsidR="005407A3" w:rsidRPr="00AC70F1" w:rsidRDefault="005407A3">
            <w:pPr>
              <w:jc w:val="center"/>
              <w:rPr>
                <w:rFonts w:ascii="Helvetica" w:hAnsi="Helvetica" w:cs="Calibri"/>
                <w:color w:val="000000"/>
                <w:sz w:val="15"/>
                <w:szCs w:val="15"/>
              </w:rPr>
            </w:pPr>
          </w:p>
        </w:tc>
        <w:tc>
          <w:tcPr>
            <w:tcW w:w="920" w:type="dxa"/>
            <w:tcBorders>
              <w:top w:val="nil"/>
              <w:left w:val="nil"/>
              <w:bottom w:val="nil"/>
              <w:right w:val="nil"/>
            </w:tcBorders>
            <w:shd w:val="clear" w:color="auto" w:fill="FFFFFF" w:themeFill="background1"/>
            <w:noWrap/>
            <w:vAlign w:val="bottom"/>
            <w:hideMark/>
          </w:tcPr>
          <w:p w14:paraId="6EE0B5D7" w14:textId="77777777" w:rsidR="005407A3" w:rsidRPr="00AC70F1" w:rsidRDefault="005407A3">
            <w:pPr>
              <w:jc w:val="center"/>
              <w:rPr>
                <w:rFonts w:ascii="Helvetica" w:hAnsi="Helvetica" w:cs="Calibri"/>
                <w:color w:val="000000"/>
                <w:sz w:val="15"/>
                <w:szCs w:val="15"/>
              </w:rPr>
            </w:pPr>
          </w:p>
        </w:tc>
      </w:tr>
      <w:tr w:rsidR="005407A3" w:rsidRPr="00AC70F1" w14:paraId="24C8A271" w14:textId="77777777">
        <w:trPr>
          <w:trHeight w:val="315"/>
        </w:trPr>
        <w:tc>
          <w:tcPr>
            <w:tcW w:w="2552" w:type="dxa"/>
            <w:tcBorders>
              <w:top w:val="nil"/>
              <w:left w:val="nil"/>
              <w:bottom w:val="nil"/>
              <w:right w:val="nil"/>
            </w:tcBorders>
            <w:shd w:val="clear" w:color="auto" w:fill="FFFFFF" w:themeFill="background1"/>
            <w:noWrap/>
            <w:vAlign w:val="bottom"/>
            <w:hideMark/>
          </w:tcPr>
          <w:p w14:paraId="2C4D46D5"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w:t>
            </w:r>
            <w:proofErr w:type="spellStart"/>
            <w:r w:rsidRPr="00AC70F1">
              <w:rPr>
                <w:rFonts w:ascii="Helvetica" w:hAnsi="Helvetica" w:cs="Calibri"/>
                <w:color w:val="000000"/>
                <w:sz w:val="15"/>
                <w:szCs w:val="15"/>
              </w:rPr>
              <w:t>Feminine</w:t>
            </w:r>
            <w:proofErr w:type="spellEnd"/>
          </w:p>
        </w:tc>
        <w:tc>
          <w:tcPr>
            <w:tcW w:w="1728" w:type="dxa"/>
            <w:tcBorders>
              <w:top w:val="nil"/>
              <w:left w:val="nil"/>
              <w:bottom w:val="nil"/>
              <w:right w:val="nil"/>
            </w:tcBorders>
            <w:shd w:val="clear" w:color="auto" w:fill="FFFFFF" w:themeFill="background1"/>
            <w:noWrap/>
            <w:vAlign w:val="bottom"/>
            <w:hideMark/>
          </w:tcPr>
          <w:p w14:paraId="2BA321C3"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285 (40.7%)</w:t>
            </w:r>
          </w:p>
        </w:tc>
        <w:tc>
          <w:tcPr>
            <w:tcW w:w="1682" w:type="dxa"/>
            <w:tcBorders>
              <w:top w:val="nil"/>
              <w:left w:val="nil"/>
              <w:bottom w:val="nil"/>
              <w:right w:val="nil"/>
            </w:tcBorders>
            <w:shd w:val="clear" w:color="auto" w:fill="FFFFFF" w:themeFill="background1"/>
            <w:noWrap/>
            <w:vAlign w:val="bottom"/>
            <w:hideMark/>
          </w:tcPr>
          <w:p w14:paraId="2C52FB26"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142 (43.2%)</w:t>
            </w:r>
          </w:p>
        </w:tc>
        <w:tc>
          <w:tcPr>
            <w:tcW w:w="1187" w:type="dxa"/>
            <w:tcBorders>
              <w:top w:val="nil"/>
              <w:left w:val="nil"/>
              <w:bottom w:val="nil"/>
              <w:right w:val="nil"/>
            </w:tcBorders>
            <w:shd w:val="clear" w:color="auto" w:fill="FFFFFF" w:themeFill="background1"/>
            <w:noWrap/>
            <w:vAlign w:val="bottom"/>
            <w:hideMark/>
          </w:tcPr>
          <w:p w14:paraId="0679BB52"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427 (41.5%)</w:t>
            </w:r>
          </w:p>
        </w:tc>
        <w:tc>
          <w:tcPr>
            <w:tcW w:w="920" w:type="dxa"/>
            <w:tcBorders>
              <w:top w:val="nil"/>
              <w:left w:val="nil"/>
              <w:bottom w:val="nil"/>
              <w:right w:val="nil"/>
            </w:tcBorders>
            <w:shd w:val="clear" w:color="auto" w:fill="FFFFFF" w:themeFill="background1"/>
            <w:noWrap/>
            <w:vAlign w:val="bottom"/>
            <w:hideMark/>
          </w:tcPr>
          <w:p w14:paraId="0713FC74"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0.488</w:t>
            </w:r>
            <w:r w:rsidRPr="00AC70F1">
              <w:rPr>
                <w:rFonts w:ascii="Helvetica" w:hAnsi="Helvetica" w:cs="Calibri"/>
                <w:color w:val="000000"/>
                <w:sz w:val="15"/>
                <w:szCs w:val="15"/>
                <w:vertAlign w:val="superscript"/>
              </w:rPr>
              <w:t xml:space="preserve"> b</w:t>
            </w:r>
          </w:p>
        </w:tc>
      </w:tr>
      <w:tr w:rsidR="005407A3" w:rsidRPr="00AC70F1" w14:paraId="6FB57272" w14:textId="77777777">
        <w:trPr>
          <w:trHeight w:val="315"/>
        </w:trPr>
        <w:tc>
          <w:tcPr>
            <w:tcW w:w="2552" w:type="dxa"/>
            <w:tcBorders>
              <w:top w:val="nil"/>
              <w:left w:val="nil"/>
              <w:bottom w:val="nil"/>
              <w:right w:val="nil"/>
            </w:tcBorders>
            <w:shd w:val="clear" w:color="auto" w:fill="FFFFFF" w:themeFill="background1"/>
            <w:noWrap/>
            <w:vAlign w:val="bottom"/>
            <w:hideMark/>
          </w:tcPr>
          <w:p w14:paraId="400C9AA6"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Masculine</w:t>
            </w:r>
          </w:p>
        </w:tc>
        <w:tc>
          <w:tcPr>
            <w:tcW w:w="1728" w:type="dxa"/>
            <w:tcBorders>
              <w:top w:val="nil"/>
              <w:left w:val="nil"/>
              <w:bottom w:val="nil"/>
              <w:right w:val="nil"/>
            </w:tcBorders>
            <w:shd w:val="clear" w:color="auto" w:fill="FFFFFF" w:themeFill="background1"/>
            <w:noWrap/>
            <w:vAlign w:val="bottom"/>
            <w:hideMark/>
          </w:tcPr>
          <w:p w14:paraId="3E95A4BA"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416 (59.3%)</w:t>
            </w:r>
          </w:p>
        </w:tc>
        <w:tc>
          <w:tcPr>
            <w:tcW w:w="1682" w:type="dxa"/>
            <w:tcBorders>
              <w:top w:val="nil"/>
              <w:left w:val="nil"/>
              <w:bottom w:val="nil"/>
              <w:right w:val="nil"/>
            </w:tcBorders>
            <w:shd w:val="clear" w:color="auto" w:fill="FFFFFF" w:themeFill="background1"/>
            <w:noWrap/>
            <w:vAlign w:val="bottom"/>
            <w:hideMark/>
          </w:tcPr>
          <w:p w14:paraId="0DDD45EB"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187 (56.8%)</w:t>
            </w:r>
          </w:p>
        </w:tc>
        <w:tc>
          <w:tcPr>
            <w:tcW w:w="1187" w:type="dxa"/>
            <w:tcBorders>
              <w:top w:val="nil"/>
              <w:left w:val="nil"/>
              <w:bottom w:val="nil"/>
              <w:right w:val="nil"/>
            </w:tcBorders>
            <w:shd w:val="clear" w:color="auto" w:fill="FFFFFF" w:themeFill="background1"/>
            <w:noWrap/>
            <w:vAlign w:val="bottom"/>
            <w:hideMark/>
          </w:tcPr>
          <w:p w14:paraId="7CD013BF"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603 (58.5%)</w:t>
            </w:r>
          </w:p>
        </w:tc>
        <w:tc>
          <w:tcPr>
            <w:tcW w:w="920" w:type="dxa"/>
            <w:tcBorders>
              <w:top w:val="nil"/>
              <w:left w:val="nil"/>
              <w:bottom w:val="nil"/>
              <w:right w:val="nil"/>
            </w:tcBorders>
            <w:shd w:val="clear" w:color="auto" w:fill="FFFFFF" w:themeFill="background1"/>
            <w:noWrap/>
            <w:vAlign w:val="bottom"/>
            <w:hideMark/>
          </w:tcPr>
          <w:p w14:paraId="55927C3F" w14:textId="77777777" w:rsidR="005407A3" w:rsidRPr="00AC70F1" w:rsidRDefault="005407A3">
            <w:pPr>
              <w:jc w:val="center"/>
              <w:rPr>
                <w:rFonts w:ascii="Helvetica" w:hAnsi="Helvetica" w:cs="Calibri"/>
                <w:color w:val="000000"/>
                <w:sz w:val="15"/>
                <w:szCs w:val="15"/>
              </w:rPr>
            </w:pPr>
          </w:p>
        </w:tc>
      </w:tr>
      <w:tr w:rsidR="005407A3" w:rsidRPr="00AC70F1" w14:paraId="159F5990" w14:textId="77777777">
        <w:trPr>
          <w:trHeight w:val="315"/>
        </w:trPr>
        <w:tc>
          <w:tcPr>
            <w:tcW w:w="2552" w:type="dxa"/>
            <w:tcBorders>
              <w:top w:val="nil"/>
              <w:left w:val="nil"/>
              <w:bottom w:val="nil"/>
              <w:right w:val="nil"/>
            </w:tcBorders>
            <w:shd w:val="clear" w:color="auto" w:fill="FFFFFF" w:themeFill="background1"/>
            <w:noWrap/>
            <w:vAlign w:val="bottom"/>
            <w:hideMark/>
          </w:tcPr>
          <w:p w14:paraId="1EF47F65" w14:textId="77777777" w:rsidR="005407A3" w:rsidRPr="00AC70F1" w:rsidRDefault="005407A3">
            <w:pPr>
              <w:rPr>
                <w:rFonts w:ascii="Helvetica" w:hAnsi="Helvetica" w:cs="Calibri"/>
                <w:b/>
                <w:bCs/>
                <w:color w:val="000000"/>
                <w:sz w:val="15"/>
                <w:szCs w:val="15"/>
              </w:rPr>
            </w:pPr>
            <w:r w:rsidRPr="00AC70F1">
              <w:rPr>
                <w:rFonts w:ascii="Helvetica" w:hAnsi="Helvetica" w:cs="Calibri"/>
                <w:b/>
                <w:bCs/>
                <w:color w:val="000000"/>
                <w:sz w:val="15"/>
                <w:szCs w:val="15"/>
              </w:rPr>
              <w:t xml:space="preserve">Marital status, </w:t>
            </w:r>
            <w:proofErr w:type="gramStart"/>
            <w:r w:rsidRPr="00AC70F1">
              <w:rPr>
                <w:rFonts w:ascii="Helvetica" w:hAnsi="Helvetica" w:cs="Calibri"/>
                <w:color w:val="000000"/>
                <w:sz w:val="15"/>
                <w:szCs w:val="15"/>
              </w:rPr>
              <w:t>n(</w:t>
            </w:r>
            <w:proofErr w:type="gramEnd"/>
            <w:r w:rsidRPr="00AC70F1">
              <w:rPr>
                <w:rFonts w:ascii="Helvetica" w:hAnsi="Helvetica" w:cs="Calibri"/>
                <w:color w:val="000000"/>
                <w:sz w:val="15"/>
                <w:szCs w:val="15"/>
              </w:rPr>
              <w:t>%)</w:t>
            </w:r>
          </w:p>
        </w:tc>
        <w:tc>
          <w:tcPr>
            <w:tcW w:w="1728" w:type="dxa"/>
            <w:tcBorders>
              <w:top w:val="nil"/>
              <w:left w:val="nil"/>
              <w:bottom w:val="nil"/>
              <w:right w:val="nil"/>
            </w:tcBorders>
            <w:shd w:val="clear" w:color="auto" w:fill="FFFFFF" w:themeFill="background1"/>
            <w:noWrap/>
            <w:vAlign w:val="bottom"/>
            <w:hideMark/>
          </w:tcPr>
          <w:p w14:paraId="24C80276" w14:textId="77777777" w:rsidR="005407A3" w:rsidRPr="00AC70F1" w:rsidRDefault="005407A3">
            <w:pPr>
              <w:jc w:val="center"/>
              <w:rPr>
                <w:rFonts w:ascii="Helvetica" w:hAnsi="Helvetica" w:cs="Calibri"/>
                <w:color w:val="000000"/>
                <w:sz w:val="15"/>
                <w:szCs w:val="15"/>
              </w:rPr>
            </w:pPr>
          </w:p>
        </w:tc>
        <w:tc>
          <w:tcPr>
            <w:tcW w:w="1682" w:type="dxa"/>
            <w:tcBorders>
              <w:top w:val="nil"/>
              <w:left w:val="nil"/>
              <w:bottom w:val="nil"/>
              <w:right w:val="nil"/>
            </w:tcBorders>
            <w:shd w:val="clear" w:color="auto" w:fill="FFFFFF" w:themeFill="background1"/>
            <w:noWrap/>
            <w:vAlign w:val="bottom"/>
            <w:hideMark/>
          </w:tcPr>
          <w:p w14:paraId="28132842" w14:textId="77777777" w:rsidR="005407A3" w:rsidRPr="00AC70F1" w:rsidRDefault="005407A3">
            <w:pPr>
              <w:jc w:val="center"/>
              <w:rPr>
                <w:rFonts w:ascii="Helvetica" w:hAnsi="Helvetica" w:cs="Calibri"/>
                <w:color w:val="000000"/>
                <w:sz w:val="15"/>
                <w:szCs w:val="15"/>
              </w:rPr>
            </w:pPr>
          </w:p>
        </w:tc>
        <w:tc>
          <w:tcPr>
            <w:tcW w:w="1187" w:type="dxa"/>
            <w:tcBorders>
              <w:top w:val="nil"/>
              <w:left w:val="nil"/>
              <w:bottom w:val="nil"/>
              <w:right w:val="nil"/>
            </w:tcBorders>
            <w:shd w:val="clear" w:color="auto" w:fill="FFFFFF" w:themeFill="background1"/>
            <w:noWrap/>
            <w:vAlign w:val="bottom"/>
            <w:hideMark/>
          </w:tcPr>
          <w:p w14:paraId="01FC3915" w14:textId="77777777" w:rsidR="005407A3" w:rsidRPr="00AC70F1" w:rsidRDefault="005407A3">
            <w:pPr>
              <w:jc w:val="center"/>
              <w:rPr>
                <w:rFonts w:ascii="Helvetica" w:hAnsi="Helvetica" w:cs="Calibri"/>
                <w:color w:val="000000"/>
                <w:sz w:val="15"/>
                <w:szCs w:val="15"/>
              </w:rPr>
            </w:pPr>
          </w:p>
        </w:tc>
        <w:tc>
          <w:tcPr>
            <w:tcW w:w="920" w:type="dxa"/>
            <w:tcBorders>
              <w:top w:val="nil"/>
              <w:left w:val="nil"/>
              <w:bottom w:val="nil"/>
              <w:right w:val="nil"/>
            </w:tcBorders>
            <w:shd w:val="clear" w:color="auto" w:fill="FFFFFF" w:themeFill="background1"/>
            <w:noWrap/>
            <w:vAlign w:val="bottom"/>
            <w:hideMark/>
          </w:tcPr>
          <w:p w14:paraId="44268A95" w14:textId="77777777" w:rsidR="005407A3" w:rsidRPr="00AC70F1" w:rsidRDefault="005407A3">
            <w:pPr>
              <w:jc w:val="center"/>
              <w:rPr>
                <w:rFonts w:ascii="Helvetica" w:hAnsi="Helvetica" w:cs="Calibri"/>
                <w:color w:val="000000"/>
                <w:sz w:val="15"/>
                <w:szCs w:val="15"/>
              </w:rPr>
            </w:pPr>
          </w:p>
        </w:tc>
      </w:tr>
      <w:tr w:rsidR="005407A3" w:rsidRPr="00AC70F1" w14:paraId="4235A783" w14:textId="77777777">
        <w:trPr>
          <w:trHeight w:val="315"/>
        </w:trPr>
        <w:tc>
          <w:tcPr>
            <w:tcW w:w="2552" w:type="dxa"/>
            <w:tcBorders>
              <w:top w:val="nil"/>
              <w:left w:val="nil"/>
              <w:bottom w:val="nil"/>
              <w:right w:val="nil"/>
            </w:tcBorders>
            <w:shd w:val="clear" w:color="auto" w:fill="FFFFFF" w:themeFill="background1"/>
            <w:noWrap/>
            <w:vAlign w:val="bottom"/>
            <w:hideMark/>
          </w:tcPr>
          <w:p w14:paraId="1D3BB538"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gramStart"/>
            <w:r w:rsidRPr="00AC70F1">
              <w:rPr>
                <w:rFonts w:ascii="Helvetica" w:hAnsi="Helvetica" w:cs="Calibri"/>
                <w:color w:val="000000"/>
                <w:sz w:val="15"/>
                <w:szCs w:val="15"/>
              </w:rPr>
              <w:t>Single</w:t>
            </w:r>
            <w:proofErr w:type="gramEnd"/>
          </w:p>
        </w:tc>
        <w:tc>
          <w:tcPr>
            <w:tcW w:w="1728" w:type="dxa"/>
            <w:tcBorders>
              <w:top w:val="nil"/>
              <w:left w:val="nil"/>
              <w:bottom w:val="nil"/>
              <w:right w:val="nil"/>
            </w:tcBorders>
            <w:shd w:val="clear" w:color="auto" w:fill="FFFFFF" w:themeFill="background1"/>
            <w:noWrap/>
            <w:vAlign w:val="bottom"/>
            <w:hideMark/>
          </w:tcPr>
          <w:p w14:paraId="16A3D8E6"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228 (32.5%)</w:t>
            </w:r>
          </w:p>
        </w:tc>
        <w:tc>
          <w:tcPr>
            <w:tcW w:w="1682" w:type="dxa"/>
            <w:tcBorders>
              <w:top w:val="nil"/>
              <w:left w:val="nil"/>
              <w:bottom w:val="nil"/>
              <w:right w:val="nil"/>
            </w:tcBorders>
            <w:shd w:val="clear" w:color="auto" w:fill="FFFFFF" w:themeFill="background1"/>
            <w:noWrap/>
            <w:vAlign w:val="bottom"/>
            <w:hideMark/>
          </w:tcPr>
          <w:p w14:paraId="26C4A1D5"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91 (27.7%)</w:t>
            </w:r>
          </w:p>
        </w:tc>
        <w:tc>
          <w:tcPr>
            <w:tcW w:w="1187" w:type="dxa"/>
            <w:tcBorders>
              <w:top w:val="nil"/>
              <w:left w:val="nil"/>
              <w:bottom w:val="nil"/>
              <w:right w:val="nil"/>
            </w:tcBorders>
            <w:shd w:val="clear" w:color="auto" w:fill="FFFFFF" w:themeFill="background1"/>
            <w:noWrap/>
            <w:vAlign w:val="bottom"/>
            <w:hideMark/>
          </w:tcPr>
          <w:p w14:paraId="60813DA5"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319 (31.0%)</w:t>
            </w:r>
          </w:p>
        </w:tc>
        <w:tc>
          <w:tcPr>
            <w:tcW w:w="920" w:type="dxa"/>
            <w:tcBorders>
              <w:top w:val="nil"/>
              <w:left w:val="nil"/>
              <w:bottom w:val="nil"/>
              <w:right w:val="nil"/>
            </w:tcBorders>
            <w:shd w:val="clear" w:color="auto" w:fill="FFFFFF" w:themeFill="background1"/>
            <w:noWrap/>
            <w:vAlign w:val="bottom"/>
            <w:hideMark/>
          </w:tcPr>
          <w:p w14:paraId="5926D7E7"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0.002*</w:t>
            </w:r>
            <w:r w:rsidRPr="00AC70F1">
              <w:rPr>
                <w:rFonts w:ascii="Helvetica" w:hAnsi="Helvetica" w:cs="Calibri"/>
                <w:color w:val="000000"/>
                <w:sz w:val="15"/>
                <w:szCs w:val="15"/>
                <w:vertAlign w:val="superscript"/>
              </w:rPr>
              <w:t>b</w:t>
            </w:r>
          </w:p>
        </w:tc>
      </w:tr>
      <w:tr w:rsidR="005407A3" w:rsidRPr="00AC70F1" w14:paraId="1CD051DE" w14:textId="77777777">
        <w:trPr>
          <w:trHeight w:val="315"/>
        </w:trPr>
        <w:tc>
          <w:tcPr>
            <w:tcW w:w="2552" w:type="dxa"/>
            <w:tcBorders>
              <w:top w:val="nil"/>
              <w:left w:val="nil"/>
              <w:bottom w:val="nil"/>
              <w:right w:val="nil"/>
            </w:tcBorders>
            <w:shd w:val="clear" w:color="auto" w:fill="FFFFFF" w:themeFill="background1"/>
            <w:noWrap/>
            <w:vAlign w:val="bottom"/>
            <w:hideMark/>
          </w:tcPr>
          <w:p w14:paraId="1F682A54"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Stable</w:t>
            </w:r>
            <w:proofErr w:type="spellEnd"/>
            <w:r w:rsidRPr="00AC70F1">
              <w:rPr>
                <w:rFonts w:ascii="Helvetica" w:hAnsi="Helvetica" w:cs="Calibri"/>
                <w:color w:val="000000"/>
                <w:sz w:val="15"/>
                <w:szCs w:val="15"/>
              </w:rPr>
              <w:t xml:space="preserve"> marital </w:t>
            </w:r>
            <w:proofErr w:type="spellStart"/>
            <w:r w:rsidRPr="00AC70F1">
              <w:rPr>
                <w:rFonts w:ascii="Helvetica" w:hAnsi="Helvetica" w:cs="Calibri"/>
                <w:color w:val="000000"/>
                <w:sz w:val="15"/>
                <w:szCs w:val="15"/>
              </w:rPr>
              <w:t>union</w:t>
            </w:r>
            <w:proofErr w:type="spellEnd"/>
          </w:p>
        </w:tc>
        <w:tc>
          <w:tcPr>
            <w:tcW w:w="1728" w:type="dxa"/>
            <w:tcBorders>
              <w:top w:val="nil"/>
              <w:left w:val="nil"/>
              <w:bottom w:val="nil"/>
              <w:right w:val="nil"/>
            </w:tcBorders>
            <w:shd w:val="clear" w:color="auto" w:fill="FFFFFF" w:themeFill="background1"/>
            <w:noWrap/>
            <w:vAlign w:val="bottom"/>
            <w:hideMark/>
          </w:tcPr>
          <w:p w14:paraId="7A2C94E8"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394 (56.2%)</w:t>
            </w:r>
          </w:p>
        </w:tc>
        <w:tc>
          <w:tcPr>
            <w:tcW w:w="1682" w:type="dxa"/>
            <w:tcBorders>
              <w:top w:val="nil"/>
              <w:left w:val="nil"/>
              <w:bottom w:val="nil"/>
              <w:right w:val="nil"/>
            </w:tcBorders>
            <w:shd w:val="clear" w:color="auto" w:fill="FFFFFF" w:themeFill="background1"/>
            <w:noWrap/>
            <w:vAlign w:val="bottom"/>
            <w:hideMark/>
          </w:tcPr>
          <w:p w14:paraId="1B59718F"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187 (56.8%)</w:t>
            </w:r>
          </w:p>
        </w:tc>
        <w:tc>
          <w:tcPr>
            <w:tcW w:w="1187" w:type="dxa"/>
            <w:tcBorders>
              <w:top w:val="nil"/>
              <w:left w:val="nil"/>
              <w:bottom w:val="nil"/>
              <w:right w:val="nil"/>
            </w:tcBorders>
            <w:shd w:val="clear" w:color="auto" w:fill="FFFFFF" w:themeFill="background1"/>
            <w:noWrap/>
            <w:vAlign w:val="bottom"/>
            <w:hideMark/>
          </w:tcPr>
          <w:p w14:paraId="5166365E"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581 (56.4%)</w:t>
            </w:r>
          </w:p>
        </w:tc>
        <w:tc>
          <w:tcPr>
            <w:tcW w:w="920" w:type="dxa"/>
            <w:tcBorders>
              <w:top w:val="nil"/>
              <w:left w:val="nil"/>
              <w:bottom w:val="nil"/>
              <w:right w:val="nil"/>
            </w:tcBorders>
            <w:shd w:val="clear" w:color="auto" w:fill="FFFFFF" w:themeFill="background1"/>
            <w:noWrap/>
            <w:vAlign w:val="bottom"/>
            <w:hideMark/>
          </w:tcPr>
          <w:p w14:paraId="59408F8F" w14:textId="77777777" w:rsidR="005407A3" w:rsidRPr="00AC70F1" w:rsidRDefault="005407A3">
            <w:pPr>
              <w:jc w:val="center"/>
              <w:rPr>
                <w:rFonts w:ascii="Helvetica" w:hAnsi="Helvetica" w:cs="Calibri"/>
                <w:color w:val="000000"/>
                <w:sz w:val="15"/>
                <w:szCs w:val="15"/>
              </w:rPr>
            </w:pPr>
          </w:p>
        </w:tc>
      </w:tr>
      <w:tr w:rsidR="005407A3" w:rsidRPr="00AC70F1" w14:paraId="472265BF" w14:textId="77777777">
        <w:trPr>
          <w:trHeight w:val="315"/>
        </w:trPr>
        <w:tc>
          <w:tcPr>
            <w:tcW w:w="2552" w:type="dxa"/>
            <w:tcBorders>
              <w:top w:val="nil"/>
              <w:left w:val="nil"/>
              <w:bottom w:val="nil"/>
              <w:right w:val="nil"/>
            </w:tcBorders>
            <w:shd w:val="clear" w:color="auto" w:fill="FFFFFF" w:themeFill="background1"/>
            <w:noWrap/>
            <w:vAlign w:val="bottom"/>
            <w:hideMark/>
          </w:tcPr>
          <w:p w14:paraId="7EE18138"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Dissolved</w:t>
            </w:r>
            <w:proofErr w:type="spellEnd"/>
            <w:r w:rsidRPr="00AC70F1">
              <w:rPr>
                <w:rFonts w:ascii="Helvetica" w:hAnsi="Helvetica" w:cs="Calibri"/>
                <w:color w:val="000000"/>
                <w:sz w:val="15"/>
                <w:szCs w:val="15"/>
              </w:rPr>
              <w:t xml:space="preserve"> marital </w:t>
            </w:r>
            <w:proofErr w:type="spellStart"/>
            <w:r w:rsidRPr="00AC70F1">
              <w:rPr>
                <w:rFonts w:ascii="Helvetica" w:hAnsi="Helvetica" w:cs="Calibri"/>
                <w:color w:val="000000"/>
                <w:sz w:val="15"/>
                <w:szCs w:val="15"/>
              </w:rPr>
              <w:t>union</w:t>
            </w:r>
            <w:proofErr w:type="spellEnd"/>
          </w:p>
        </w:tc>
        <w:tc>
          <w:tcPr>
            <w:tcW w:w="1728" w:type="dxa"/>
            <w:tcBorders>
              <w:top w:val="nil"/>
              <w:left w:val="nil"/>
              <w:bottom w:val="nil"/>
              <w:right w:val="nil"/>
            </w:tcBorders>
            <w:shd w:val="clear" w:color="auto" w:fill="FFFFFF" w:themeFill="background1"/>
            <w:noWrap/>
            <w:vAlign w:val="bottom"/>
            <w:hideMark/>
          </w:tcPr>
          <w:p w14:paraId="2C273DCD"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40 (5.7%)</w:t>
            </w:r>
          </w:p>
        </w:tc>
        <w:tc>
          <w:tcPr>
            <w:tcW w:w="1682" w:type="dxa"/>
            <w:tcBorders>
              <w:top w:val="nil"/>
              <w:left w:val="nil"/>
              <w:bottom w:val="nil"/>
              <w:right w:val="nil"/>
            </w:tcBorders>
            <w:shd w:val="clear" w:color="auto" w:fill="FFFFFF" w:themeFill="background1"/>
            <w:noWrap/>
            <w:vAlign w:val="bottom"/>
            <w:hideMark/>
          </w:tcPr>
          <w:p w14:paraId="787AB012"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18 (5.5%)</w:t>
            </w:r>
          </w:p>
        </w:tc>
        <w:tc>
          <w:tcPr>
            <w:tcW w:w="1187" w:type="dxa"/>
            <w:tcBorders>
              <w:top w:val="nil"/>
              <w:left w:val="nil"/>
              <w:bottom w:val="nil"/>
              <w:right w:val="nil"/>
            </w:tcBorders>
            <w:shd w:val="clear" w:color="auto" w:fill="FFFFFF" w:themeFill="background1"/>
            <w:noWrap/>
            <w:vAlign w:val="bottom"/>
            <w:hideMark/>
          </w:tcPr>
          <w:p w14:paraId="15C19123"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58 (5.6%)</w:t>
            </w:r>
          </w:p>
        </w:tc>
        <w:tc>
          <w:tcPr>
            <w:tcW w:w="920" w:type="dxa"/>
            <w:tcBorders>
              <w:top w:val="nil"/>
              <w:left w:val="nil"/>
              <w:bottom w:val="nil"/>
              <w:right w:val="nil"/>
            </w:tcBorders>
            <w:shd w:val="clear" w:color="auto" w:fill="FFFFFF" w:themeFill="background1"/>
            <w:noWrap/>
            <w:vAlign w:val="bottom"/>
            <w:hideMark/>
          </w:tcPr>
          <w:p w14:paraId="3DE9A316" w14:textId="77777777" w:rsidR="005407A3" w:rsidRPr="00AC70F1" w:rsidRDefault="005407A3">
            <w:pPr>
              <w:jc w:val="center"/>
              <w:rPr>
                <w:rFonts w:ascii="Helvetica" w:hAnsi="Helvetica" w:cs="Calibri"/>
                <w:color w:val="000000"/>
                <w:sz w:val="15"/>
                <w:szCs w:val="15"/>
              </w:rPr>
            </w:pPr>
          </w:p>
        </w:tc>
      </w:tr>
      <w:tr w:rsidR="005407A3" w:rsidRPr="00AC70F1" w14:paraId="36E97B6D" w14:textId="77777777">
        <w:trPr>
          <w:trHeight w:val="315"/>
        </w:trPr>
        <w:tc>
          <w:tcPr>
            <w:tcW w:w="2552" w:type="dxa"/>
            <w:tcBorders>
              <w:top w:val="nil"/>
              <w:left w:val="nil"/>
              <w:bottom w:val="nil"/>
              <w:right w:val="nil"/>
            </w:tcBorders>
            <w:shd w:val="clear" w:color="auto" w:fill="FFFFFF" w:themeFill="background1"/>
            <w:noWrap/>
            <w:vAlign w:val="bottom"/>
            <w:hideMark/>
          </w:tcPr>
          <w:p w14:paraId="0DA639AA"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Underage</w:t>
            </w:r>
            <w:proofErr w:type="spellEnd"/>
          </w:p>
        </w:tc>
        <w:tc>
          <w:tcPr>
            <w:tcW w:w="1728" w:type="dxa"/>
            <w:tcBorders>
              <w:top w:val="nil"/>
              <w:left w:val="nil"/>
              <w:bottom w:val="nil"/>
              <w:right w:val="nil"/>
            </w:tcBorders>
            <w:shd w:val="clear" w:color="auto" w:fill="FFFFFF" w:themeFill="background1"/>
            <w:noWrap/>
            <w:vAlign w:val="bottom"/>
            <w:hideMark/>
          </w:tcPr>
          <w:p w14:paraId="3CFEEA1A"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14 (2.0%)</w:t>
            </w:r>
          </w:p>
        </w:tc>
        <w:tc>
          <w:tcPr>
            <w:tcW w:w="1682" w:type="dxa"/>
            <w:tcBorders>
              <w:top w:val="nil"/>
              <w:left w:val="nil"/>
              <w:bottom w:val="nil"/>
              <w:right w:val="nil"/>
            </w:tcBorders>
            <w:shd w:val="clear" w:color="auto" w:fill="FFFFFF" w:themeFill="background1"/>
            <w:noWrap/>
            <w:vAlign w:val="bottom"/>
            <w:hideMark/>
          </w:tcPr>
          <w:p w14:paraId="1A67BBE4"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 (0.9%)</w:t>
            </w:r>
          </w:p>
        </w:tc>
        <w:tc>
          <w:tcPr>
            <w:tcW w:w="1187" w:type="dxa"/>
            <w:tcBorders>
              <w:top w:val="nil"/>
              <w:left w:val="nil"/>
              <w:bottom w:val="nil"/>
              <w:right w:val="nil"/>
            </w:tcBorders>
            <w:shd w:val="clear" w:color="auto" w:fill="FFFFFF" w:themeFill="background1"/>
            <w:noWrap/>
            <w:vAlign w:val="bottom"/>
            <w:hideMark/>
          </w:tcPr>
          <w:p w14:paraId="189FE881"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17 (1.7%)</w:t>
            </w:r>
          </w:p>
        </w:tc>
        <w:tc>
          <w:tcPr>
            <w:tcW w:w="920" w:type="dxa"/>
            <w:tcBorders>
              <w:top w:val="nil"/>
              <w:left w:val="nil"/>
              <w:bottom w:val="nil"/>
              <w:right w:val="nil"/>
            </w:tcBorders>
            <w:shd w:val="clear" w:color="auto" w:fill="FFFFFF" w:themeFill="background1"/>
            <w:noWrap/>
            <w:vAlign w:val="bottom"/>
            <w:hideMark/>
          </w:tcPr>
          <w:p w14:paraId="49A76C10" w14:textId="77777777" w:rsidR="005407A3" w:rsidRPr="00AC70F1" w:rsidRDefault="005407A3">
            <w:pPr>
              <w:jc w:val="center"/>
              <w:rPr>
                <w:rFonts w:ascii="Helvetica" w:hAnsi="Helvetica" w:cs="Calibri"/>
                <w:color w:val="000000"/>
                <w:sz w:val="15"/>
                <w:szCs w:val="15"/>
              </w:rPr>
            </w:pPr>
          </w:p>
        </w:tc>
      </w:tr>
      <w:tr w:rsidR="005407A3" w:rsidRPr="00AC70F1" w14:paraId="1D9C8B18" w14:textId="77777777">
        <w:trPr>
          <w:trHeight w:val="315"/>
        </w:trPr>
        <w:tc>
          <w:tcPr>
            <w:tcW w:w="2552" w:type="dxa"/>
            <w:tcBorders>
              <w:top w:val="nil"/>
              <w:left w:val="nil"/>
              <w:bottom w:val="nil"/>
              <w:right w:val="nil"/>
            </w:tcBorders>
            <w:shd w:val="clear" w:color="auto" w:fill="FFFFFF" w:themeFill="background1"/>
            <w:noWrap/>
            <w:vAlign w:val="bottom"/>
            <w:hideMark/>
          </w:tcPr>
          <w:p w14:paraId="3630E7BB"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Other</w:t>
            </w:r>
            <w:proofErr w:type="spellEnd"/>
          </w:p>
        </w:tc>
        <w:tc>
          <w:tcPr>
            <w:tcW w:w="1728" w:type="dxa"/>
            <w:tcBorders>
              <w:top w:val="nil"/>
              <w:left w:val="nil"/>
              <w:bottom w:val="nil"/>
              <w:right w:val="nil"/>
            </w:tcBorders>
            <w:shd w:val="clear" w:color="auto" w:fill="FFFFFF" w:themeFill="background1"/>
            <w:noWrap/>
            <w:vAlign w:val="bottom"/>
            <w:hideMark/>
          </w:tcPr>
          <w:p w14:paraId="0D36B054"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25 (3.6%)</w:t>
            </w:r>
          </w:p>
        </w:tc>
        <w:tc>
          <w:tcPr>
            <w:tcW w:w="1682" w:type="dxa"/>
            <w:tcBorders>
              <w:top w:val="nil"/>
              <w:left w:val="nil"/>
              <w:bottom w:val="nil"/>
              <w:right w:val="nil"/>
            </w:tcBorders>
            <w:shd w:val="clear" w:color="auto" w:fill="FFFFFF" w:themeFill="background1"/>
            <w:noWrap/>
            <w:vAlign w:val="bottom"/>
            <w:hideMark/>
          </w:tcPr>
          <w:p w14:paraId="06172D42"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30 (9.1%)</w:t>
            </w:r>
          </w:p>
        </w:tc>
        <w:tc>
          <w:tcPr>
            <w:tcW w:w="1187" w:type="dxa"/>
            <w:tcBorders>
              <w:top w:val="nil"/>
              <w:left w:val="nil"/>
              <w:bottom w:val="nil"/>
              <w:right w:val="nil"/>
            </w:tcBorders>
            <w:shd w:val="clear" w:color="auto" w:fill="FFFFFF" w:themeFill="background1"/>
            <w:noWrap/>
            <w:vAlign w:val="bottom"/>
            <w:hideMark/>
          </w:tcPr>
          <w:p w14:paraId="422FECEE"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55 (5.3%)</w:t>
            </w:r>
          </w:p>
        </w:tc>
        <w:tc>
          <w:tcPr>
            <w:tcW w:w="920" w:type="dxa"/>
            <w:tcBorders>
              <w:top w:val="nil"/>
              <w:left w:val="nil"/>
              <w:bottom w:val="nil"/>
              <w:right w:val="nil"/>
            </w:tcBorders>
            <w:shd w:val="clear" w:color="auto" w:fill="FFFFFF" w:themeFill="background1"/>
            <w:noWrap/>
            <w:vAlign w:val="bottom"/>
            <w:hideMark/>
          </w:tcPr>
          <w:p w14:paraId="43A149E4" w14:textId="77777777" w:rsidR="005407A3" w:rsidRPr="00AC70F1" w:rsidRDefault="005407A3">
            <w:pPr>
              <w:jc w:val="center"/>
              <w:rPr>
                <w:rFonts w:ascii="Helvetica" w:hAnsi="Helvetica" w:cs="Calibri"/>
                <w:color w:val="000000"/>
                <w:sz w:val="15"/>
                <w:szCs w:val="15"/>
              </w:rPr>
            </w:pPr>
          </w:p>
        </w:tc>
      </w:tr>
      <w:tr w:rsidR="005407A3" w:rsidRPr="00AC70F1" w14:paraId="2C58ACE2" w14:textId="77777777">
        <w:trPr>
          <w:trHeight w:val="315"/>
        </w:trPr>
        <w:tc>
          <w:tcPr>
            <w:tcW w:w="2552" w:type="dxa"/>
            <w:tcBorders>
              <w:top w:val="nil"/>
              <w:left w:val="nil"/>
              <w:bottom w:val="nil"/>
              <w:right w:val="nil"/>
            </w:tcBorders>
            <w:shd w:val="clear" w:color="auto" w:fill="FFFFFF" w:themeFill="background1"/>
            <w:noWrap/>
            <w:vAlign w:val="bottom"/>
            <w:hideMark/>
          </w:tcPr>
          <w:p w14:paraId="1990D457" w14:textId="77777777" w:rsidR="005407A3" w:rsidRPr="00AC70F1" w:rsidRDefault="005407A3">
            <w:pPr>
              <w:rPr>
                <w:rFonts w:ascii="Helvetica" w:hAnsi="Helvetica" w:cs="Calibri"/>
                <w:b/>
                <w:bCs/>
                <w:color w:val="000000"/>
                <w:sz w:val="15"/>
                <w:szCs w:val="15"/>
              </w:rPr>
            </w:pPr>
            <w:r w:rsidRPr="00AC70F1">
              <w:rPr>
                <w:rFonts w:ascii="Helvetica" w:hAnsi="Helvetica" w:cs="Calibri"/>
                <w:b/>
                <w:bCs/>
                <w:color w:val="000000"/>
                <w:sz w:val="15"/>
                <w:szCs w:val="15"/>
              </w:rPr>
              <w:t xml:space="preserve">Time after </w:t>
            </w:r>
            <w:proofErr w:type="spellStart"/>
            <w:r w:rsidRPr="00AC70F1">
              <w:rPr>
                <w:rFonts w:ascii="Helvetica" w:hAnsi="Helvetica" w:cs="Calibri"/>
                <w:b/>
                <w:bCs/>
                <w:color w:val="000000"/>
                <w:sz w:val="15"/>
                <w:szCs w:val="15"/>
              </w:rPr>
              <w:t>transplant</w:t>
            </w:r>
            <w:proofErr w:type="spellEnd"/>
            <w:r w:rsidRPr="00AC70F1">
              <w:rPr>
                <w:rFonts w:ascii="Helvetica" w:hAnsi="Helvetica" w:cs="Calibri"/>
                <w:b/>
                <w:bCs/>
                <w:color w:val="000000"/>
                <w:sz w:val="15"/>
                <w:szCs w:val="15"/>
              </w:rPr>
              <w:t xml:space="preserve">, </w:t>
            </w:r>
            <w:proofErr w:type="gramStart"/>
            <w:r w:rsidRPr="00AC70F1">
              <w:rPr>
                <w:rFonts w:ascii="Helvetica" w:hAnsi="Helvetica" w:cs="Calibri"/>
                <w:color w:val="000000"/>
                <w:sz w:val="15"/>
                <w:szCs w:val="15"/>
              </w:rPr>
              <w:t>n(</w:t>
            </w:r>
            <w:proofErr w:type="gramEnd"/>
            <w:r w:rsidRPr="00AC70F1">
              <w:rPr>
                <w:rFonts w:ascii="Helvetica" w:hAnsi="Helvetica" w:cs="Calibri"/>
                <w:color w:val="000000"/>
                <w:sz w:val="15"/>
                <w:szCs w:val="15"/>
              </w:rPr>
              <w:t>%)</w:t>
            </w:r>
          </w:p>
        </w:tc>
        <w:tc>
          <w:tcPr>
            <w:tcW w:w="1728" w:type="dxa"/>
            <w:tcBorders>
              <w:top w:val="nil"/>
              <w:left w:val="nil"/>
              <w:bottom w:val="nil"/>
              <w:right w:val="nil"/>
            </w:tcBorders>
            <w:shd w:val="clear" w:color="auto" w:fill="FFFFFF" w:themeFill="background1"/>
            <w:noWrap/>
            <w:vAlign w:val="bottom"/>
            <w:hideMark/>
          </w:tcPr>
          <w:p w14:paraId="642EBF0E" w14:textId="77777777" w:rsidR="005407A3" w:rsidRPr="00AC70F1" w:rsidRDefault="005407A3">
            <w:pPr>
              <w:jc w:val="center"/>
              <w:rPr>
                <w:rFonts w:ascii="Helvetica" w:hAnsi="Helvetica" w:cs="Calibri"/>
                <w:color w:val="000000"/>
                <w:sz w:val="15"/>
                <w:szCs w:val="15"/>
              </w:rPr>
            </w:pPr>
          </w:p>
        </w:tc>
        <w:tc>
          <w:tcPr>
            <w:tcW w:w="1682" w:type="dxa"/>
            <w:tcBorders>
              <w:top w:val="nil"/>
              <w:left w:val="nil"/>
              <w:bottom w:val="nil"/>
              <w:right w:val="nil"/>
            </w:tcBorders>
            <w:shd w:val="clear" w:color="auto" w:fill="FFFFFF" w:themeFill="background1"/>
            <w:noWrap/>
            <w:vAlign w:val="bottom"/>
            <w:hideMark/>
          </w:tcPr>
          <w:p w14:paraId="706477CA" w14:textId="77777777" w:rsidR="005407A3" w:rsidRPr="00AC70F1" w:rsidRDefault="005407A3">
            <w:pPr>
              <w:jc w:val="center"/>
              <w:rPr>
                <w:rFonts w:ascii="Helvetica" w:hAnsi="Helvetica" w:cs="Calibri"/>
                <w:color w:val="000000"/>
                <w:sz w:val="15"/>
                <w:szCs w:val="15"/>
              </w:rPr>
            </w:pPr>
          </w:p>
        </w:tc>
        <w:tc>
          <w:tcPr>
            <w:tcW w:w="1187" w:type="dxa"/>
            <w:tcBorders>
              <w:top w:val="nil"/>
              <w:left w:val="nil"/>
              <w:bottom w:val="nil"/>
              <w:right w:val="nil"/>
            </w:tcBorders>
            <w:shd w:val="clear" w:color="auto" w:fill="FFFFFF" w:themeFill="background1"/>
            <w:noWrap/>
            <w:vAlign w:val="bottom"/>
            <w:hideMark/>
          </w:tcPr>
          <w:p w14:paraId="59547C50" w14:textId="77777777" w:rsidR="005407A3" w:rsidRPr="00AC70F1" w:rsidRDefault="005407A3">
            <w:pPr>
              <w:jc w:val="center"/>
              <w:rPr>
                <w:rFonts w:ascii="Helvetica" w:hAnsi="Helvetica" w:cs="Calibri"/>
                <w:color w:val="000000"/>
                <w:sz w:val="15"/>
                <w:szCs w:val="15"/>
              </w:rPr>
            </w:pPr>
          </w:p>
        </w:tc>
        <w:tc>
          <w:tcPr>
            <w:tcW w:w="920" w:type="dxa"/>
            <w:tcBorders>
              <w:top w:val="nil"/>
              <w:left w:val="nil"/>
              <w:bottom w:val="nil"/>
              <w:right w:val="nil"/>
            </w:tcBorders>
            <w:shd w:val="clear" w:color="auto" w:fill="FFFFFF" w:themeFill="background1"/>
            <w:noWrap/>
            <w:vAlign w:val="bottom"/>
            <w:hideMark/>
          </w:tcPr>
          <w:p w14:paraId="1931F38A" w14:textId="77777777" w:rsidR="005407A3" w:rsidRPr="00AC70F1" w:rsidRDefault="005407A3">
            <w:pPr>
              <w:jc w:val="center"/>
              <w:rPr>
                <w:rFonts w:ascii="Helvetica" w:hAnsi="Helvetica" w:cs="Calibri"/>
                <w:color w:val="000000"/>
                <w:sz w:val="15"/>
                <w:szCs w:val="15"/>
              </w:rPr>
            </w:pPr>
          </w:p>
        </w:tc>
      </w:tr>
      <w:tr w:rsidR="005407A3" w:rsidRPr="00AC70F1" w14:paraId="5D94A0C9" w14:textId="77777777">
        <w:trPr>
          <w:trHeight w:val="315"/>
        </w:trPr>
        <w:tc>
          <w:tcPr>
            <w:tcW w:w="2552" w:type="dxa"/>
            <w:tcBorders>
              <w:top w:val="nil"/>
              <w:left w:val="nil"/>
              <w:bottom w:val="nil"/>
              <w:right w:val="nil"/>
            </w:tcBorders>
            <w:shd w:val="clear" w:color="auto" w:fill="FFFFFF" w:themeFill="background1"/>
            <w:noWrap/>
            <w:vAlign w:val="bottom"/>
            <w:hideMark/>
          </w:tcPr>
          <w:p w14:paraId="60ED12F8"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Between 0 and 12 </w:t>
            </w:r>
            <w:proofErr w:type="spellStart"/>
            <w:r w:rsidRPr="00AC70F1">
              <w:rPr>
                <w:rFonts w:ascii="Helvetica" w:hAnsi="Helvetica" w:cs="Calibri"/>
                <w:color w:val="000000"/>
                <w:sz w:val="15"/>
                <w:szCs w:val="15"/>
              </w:rPr>
              <w:t>months</w:t>
            </w:r>
            <w:proofErr w:type="spellEnd"/>
          </w:p>
        </w:tc>
        <w:tc>
          <w:tcPr>
            <w:tcW w:w="1728" w:type="dxa"/>
            <w:tcBorders>
              <w:top w:val="nil"/>
              <w:left w:val="nil"/>
              <w:bottom w:val="nil"/>
              <w:right w:val="nil"/>
            </w:tcBorders>
            <w:shd w:val="clear" w:color="auto" w:fill="FFFFFF" w:themeFill="background1"/>
            <w:noWrap/>
            <w:vAlign w:val="bottom"/>
            <w:hideMark/>
          </w:tcPr>
          <w:p w14:paraId="01FDAF21"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131 (18.7%)</w:t>
            </w:r>
          </w:p>
        </w:tc>
        <w:tc>
          <w:tcPr>
            <w:tcW w:w="1682" w:type="dxa"/>
            <w:tcBorders>
              <w:top w:val="nil"/>
              <w:left w:val="nil"/>
              <w:bottom w:val="nil"/>
              <w:right w:val="nil"/>
            </w:tcBorders>
            <w:shd w:val="clear" w:color="auto" w:fill="FFFFFF" w:themeFill="background1"/>
            <w:noWrap/>
            <w:vAlign w:val="bottom"/>
            <w:hideMark/>
          </w:tcPr>
          <w:p w14:paraId="7C344234"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 (0.6%)</w:t>
            </w:r>
          </w:p>
        </w:tc>
        <w:tc>
          <w:tcPr>
            <w:tcW w:w="1187" w:type="dxa"/>
            <w:tcBorders>
              <w:top w:val="nil"/>
              <w:left w:val="nil"/>
              <w:bottom w:val="nil"/>
              <w:right w:val="nil"/>
            </w:tcBorders>
            <w:shd w:val="clear" w:color="auto" w:fill="FFFFFF" w:themeFill="background1"/>
            <w:noWrap/>
            <w:vAlign w:val="bottom"/>
            <w:hideMark/>
          </w:tcPr>
          <w:p w14:paraId="7BDCAE17"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133 (12.9%)</w:t>
            </w:r>
          </w:p>
        </w:tc>
        <w:tc>
          <w:tcPr>
            <w:tcW w:w="920" w:type="dxa"/>
            <w:tcBorders>
              <w:top w:val="nil"/>
              <w:left w:val="nil"/>
              <w:bottom w:val="nil"/>
              <w:right w:val="nil"/>
            </w:tcBorders>
            <w:shd w:val="clear" w:color="auto" w:fill="FFFFFF" w:themeFill="background1"/>
            <w:noWrap/>
            <w:vAlign w:val="bottom"/>
            <w:hideMark/>
          </w:tcPr>
          <w:p w14:paraId="5C0F9A05"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&lt;0.001*</w:t>
            </w:r>
            <w:r w:rsidRPr="00AC70F1">
              <w:rPr>
                <w:rFonts w:ascii="Helvetica" w:hAnsi="Helvetica" w:cs="Calibri"/>
                <w:color w:val="000000"/>
                <w:sz w:val="15"/>
                <w:szCs w:val="15"/>
                <w:vertAlign w:val="superscript"/>
              </w:rPr>
              <w:t>b</w:t>
            </w:r>
          </w:p>
        </w:tc>
      </w:tr>
      <w:tr w:rsidR="005407A3" w:rsidRPr="00AC70F1" w14:paraId="03F0D736" w14:textId="77777777">
        <w:trPr>
          <w:trHeight w:val="315"/>
        </w:trPr>
        <w:tc>
          <w:tcPr>
            <w:tcW w:w="2552" w:type="dxa"/>
            <w:tcBorders>
              <w:top w:val="nil"/>
              <w:left w:val="nil"/>
              <w:bottom w:val="nil"/>
              <w:right w:val="nil"/>
            </w:tcBorders>
            <w:shd w:val="clear" w:color="auto" w:fill="FFFFFF" w:themeFill="background1"/>
            <w:noWrap/>
            <w:vAlign w:val="bottom"/>
            <w:hideMark/>
          </w:tcPr>
          <w:p w14:paraId="29E9193C"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Between 13 and 60 </w:t>
            </w:r>
            <w:proofErr w:type="spellStart"/>
            <w:r w:rsidRPr="00AC70F1">
              <w:rPr>
                <w:rFonts w:ascii="Helvetica" w:hAnsi="Helvetica" w:cs="Calibri"/>
                <w:color w:val="000000"/>
                <w:sz w:val="15"/>
                <w:szCs w:val="15"/>
              </w:rPr>
              <w:t>months</w:t>
            </w:r>
            <w:proofErr w:type="spellEnd"/>
          </w:p>
        </w:tc>
        <w:tc>
          <w:tcPr>
            <w:tcW w:w="1728" w:type="dxa"/>
            <w:tcBorders>
              <w:top w:val="nil"/>
              <w:left w:val="nil"/>
              <w:bottom w:val="nil"/>
              <w:right w:val="nil"/>
            </w:tcBorders>
            <w:shd w:val="clear" w:color="auto" w:fill="FFFFFF" w:themeFill="background1"/>
            <w:noWrap/>
            <w:vAlign w:val="bottom"/>
            <w:hideMark/>
          </w:tcPr>
          <w:p w14:paraId="6E79E0F2"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346 (49.4%)</w:t>
            </w:r>
          </w:p>
        </w:tc>
        <w:tc>
          <w:tcPr>
            <w:tcW w:w="1682" w:type="dxa"/>
            <w:tcBorders>
              <w:top w:val="nil"/>
              <w:left w:val="nil"/>
              <w:bottom w:val="nil"/>
              <w:right w:val="nil"/>
            </w:tcBorders>
            <w:shd w:val="clear" w:color="auto" w:fill="FFFFFF" w:themeFill="background1"/>
            <w:noWrap/>
            <w:vAlign w:val="bottom"/>
            <w:hideMark/>
          </w:tcPr>
          <w:p w14:paraId="54B78F10"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74 (22.5%)</w:t>
            </w:r>
          </w:p>
        </w:tc>
        <w:tc>
          <w:tcPr>
            <w:tcW w:w="1187" w:type="dxa"/>
            <w:tcBorders>
              <w:top w:val="nil"/>
              <w:left w:val="nil"/>
              <w:bottom w:val="nil"/>
              <w:right w:val="nil"/>
            </w:tcBorders>
            <w:shd w:val="clear" w:color="auto" w:fill="FFFFFF" w:themeFill="background1"/>
            <w:noWrap/>
            <w:vAlign w:val="bottom"/>
            <w:hideMark/>
          </w:tcPr>
          <w:p w14:paraId="20F828EA"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420 (40.8%)</w:t>
            </w:r>
          </w:p>
        </w:tc>
        <w:tc>
          <w:tcPr>
            <w:tcW w:w="920" w:type="dxa"/>
            <w:tcBorders>
              <w:top w:val="nil"/>
              <w:left w:val="nil"/>
              <w:bottom w:val="nil"/>
              <w:right w:val="nil"/>
            </w:tcBorders>
            <w:shd w:val="clear" w:color="auto" w:fill="FFFFFF" w:themeFill="background1"/>
            <w:noWrap/>
            <w:vAlign w:val="bottom"/>
            <w:hideMark/>
          </w:tcPr>
          <w:p w14:paraId="6B465326" w14:textId="77777777" w:rsidR="005407A3" w:rsidRPr="00AC70F1" w:rsidRDefault="005407A3">
            <w:pPr>
              <w:jc w:val="center"/>
              <w:rPr>
                <w:rFonts w:ascii="Helvetica" w:hAnsi="Helvetica" w:cs="Calibri"/>
                <w:color w:val="000000"/>
                <w:sz w:val="15"/>
                <w:szCs w:val="15"/>
              </w:rPr>
            </w:pPr>
          </w:p>
        </w:tc>
      </w:tr>
      <w:tr w:rsidR="005407A3" w:rsidRPr="00AC70F1" w14:paraId="532818B7" w14:textId="77777777">
        <w:trPr>
          <w:trHeight w:val="315"/>
        </w:trPr>
        <w:tc>
          <w:tcPr>
            <w:tcW w:w="2552" w:type="dxa"/>
            <w:tcBorders>
              <w:top w:val="nil"/>
              <w:left w:val="nil"/>
              <w:bottom w:val="nil"/>
              <w:right w:val="nil"/>
            </w:tcBorders>
            <w:shd w:val="clear" w:color="auto" w:fill="FFFFFF" w:themeFill="background1"/>
            <w:noWrap/>
            <w:vAlign w:val="bottom"/>
            <w:hideMark/>
          </w:tcPr>
          <w:p w14:paraId="497CF694"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61 </w:t>
            </w:r>
            <w:proofErr w:type="spellStart"/>
            <w:r w:rsidRPr="00AC70F1">
              <w:rPr>
                <w:rFonts w:ascii="Helvetica" w:hAnsi="Helvetica" w:cs="Calibri"/>
                <w:color w:val="000000"/>
                <w:sz w:val="15"/>
                <w:szCs w:val="15"/>
              </w:rPr>
              <w:t>months</w:t>
            </w:r>
            <w:proofErr w:type="spellEnd"/>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or</w:t>
            </w:r>
            <w:proofErr w:type="spellEnd"/>
            <w:r w:rsidRPr="00AC70F1">
              <w:rPr>
                <w:rFonts w:ascii="Helvetica" w:hAnsi="Helvetica" w:cs="Calibri"/>
                <w:color w:val="000000"/>
                <w:sz w:val="15"/>
                <w:szCs w:val="15"/>
              </w:rPr>
              <w:t xml:space="preserve"> more</w:t>
            </w:r>
          </w:p>
        </w:tc>
        <w:tc>
          <w:tcPr>
            <w:tcW w:w="1728" w:type="dxa"/>
            <w:tcBorders>
              <w:top w:val="nil"/>
              <w:left w:val="nil"/>
              <w:bottom w:val="nil"/>
              <w:right w:val="nil"/>
            </w:tcBorders>
            <w:shd w:val="clear" w:color="auto" w:fill="FFFFFF" w:themeFill="background1"/>
            <w:noWrap/>
            <w:vAlign w:val="bottom"/>
            <w:hideMark/>
          </w:tcPr>
          <w:p w14:paraId="5A0C5BF0"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224 (32.0%)</w:t>
            </w:r>
          </w:p>
        </w:tc>
        <w:tc>
          <w:tcPr>
            <w:tcW w:w="1682" w:type="dxa"/>
            <w:tcBorders>
              <w:top w:val="nil"/>
              <w:left w:val="nil"/>
              <w:bottom w:val="nil"/>
              <w:right w:val="nil"/>
            </w:tcBorders>
            <w:shd w:val="clear" w:color="auto" w:fill="FFFFFF" w:themeFill="background1"/>
            <w:noWrap/>
            <w:vAlign w:val="bottom"/>
            <w:hideMark/>
          </w:tcPr>
          <w:p w14:paraId="272FEDAA"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253 (76.9%)</w:t>
            </w:r>
          </w:p>
        </w:tc>
        <w:tc>
          <w:tcPr>
            <w:tcW w:w="1187" w:type="dxa"/>
            <w:tcBorders>
              <w:top w:val="nil"/>
              <w:left w:val="nil"/>
              <w:bottom w:val="nil"/>
              <w:right w:val="nil"/>
            </w:tcBorders>
            <w:shd w:val="clear" w:color="auto" w:fill="FFFFFF" w:themeFill="background1"/>
            <w:noWrap/>
            <w:vAlign w:val="bottom"/>
            <w:hideMark/>
          </w:tcPr>
          <w:p w14:paraId="74BD66AD"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477 (46.3%)</w:t>
            </w:r>
          </w:p>
        </w:tc>
        <w:tc>
          <w:tcPr>
            <w:tcW w:w="920" w:type="dxa"/>
            <w:tcBorders>
              <w:top w:val="nil"/>
              <w:left w:val="nil"/>
              <w:bottom w:val="nil"/>
              <w:right w:val="nil"/>
            </w:tcBorders>
            <w:shd w:val="clear" w:color="auto" w:fill="FFFFFF" w:themeFill="background1"/>
            <w:noWrap/>
            <w:vAlign w:val="bottom"/>
            <w:hideMark/>
          </w:tcPr>
          <w:p w14:paraId="2118E579" w14:textId="77777777" w:rsidR="005407A3" w:rsidRPr="00AC70F1" w:rsidRDefault="005407A3">
            <w:pPr>
              <w:jc w:val="center"/>
              <w:rPr>
                <w:rFonts w:ascii="Helvetica" w:hAnsi="Helvetica" w:cs="Calibri"/>
                <w:color w:val="000000"/>
                <w:sz w:val="15"/>
                <w:szCs w:val="15"/>
              </w:rPr>
            </w:pPr>
          </w:p>
        </w:tc>
      </w:tr>
      <w:tr w:rsidR="005407A3" w:rsidRPr="00AC70F1" w14:paraId="6B67FEC5" w14:textId="77777777">
        <w:trPr>
          <w:trHeight w:val="315"/>
        </w:trPr>
        <w:tc>
          <w:tcPr>
            <w:tcW w:w="2552" w:type="dxa"/>
            <w:tcBorders>
              <w:top w:val="nil"/>
              <w:left w:val="nil"/>
              <w:bottom w:val="nil"/>
              <w:right w:val="nil"/>
            </w:tcBorders>
            <w:shd w:val="clear" w:color="auto" w:fill="FFFFFF" w:themeFill="background1"/>
            <w:noWrap/>
            <w:vAlign w:val="bottom"/>
            <w:hideMark/>
          </w:tcPr>
          <w:p w14:paraId="44490271" w14:textId="77777777" w:rsidR="005407A3" w:rsidRPr="00AC70F1" w:rsidRDefault="005407A3">
            <w:pPr>
              <w:rPr>
                <w:rFonts w:ascii="Helvetica" w:hAnsi="Helvetica" w:cs="Calibri"/>
                <w:b/>
                <w:bCs/>
                <w:color w:val="000000"/>
                <w:sz w:val="15"/>
                <w:szCs w:val="15"/>
              </w:rPr>
            </w:pPr>
            <w:proofErr w:type="spellStart"/>
            <w:r w:rsidRPr="00AC70F1">
              <w:rPr>
                <w:rFonts w:ascii="Helvetica" w:hAnsi="Helvetica" w:cs="Calibri"/>
                <w:b/>
                <w:bCs/>
                <w:color w:val="000000"/>
                <w:sz w:val="15"/>
                <w:szCs w:val="15"/>
              </w:rPr>
              <w:t>Number</w:t>
            </w:r>
            <w:proofErr w:type="spellEnd"/>
            <w:r w:rsidRPr="00AC70F1">
              <w:rPr>
                <w:rFonts w:ascii="Helvetica" w:hAnsi="Helvetica" w:cs="Calibri"/>
                <w:b/>
                <w:bCs/>
                <w:color w:val="000000"/>
                <w:sz w:val="15"/>
                <w:szCs w:val="15"/>
              </w:rPr>
              <w:t xml:space="preserve"> </w:t>
            </w:r>
            <w:proofErr w:type="spellStart"/>
            <w:r w:rsidRPr="00AC70F1">
              <w:rPr>
                <w:rFonts w:ascii="Helvetica" w:hAnsi="Helvetica" w:cs="Calibri"/>
                <w:b/>
                <w:bCs/>
                <w:color w:val="000000"/>
                <w:sz w:val="15"/>
                <w:szCs w:val="15"/>
              </w:rPr>
              <w:t>of</w:t>
            </w:r>
            <w:proofErr w:type="spellEnd"/>
            <w:r w:rsidRPr="00AC70F1">
              <w:rPr>
                <w:rFonts w:ascii="Helvetica" w:hAnsi="Helvetica" w:cs="Calibri"/>
                <w:b/>
                <w:bCs/>
                <w:color w:val="000000"/>
                <w:sz w:val="15"/>
                <w:szCs w:val="15"/>
              </w:rPr>
              <w:t xml:space="preserve"> </w:t>
            </w:r>
            <w:proofErr w:type="spellStart"/>
            <w:r w:rsidRPr="00AC70F1">
              <w:rPr>
                <w:rFonts w:ascii="Helvetica" w:hAnsi="Helvetica" w:cs="Calibri"/>
                <w:b/>
                <w:bCs/>
                <w:color w:val="000000"/>
                <w:sz w:val="15"/>
                <w:szCs w:val="15"/>
              </w:rPr>
              <w:t>transplants</w:t>
            </w:r>
            <w:proofErr w:type="spellEnd"/>
            <w:r w:rsidRPr="00AC70F1">
              <w:rPr>
                <w:rFonts w:ascii="Helvetica" w:hAnsi="Helvetica" w:cs="Calibri"/>
                <w:b/>
                <w:bCs/>
                <w:color w:val="000000"/>
                <w:sz w:val="15"/>
                <w:szCs w:val="15"/>
              </w:rPr>
              <w:t>,</w:t>
            </w:r>
            <w:r w:rsidRPr="00AC70F1">
              <w:rPr>
                <w:rFonts w:ascii="Helvetica" w:hAnsi="Helvetica" w:cs="Calibri"/>
                <w:color w:val="000000"/>
                <w:sz w:val="15"/>
                <w:szCs w:val="15"/>
              </w:rPr>
              <w:t xml:space="preserve"> </w:t>
            </w:r>
            <w:proofErr w:type="gramStart"/>
            <w:r w:rsidRPr="00AC70F1">
              <w:rPr>
                <w:rFonts w:ascii="Helvetica" w:hAnsi="Helvetica" w:cs="Calibri"/>
                <w:color w:val="000000"/>
                <w:sz w:val="15"/>
                <w:szCs w:val="15"/>
              </w:rPr>
              <w:t>n(</w:t>
            </w:r>
            <w:proofErr w:type="gramEnd"/>
            <w:r w:rsidRPr="00AC70F1">
              <w:rPr>
                <w:rFonts w:ascii="Helvetica" w:hAnsi="Helvetica" w:cs="Calibri"/>
                <w:color w:val="000000"/>
                <w:sz w:val="15"/>
                <w:szCs w:val="15"/>
              </w:rPr>
              <w:t>%)</w:t>
            </w:r>
          </w:p>
        </w:tc>
        <w:tc>
          <w:tcPr>
            <w:tcW w:w="1728" w:type="dxa"/>
            <w:tcBorders>
              <w:top w:val="nil"/>
              <w:left w:val="nil"/>
              <w:bottom w:val="nil"/>
              <w:right w:val="nil"/>
            </w:tcBorders>
            <w:shd w:val="clear" w:color="auto" w:fill="FFFFFF" w:themeFill="background1"/>
            <w:noWrap/>
            <w:vAlign w:val="bottom"/>
            <w:hideMark/>
          </w:tcPr>
          <w:p w14:paraId="3FEF7A59" w14:textId="77777777" w:rsidR="005407A3" w:rsidRPr="00AC70F1" w:rsidRDefault="005407A3">
            <w:pPr>
              <w:jc w:val="center"/>
              <w:rPr>
                <w:rFonts w:ascii="Helvetica" w:hAnsi="Helvetica" w:cs="Calibri"/>
                <w:color w:val="000000"/>
                <w:sz w:val="15"/>
                <w:szCs w:val="15"/>
              </w:rPr>
            </w:pPr>
          </w:p>
        </w:tc>
        <w:tc>
          <w:tcPr>
            <w:tcW w:w="1682" w:type="dxa"/>
            <w:tcBorders>
              <w:top w:val="nil"/>
              <w:left w:val="nil"/>
              <w:bottom w:val="nil"/>
              <w:right w:val="nil"/>
            </w:tcBorders>
            <w:shd w:val="clear" w:color="auto" w:fill="FFFFFF" w:themeFill="background1"/>
            <w:noWrap/>
            <w:vAlign w:val="bottom"/>
            <w:hideMark/>
          </w:tcPr>
          <w:p w14:paraId="6135853E" w14:textId="77777777" w:rsidR="005407A3" w:rsidRPr="00AC70F1" w:rsidRDefault="005407A3">
            <w:pPr>
              <w:jc w:val="center"/>
              <w:rPr>
                <w:rFonts w:ascii="Helvetica" w:hAnsi="Helvetica" w:cs="Calibri"/>
                <w:color w:val="000000"/>
                <w:sz w:val="15"/>
                <w:szCs w:val="15"/>
              </w:rPr>
            </w:pPr>
          </w:p>
        </w:tc>
        <w:tc>
          <w:tcPr>
            <w:tcW w:w="1187" w:type="dxa"/>
            <w:tcBorders>
              <w:top w:val="nil"/>
              <w:left w:val="nil"/>
              <w:bottom w:val="nil"/>
              <w:right w:val="nil"/>
            </w:tcBorders>
            <w:shd w:val="clear" w:color="auto" w:fill="FFFFFF" w:themeFill="background1"/>
            <w:noWrap/>
            <w:vAlign w:val="bottom"/>
            <w:hideMark/>
          </w:tcPr>
          <w:p w14:paraId="5D457E5A" w14:textId="77777777" w:rsidR="005407A3" w:rsidRPr="00AC70F1" w:rsidRDefault="005407A3">
            <w:pPr>
              <w:jc w:val="center"/>
              <w:rPr>
                <w:rFonts w:ascii="Helvetica" w:hAnsi="Helvetica" w:cs="Calibri"/>
                <w:color w:val="000000"/>
                <w:sz w:val="15"/>
                <w:szCs w:val="15"/>
              </w:rPr>
            </w:pPr>
          </w:p>
        </w:tc>
        <w:tc>
          <w:tcPr>
            <w:tcW w:w="920" w:type="dxa"/>
            <w:tcBorders>
              <w:top w:val="nil"/>
              <w:left w:val="nil"/>
              <w:bottom w:val="nil"/>
              <w:right w:val="nil"/>
            </w:tcBorders>
            <w:shd w:val="clear" w:color="auto" w:fill="FFFFFF" w:themeFill="background1"/>
            <w:noWrap/>
            <w:vAlign w:val="bottom"/>
            <w:hideMark/>
          </w:tcPr>
          <w:p w14:paraId="4E0D32F0" w14:textId="77777777" w:rsidR="005407A3" w:rsidRPr="00AC70F1" w:rsidRDefault="005407A3">
            <w:pPr>
              <w:jc w:val="center"/>
              <w:rPr>
                <w:rFonts w:ascii="Helvetica" w:hAnsi="Helvetica" w:cs="Calibri"/>
                <w:color w:val="000000"/>
                <w:sz w:val="15"/>
                <w:szCs w:val="15"/>
              </w:rPr>
            </w:pPr>
          </w:p>
        </w:tc>
      </w:tr>
      <w:tr w:rsidR="005407A3" w:rsidRPr="00AC70F1" w14:paraId="2DA0C3A7" w14:textId="77777777">
        <w:trPr>
          <w:trHeight w:val="315"/>
        </w:trPr>
        <w:tc>
          <w:tcPr>
            <w:tcW w:w="2552" w:type="dxa"/>
            <w:tcBorders>
              <w:top w:val="nil"/>
              <w:left w:val="nil"/>
              <w:bottom w:val="nil"/>
              <w:right w:val="nil"/>
            </w:tcBorders>
            <w:shd w:val="clear" w:color="auto" w:fill="FFFFFF" w:themeFill="background1"/>
            <w:noWrap/>
            <w:vAlign w:val="bottom"/>
            <w:hideMark/>
          </w:tcPr>
          <w:p w14:paraId="0FA5C6C0"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w:t>
            </w:r>
            <w:proofErr w:type="spellStart"/>
            <w:r w:rsidRPr="00AC70F1">
              <w:rPr>
                <w:rFonts w:ascii="Helvetica" w:hAnsi="Helvetica" w:cs="Calibri"/>
                <w:color w:val="000000"/>
                <w:sz w:val="15"/>
                <w:szCs w:val="15"/>
              </w:rPr>
              <w:t>First</w:t>
            </w:r>
            <w:proofErr w:type="spellEnd"/>
          </w:p>
        </w:tc>
        <w:tc>
          <w:tcPr>
            <w:tcW w:w="1728" w:type="dxa"/>
            <w:tcBorders>
              <w:top w:val="nil"/>
              <w:left w:val="nil"/>
              <w:bottom w:val="nil"/>
              <w:right w:val="nil"/>
            </w:tcBorders>
            <w:shd w:val="clear" w:color="auto" w:fill="FFFFFF" w:themeFill="background1"/>
            <w:noWrap/>
            <w:vAlign w:val="bottom"/>
            <w:hideMark/>
          </w:tcPr>
          <w:p w14:paraId="65C67EE7"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681 (97.1%)</w:t>
            </w:r>
          </w:p>
        </w:tc>
        <w:tc>
          <w:tcPr>
            <w:tcW w:w="1682" w:type="dxa"/>
            <w:tcBorders>
              <w:top w:val="nil"/>
              <w:left w:val="nil"/>
              <w:bottom w:val="nil"/>
              <w:right w:val="nil"/>
            </w:tcBorders>
            <w:shd w:val="clear" w:color="auto" w:fill="FFFFFF" w:themeFill="background1"/>
            <w:noWrap/>
            <w:vAlign w:val="bottom"/>
            <w:hideMark/>
          </w:tcPr>
          <w:p w14:paraId="0AFF44E1"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321 (97.6%)</w:t>
            </w:r>
          </w:p>
        </w:tc>
        <w:tc>
          <w:tcPr>
            <w:tcW w:w="1187" w:type="dxa"/>
            <w:tcBorders>
              <w:top w:val="nil"/>
              <w:left w:val="nil"/>
              <w:bottom w:val="nil"/>
              <w:right w:val="nil"/>
            </w:tcBorders>
            <w:shd w:val="clear" w:color="auto" w:fill="FFFFFF" w:themeFill="background1"/>
            <w:noWrap/>
            <w:vAlign w:val="bottom"/>
            <w:hideMark/>
          </w:tcPr>
          <w:p w14:paraId="7E0220DC"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1002 (97.3%)</w:t>
            </w:r>
          </w:p>
        </w:tc>
        <w:tc>
          <w:tcPr>
            <w:tcW w:w="920" w:type="dxa"/>
            <w:tcBorders>
              <w:top w:val="nil"/>
              <w:left w:val="nil"/>
              <w:bottom w:val="nil"/>
              <w:right w:val="nil"/>
            </w:tcBorders>
            <w:shd w:val="clear" w:color="auto" w:fill="FFFFFF" w:themeFill="background1"/>
            <w:noWrap/>
            <w:vAlign w:val="bottom"/>
            <w:hideMark/>
          </w:tcPr>
          <w:p w14:paraId="32B38FCF"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0.855</w:t>
            </w:r>
            <w:r>
              <w:rPr>
                <w:rFonts w:ascii="Helvetica" w:hAnsi="Helvetica" w:cs="Calibri"/>
                <w:color w:val="000000"/>
                <w:sz w:val="14"/>
                <w:szCs w:val="14"/>
                <w:vertAlign w:val="superscript"/>
              </w:rPr>
              <w:t>b</w:t>
            </w:r>
          </w:p>
        </w:tc>
      </w:tr>
      <w:tr w:rsidR="005407A3" w:rsidRPr="00AC70F1" w14:paraId="12D46D71" w14:textId="77777777">
        <w:trPr>
          <w:trHeight w:val="315"/>
        </w:trPr>
        <w:tc>
          <w:tcPr>
            <w:tcW w:w="2552" w:type="dxa"/>
            <w:tcBorders>
              <w:top w:val="nil"/>
              <w:left w:val="nil"/>
              <w:bottom w:val="nil"/>
              <w:right w:val="nil"/>
            </w:tcBorders>
            <w:shd w:val="clear" w:color="auto" w:fill="FFFFFF" w:themeFill="background1"/>
            <w:noWrap/>
            <w:vAlign w:val="bottom"/>
            <w:hideMark/>
          </w:tcPr>
          <w:p w14:paraId="0B7EB424"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Second</w:t>
            </w:r>
            <w:proofErr w:type="spellEnd"/>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or</w:t>
            </w:r>
            <w:proofErr w:type="spellEnd"/>
            <w:r w:rsidRPr="00AC70F1">
              <w:rPr>
                <w:rFonts w:ascii="Helvetica" w:hAnsi="Helvetica" w:cs="Calibri"/>
                <w:color w:val="000000"/>
                <w:sz w:val="15"/>
                <w:szCs w:val="15"/>
              </w:rPr>
              <w:t xml:space="preserve"> more</w:t>
            </w:r>
          </w:p>
        </w:tc>
        <w:tc>
          <w:tcPr>
            <w:tcW w:w="1728" w:type="dxa"/>
            <w:tcBorders>
              <w:top w:val="nil"/>
              <w:left w:val="nil"/>
              <w:bottom w:val="nil"/>
              <w:right w:val="nil"/>
            </w:tcBorders>
            <w:shd w:val="clear" w:color="auto" w:fill="FFFFFF" w:themeFill="background1"/>
            <w:noWrap/>
            <w:vAlign w:val="bottom"/>
            <w:hideMark/>
          </w:tcPr>
          <w:p w14:paraId="16D16DB9"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20 (2.9%)</w:t>
            </w:r>
          </w:p>
        </w:tc>
        <w:tc>
          <w:tcPr>
            <w:tcW w:w="1682" w:type="dxa"/>
            <w:tcBorders>
              <w:top w:val="nil"/>
              <w:left w:val="nil"/>
              <w:bottom w:val="nil"/>
              <w:right w:val="nil"/>
            </w:tcBorders>
            <w:shd w:val="clear" w:color="auto" w:fill="FFFFFF" w:themeFill="background1"/>
            <w:noWrap/>
            <w:vAlign w:val="bottom"/>
            <w:hideMark/>
          </w:tcPr>
          <w:p w14:paraId="7B6AFEDC"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8 (2.4%)</w:t>
            </w:r>
          </w:p>
        </w:tc>
        <w:tc>
          <w:tcPr>
            <w:tcW w:w="1187" w:type="dxa"/>
            <w:tcBorders>
              <w:top w:val="nil"/>
              <w:left w:val="nil"/>
              <w:bottom w:val="nil"/>
              <w:right w:val="nil"/>
            </w:tcBorders>
            <w:shd w:val="clear" w:color="auto" w:fill="FFFFFF" w:themeFill="background1"/>
            <w:noWrap/>
            <w:vAlign w:val="bottom"/>
            <w:hideMark/>
          </w:tcPr>
          <w:p w14:paraId="52C04804"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28 (2.7%)</w:t>
            </w:r>
          </w:p>
        </w:tc>
        <w:tc>
          <w:tcPr>
            <w:tcW w:w="920" w:type="dxa"/>
            <w:tcBorders>
              <w:top w:val="nil"/>
              <w:left w:val="nil"/>
              <w:bottom w:val="nil"/>
              <w:right w:val="nil"/>
            </w:tcBorders>
            <w:shd w:val="clear" w:color="auto" w:fill="FFFFFF" w:themeFill="background1"/>
            <w:noWrap/>
            <w:vAlign w:val="bottom"/>
            <w:hideMark/>
          </w:tcPr>
          <w:p w14:paraId="3597924D" w14:textId="77777777" w:rsidR="005407A3" w:rsidRPr="00AC70F1" w:rsidRDefault="005407A3">
            <w:pPr>
              <w:jc w:val="center"/>
              <w:rPr>
                <w:rFonts w:ascii="Helvetica" w:hAnsi="Helvetica" w:cs="Calibri"/>
                <w:color w:val="000000"/>
                <w:sz w:val="15"/>
                <w:szCs w:val="15"/>
              </w:rPr>
            </w:pPr>
          </w:p>
        </w:tc>
      </w:tr>
      <w:tr w:rsidR="005407A3" w:rsidRPr="00AC70F1" w14:paraId="017300DD" w14:textId="77777777">
        <w:trPr>
          <w:trHeight w:val="315"/>
        </w:trPr>
        <w:tc>
          <w:tcPr>
            <w:tcW w:w="2552" w:type="dxa"/>
            <w:tcBorders>
              <w:top w:val="nil"/>
              <w:left w:val="nil"/>
              <w:bottom w:val="nil"/>
              <w:right w:val="nil"/>
            </w:tcBorders>
            <w:shd w:val="clear" w:color="auto" w:fill="FFFFFF" w:themeFill="background1"/>
            <w:noWrap/>
            <w:vAlign w:val="bottom"/>
            <w:hideMark/>
          </w:tcPr>
          <w:p w14:paraId="7A7736E1" w14:textId="77777777" w:rsidR="005407A3" w:rsidRPr="00AC70F1" w:rsidRDefault="005407A3">
            <w:pPr>
              <w:rPr>
                <w:rFonts w:ascii="Helvetica" w:hAnsi="Helvetica" w:cs="Calibri"/>
                <w:b/>
                <w:bCs/>
                <w:color w:val="000000"/>
                <w:sz w:val="15"/>
                <w:szCs w:val="15"/>
              </w:rPr>
            </w:pPr>
            <w:proofErr w:type="spellStart"/>
            <w:r w:rsidRPr="00AC70F1">
              <w:rPr>
                <w:rFonts w:ascii="Helvetica" w:hAnsi="Helvetica" w:cs="Calibri"/>
                <w:b/>
                <w:bCs/>
                <w:color w:val="000000"/>
                <w:sz w:val="15"/>
                <w:szCs w:val="15"/>
              </w:rPr>
              <w:t>Donor</w:t>
            </w:r>
            <w:proofErr w:type="spellEnd"/>
            <w:r w:rsidRPr="00AC70F1">
              <w:rPr>
                <w:rFonts w:ascii="Helvetica" w:hAnsi="Helvetica" w:cs="Calibri"/>
                <w:b/>
                <w:bCs/>
                <w:color w:val="000000"/>
                <w:sz w:val="15"/>
                <w:szCs w:val="15"/>
              </w:rPr>
              <w:t xml:space="preserve"> </w:t>
            </w:r>
            <w:proofErr w:type="spellStart"/>
            <w:r w:rsidRPr="00AC70F1">
              <w:rPr>
                <w:rFonts w:ascii="Helvetica" w:hAnsi="Helvetica" w:cs="Calibri"/>
                <w:b/>
                <w:bCs/>
                <w:color w:val="000000"/>
                <w:sz w:val="15"/>
                <w:szCs w:val="15"/>
              </w:rPr>
              <w:t>type</w:t>
            </w:r>
            <w:proofErr w:type="spellEnd"/>
            <w:r w:rsidRPr="00AC70F1">
              <w:rPr>
                <w:rFonts w:ascii="Helvetica" w:hAnsi="Helvetica" w:cs="Calibri"/>
                <w:b/>
                <w:bCs/>
                <w:color w:val="000000"/>
                <w:sz w:val="15"/>
                <w:szCs w:val="15"/>
              </w:rPr>
              <w:t xml:space="preserve">, </w:t>
            </w:r>
            <w:proofErr w:type="gramStart"/>
            <w:r w:rsidRPr="00AC70F1">
              <w:rPr>
                <w:rFonts w:ascii="Helvetica" w:hAnsi="Helvetica" w:cs="Calibri"/>
                <w:color w:val="000000"/>
                <w:sz w:val="15"/>
                <w:szCs w:val="15"/>
              </w:rPr>
              <w:t>n(</w:t>
            </w:r>
            <w:proofErr w:type="gramEnd"/>
            <w:r w:rsidRPr="00AC70F1">
              <w:rPr>
                <w:rFonts w:ascii="Helvetica" w:hAnsi="Helvetica" w:cs="Calibri"/>
                <w:color w:val="000000"/>
                <w:sz w:val="15"/>
                <w:szCs w:val="15"/>
              </w:rPr>
              <w:t>%)</w:t>
            </w:r>
          </w:p>
        </w:tc>
        <w:tc>
          <w:tcPr>
            <w:tcW w:w="1728" w:type="dxa"/>
            <w:tcBorders>
              <w:top w:val="nil"/>
              <w:left w:val="nil"/>
              <w:bottom w:val="nil"/>
              <w:right w:val="nil"/>
            </w:tcBorders>
            <w:shd w:val="clear" w:color="auto" w:fill="FFFFFF" w:themeFill="background1"/>
            <w:noWrap/>
            <w:vAlign w:val="bottom"/>
            <w:hideMark/>
          </w:tcPr>
          <w:p w14:paraId="4A8143BC" w14:textId="77777777" w:rsidR="005407A3" w:rsidRPr="00AC70F1" w:rsidRDefault="005407A3">
            <w:pPr>
              <w:jc w:val="center"/>
              <w:rPr>
                <w:rFonts w:ascii="Helvetica" w:hAnsi="Helvetica" w:cs="Calibri"/>
                <w:color w:val="000000"/>
                <w:sz w:val="15"/>
                <w:szCs w:val="15"/>
              </w:rPr>
            </w:pPr>
          </w:p>
        </w:tc>
        <w:tc>
          <w:tcPr>
            <w:tcW w:w="1682" w:type="dxa"/>
            <w:tcBorders>
              <w:top w:val="nil"/>
              <w:left w:val="nil"/>
              <w:bottom w:val="nil"/>
              <w:right w:val="nil"/>
            </w:tcBorders>
            <w:shd w:val="clear" w:color="auto" w:fill="FFFFFF" w:themeFill="background1"/>
            <w:noWrap/>
            <w:vAlign w:val="bottom"/>
            <w:hideMark/>
          </w:tcPr>
          <w:p w14:paraId="5C104FA6" w14:textId="77777777" w:rsidR="005407A3" w:rsidRPr="00AC70F1" w:rsidRDefault="005407A3">
            <w:pPr>
              <w:jc w:val="center"/>
              <w:rPr>
                <w:rFonts w:ascii="Helvetica" w:hAnsi="Helvetica" w:cs="Calibri"/>
                <w:color w:val="000000"/>
                <w:sz w:val="15"/>
                <w:szCs w:val="15"/>
              </w:rPr>
            </w:pPr>
          </w:p>
        </w:tc>
        <w:tc>
          <w:tcPr>
            <w:tcW w:w="1187" w:type="dxa"/>
            <w:tcBorders>
              <w:top w:val="nil"/>
              <w:left w:val="nil"/>
              <w:bottom w:val="nil"/>
              <w:right w:val="nil"/>
            </w:tcBorders>
            <w:shd w:val="clear" w:color="auto" w:fill="FFFFFF" w:themeFill="background1"/>
            <w:noWrap/>
            <w:vAlign w:val="bottom"/>
            <w:hideMark/>
          </w:tcPr>
          <w:p w14:paraId="78CC70AA" w14:textId="77777777" w:rsidR="005407A3" w:rsidRPr="00AC70F1" w:rsidRDefault="005407A3">
            <w:pPr>
              <w:jc w:val="center"/>
              <w:rPr>
                <w:rFonts w:ascii="Helvetica" w:hAnsi="Helvetica" w:cs="Calibri"/>
                <w:color w:val="000000"/>
                <w:sz w:val="15"/>
                <w:szCs w:val="15"/>
              </w:rPr>
            </w:pPr>
          </w:p>
        </w:tc>
        <w:tc>
          <w:tcPr>
            <w:tcW w:w="920" w:type="dxa"/>
            <w:tcBorders>
              <w:top w:val="nil"/>
              <w:left w:val="nil"/>
              <w:bottom w:val="nil"/>
              <w:right w:val="nil"/>
            </w:tcBorders>
            <w:shd w:val="clear" w:color="auto" w:fill="FFFFFF" w:themeFill="background1"/>
            <w:noWrap/>
            <w:vAlign w:val="bottom"/>
            <w:hideMark/>
          </w:tcPr>
          <w:p w14:paraId="560B1009" w14:textId="77777777" w:rsidR="005407A3" w:rsidRPr="00AC70F1" w:rsidRDefault="005407A3">
            <w:pPr>
              <w:jc w:val="center"/>
              <w:rPr>
                <w:rFonts w:ascii="Helvetica" w:hAnsi="Helvetica" w:cs="Calibri"/>
                <w:color w:val="000000"/>
                <w:sz w:val="15"/>
                <w:szCs w:val="15"/>
              </w:rPr>
            </w:pPr>
          </w:p>
        </w:tc>
      </w:tr>
      <w:tr w:rsidR="005407A3" w:rsidRPr="00AC70F1" w14:paraId="3517DD6B" w14:textId="77777777">
        <w:trPr>
          <w:trHeight w:val="315"/>
        </w:trPr>
        <w:tc>
          <w:tcPr>
            <w:tcW w:w="2552" w:type="dxa"/>
            <w:tcBorders>
              <w:top w:val="nil"/>
              <w:left w:val="nil"/>
              <w:bottom w:val="nil"/>
              <w:right w:val="nil"/>
            </w:tcBorders>
            <w:shd w:val="clear" w:color="auto" w:fill="FFFFFF" w:themeFill="background1"/>
            <w:noWrap/>
            <w:vAlign w:val="bottom"/>
            <w:hideMark/>
          </w:tcPr>
          <w:p w14:paraId="33F4DEB9"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Cadaveric</w:t>
            </w:r>
            <w:proofErr w:type="spellEnd"/>
          </w:p>
        </w:tc>
        <w:tc>
          <w:tcPr>
            <w:tcW w:w="1728" w:type="dxa"/>
            <w:tcBorders>
              <w:top w:val="nil"/>
              <w:left w:val="nil"/>
              <w:bottom w:val="nil"/>
              <w:right w:val="nil"/>
            </w:tcBorders>
            <w:shd w:val="clear" w:color="auto" w:fill="FFFFFF" w:themeFill="background1"/>
            <w:noWrap/>
            <w:vAlign w:val="bottom"/>
            <w:hideMark/>
          </w:tcPr>
          <w:p w14:paraId="54114123"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435 (62.1%)</w:t>
            </w:r>
          </w:p>
        </w:tc>
        <w:tc>
          <w:tcPr>
            <w:tcW w:w="1682" w:type="dxa"/>
            <w:tcBorders>
              <w:top w:val="nil"/>
              <w:left w:val="nil"/>
              <w:bottom w:val="nil"/>
              <w:right w:val="nil"/>
            </w:tcBorders>
            <w:shd w:val="clear" w:color="auto" w:fill="FFFFFF" w:themeFill="background1"/>
            <w:noWrap/>
            <w:vAlign w:val="bottom"/>
            <w:hideMark/>
          </w:tcPr>
          <w:p w14:paraId="34FCD091"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277 (84.2%)</w:t>
            </w:r>
          </w:p>
        </w:tc>
        <w:tc>
          <w:tcPr>
            <w:tcW w:w="1187" w:type="dxa"/>
            <w:tcBorders>
              <w:top w:val="nil"/>
              <w:left w:val="nil"/>
              <w:bottom w:val="nil"/>
              <w:right w:val="nil"/>
            </w:tcBorders>
            <w:shd w:val="clear" w:color="auto" w:fill="FFFFFF" w:themeFill="background1"/>
            <w:noWrap/>
            <w:vAlign w:val="bottom"/>
            <w:hideMark/>
          </w:tcPr>
          <w:p w14:paraId="61DA1BAC"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712 (69.1%)</w:t>
            </w:r>
          </w:p>
        </w:tc>
        <w:tc>
          <w:tcPr>
            <w:tcW w:w="920" w:type="dxa"/>
            <w:tcBorders>
              <w:top w:val="nil"/>
              <w:left w:val="nil"/>
              <w:bottom w:val="nil"/>
              <w:right w:val="nil"/>
            </w:tcBorders>
            <w:shd w:val="clear" w:color="auto" w:fill="FFFFFF" w:themeFill="background1"/>
            <w:noWrap/>
            <w:vAlign w:val="bottom"/>
            <w:hideMark/>
          </w:tcPr>
          <w:p w14:paraId="07647CE4"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&lt;0.001*</w:t>
            </w:r>
            <w:r w:rsidRPr="00AC70F1">
              <w:rPr>
                <w:rFonts w:ascii="Helvetica" w:hAnsi="Helvetica" w:cs="Calibri"/>
                <w:color w:val="000000"/>
                <w:sz w:val="15"/>
                <w:szCs w:val="15"/>
                <w:vertAlign w:val="superscript"/>
              </w:rPr>
              <w:t>b</w:t>
            </w:r>
          </w:p>
        </w:tc>
      </w:tr>
      <w:tr w:rsidR="005407A3" w:rsidRPr="00AC70F1" w14:paraId="6BAFE963" w14:textId="77777777">
        <w:trPr>
          <w:trHeight w:val="315"/>
        </w:trPr>
        <w:tc>
          <w:tcPr>
            <w:tcW w:w="2552" w:type="dxa"/>
            <w:tcBorders>
              <w:top w:val="nil"/>
              <w:left w:val="nil"/>
              <w:bottom w:val="nil"/>
              <w:right w:val="nil"/>
            </w:tcBorders>
            <w:shd w:val="clear" w:color="auto" w:fill="FFFFFF" w:themeFill="background1"/>
            <w:noWrap/>
            <w:vAlign w:val="bottom"/>
            <w:hideMark/>
          </w:tcPr>
          <w:p w14:paraId="6F961A40"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w:t>
            </w:r>
            <w:proofErr w:type="gramStart"/>
            <w:r w:rsidRPr="00AC70F1">
              <w:rPr>
                <w:rFonts w:ascii="Helvetica" w:hAnsi="Helvetica" w:cs="Calibri"/>
                <w:color w:val="000000"/>
                <w:sz w:val="15"/>
                <w:szCs w:val="15"/>
              </w:rPr>
              <w:t>Living</w:t>
            </w:r>
            <w:proofErr w:type="gramEnd"/>
          </w:p>
        </w:tc>
        <w:tc>
          <w:tcPr>
            <w:tcW w:w="1728" w:type="dxa"/>
            <w:tcBorders>
              <w:top w:val="nil"/>
              <w:left w:val="nil"/>
              <w:bottom w:val="nil"/>
              <w:right w:val="nil"/>
            </w:tcBorders>
            <w:shd w:val="clear" w:color="auto" w:fill="FFFFFF" w:themeFill="background1"/>
            <w:noWrap/>
            <w:vAlign w:val="bottom"/>
            <w:hideMark/>
          </w:tcPr>
          <w:p w14:paraId="6C79F4EB"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266 (37.9%)</w:t>
            </w:r>
          </w:p>
        </w:tc>
        <w:tc>
          <w:tcPr>
            <w:tcW w:w="1682" w:type="dxa"/>
            <w:tcBorders>
              <w:top w:val="nil"/>
              <w:left w:val="nil"/>
              <w:bottom w:val="nil"/>
              <w:right w:val="nil"/>
            </w:tcBorders>
            <w:shd w:val="clear" w:color="auto" w:fill="FFFFFF" w:themeFill="background1"/>
            <w:noWrap/>
            <w:vAlign w:val="bottom"/>
            <w:hideMark/>
          </w:tcPr>
          <w:p w14:paraId="1DB5DC53"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52 (15.8%)</w:t>
            </w:r>
          </w:p>
        </w:tc>
        <w:tc>
          <w:tcPr>
            <w:tcW w:w="1187" w:type="dxa"/>
            <w:tcBorders>
              <w:top w:val="nil"/>
              <w:left w:val="nil"/>
              <w:bottom w:val="nil"/>
              <w:right w:val="nil"/>
            </w:tcBorders>
            <w:shd w:val="clear" w:color="auto" w:fill="FFFFFF" w:themeFill="background1"/>
            <w:noWrap/>
            <w:vAlign w:val="bottom"/>
            <w:hideMark/>
          </w:tcPr>
          <w:p w14:paraId="64D226DB"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318 (30.9%)</w:t>
            </w:r>
          </w:p>
        </w:tc>
        <w:tc>
          <w:tcPr>
            <w:tcW w:w="920" w:type="dxa"/>
            <w:tcBorders>
              <w:top w:val="nil"/>
              <w:left w:val="nil"/>
              <w:bottom w:val="nil"/>
              <w:right w:val="nil"/>
            </w:tcBorders>
            <w:shd w:val="clear" w:color="auto" w:fill="FFFFFF" w:themeFill="background1"/>
            <w:noWrap/>
            <w:vAlign w:val="bottom"/>
            <w:hideMark/>
          </w:tcPr>
          <w:p w14:paraId="6D297D11" w14:textId="77777777" w:rsidR="005407A3" w:rsidRPr="00AC70F1" w:rsidRDefault="005407A3">
            <w:pPr>
              <w:jc w:val="center"/>
              <w:rPr>
                <w:rFonts w:ascii="Helvetica" w:hAnsi="Helvetica" w:cs="Calibri"/>
                <w:color w:val="000000"/>
                <w:sz w:val="15"/>
                <w:szCs w:val="15"/>
              </w:rPr>
            </w:pPr>
          </w:p>
        </w:tc>
      </w:tr>
      <w:tr w:rsidR="005407A3" w:rsidRPr="00AC70F1" w14:paraId="50D4D048" w14:textId="77777777">
        <w:trPr>
          <w:trHeight w:val="315"/>
        </w:trPr>
        <w:tc>
          <w:tcPr>
            <w:tcW w:w="2552" w:type="dxa"/>
            <w:tcBorders>
              <w:top w:val="nil"/>
              <w:left w:val="nil"/>
              <w:bottom w:val="nil"/>
              <w:right w:val="nil"/>
            </w:tcBorders>
            <w:shd w:val="clear" w:color="auto" w:fill="FFFFFF" w:themeFill="background1"/>
            <w:noWrap/>
            <w:vAlign w:val="bottom"/>
            <w:hideMark/>
          </w:tcPr>
          <w:p w14:paraId="569970AD" w14:textId="77777777" w:rsidR="005407A3" w:rsidRPr="00AC70F1" w:rsidRDefault="005407A3">
            <w:pPr>
              <w:rPr>
                <w:rFonts w:ascii="Helvetica" w:hAnsi="Helvetica" w:cs="Calibri"/>
                <w:b/>
                <w:bCs/>
                <w:color w:val="000000"/>
                <w:sz w:val="15"/>
                <w:szCs w:val="15"/>
              </w:rPr>
            </w:pPr>
            <w:proofErr w:type="spellStart"/>
            <w:r w:rsidRPr="00AC70F1">
              <w:rPr>
                <w:rFonts w:ascii="Helvetica" w:hAnsi="Helvetica" w:cs="Calibri"/>
                <w:b/>
                <w:bCs/>
                <w:color w:val="000000"/>
                <w:sz w:val="15"/>
                <w:szCs w:val="15"/>
              </w:rPr>
              <w:t>Anxiogenic</w:t>
            </w:r>
            <w:proofErr w:type="spellEnd"/>
            <w:r w:rsidRPr="00AC70F1">
              <w:rPr>
                <w:rFonts w:ascii="Helvetica" w:hAnsi="Helvetica" w:cs="Calibri"/>
                <w:b/>
                <w:bCs/>
                <w:color w:val="000000"/>
                <w:sz w:val="15"/>
                <w:szCs w:val="15"/>
              </w:rPr>
              <w:t xml:space="preserve"> </w:t>
            </w:r>
            <w:proofErr w:type="spellStart"/>
            <w:r w:rsidRPr="00AC70F1">
              <w:rPr>
                <w:rFonts w:ascii="Helvetica" w:hAnsi="Helvetica" w:cs="Calibri"/>
                <w:b/>
                <w:bCs/>
                <w:color w:val="000000"/>
                <w:sz w:val="15"/>
                <w:szCs w:val="15"/>
              </w:rPr>
              <w:t>events</w:t>
            </w:r>
            <w:proofErr w:type="spellEnd"/>
            <w:r w:rsidRPr="00AC70F1">
              <w:rPr>
                <w:rFonts w:ascii="Helvetica" w:hAnsi="Helvetica" w:cs="Calibri"/>
                <w:b/>
                <w:bCs/>
                <w:color w:val="000000"/>
                <w:sz w:val="15"/>
                <w:szCs w:val="15"/>
                <w:vertAlign w:val="superscript"/>
              </w:rPr>
              <w:t>†</w:t>
            </w:r>
            <w:r w:rsidRPr="00AC70F1">
              <w:rPr>
                <w:rFonts w:ascii="Helvetica" w:hAnsi="Helvetica" w:cs="Calibri"/>
                <w:b/>
                <w:bCs/>
                <w:color w:val="000000"/>
                <w:sz w:val="15"/>
                <w:szCs w:val="15"/>
              </w:rPr>
              <w:t xml:space="preserve">, </w:t>
            </w:r>
            <w:proofErr w:type="gramStart"/>
            <w:r w:rsidRPr="00AC70F1">
              <w:rPr>
                <w:rFonts w:ascii="Helvetica" w:hAnsi="Helvetica" w:cs="Calibri"/>
                <w:color w:val="000000"/>
                <w:sz w:val="15"/>
                <w:szCs w:val="15"/>
              </w:rPr>
              <w:t>n(</w:t>
            </w:r>
            <w:proofErr w:type="gramEnd"/>
            <w:r w:rsidRPr="00AC70F1">
              <w:rPr>
                <w:rFonts w:ascii="Helvetica" w:hAnsi="Helvetica" w:cs="Calibri"/>
                <w:color w:val="000000"/>
                <w:sz w:val="15"/>
                <w:szCs w:val="15"/>
              </w:rPr>
              <w:t>%)</w:t>
            </w:r>
          </w:p>
        </w:tc>
        <w:tc>
          <w:tcPr>
            <w:tcW w:w="1728" w:type="dxa"/>
            <w:tcBorders>
              <w:top w:val="nil"/>
              <w:left w:val="nil"/>
              <w:bottom w:val="nil"/>
              <w:right w:val="nil"/>
            </w:tcBorders>
            <w:shd w:val="clear" w:color="auto" w:fill="FFFFFF" w:themeFill="background1"/>
            <w:noWrap/>
            <w:vAlign w:val="bottom"/>
            <w:hideMark/>
          </w:tcPr>
          <w:p w14:paraId="57848479" w14:textId="77777777" w:rsidR="005407A3" w:rsidRPr="00AC70F1" w:rsidRDefault="005407A3">
            <w:pPr>
              <w:jc w:val="center"/>
              <w:rPr>
                <w:rFonts w:ascii="Helvetica" w:hAnsi="Helvetica" w:cs="Calibri"/>
                <w:color w:val="000000"/>
                <w:sz w:val="15"/>
                <w:szCs w:val="15"/>
              </w:rPr>
            </w:pPr>
          </w:p>
        </w:tc>
        <w:tc>
          <w:tcPr>
            <w:tcW w:w="1682" w:type="dxa"/>
            <w:tcBorders>
              <w:top w:val="nil"/>
              <w:left w:val="nil"/>
              <w:bottom w:val="nil"/>
              <w:right w:val="nil"/>
            </w:tcBorders>
            <w:shd w:val="clear" w:color="auto" w:fill="FFFFFF" w:themeFill="background1"/>
            <w:noWrap/>
            <w:vAlign w:val="bottom"/>
            <w:hideMark/>
          </w:tcPr>
          <w:p w14:paraId="11DAF7D1" w14:textId="77777777" w:rsidR="005407A3" w:rsidRPr="00AC70F1" w:rsidRDefault="005407A3">
            <w:pPr>
              <w:jc w:val="center"/>
              <w:rPr>
                <w:rFonts w:ascii="Helvetica" w:hAnsi="Helvetica" w:cs="Calibri"/>
                <w:color w:val="000000"/>
                <w:sz w:val="15"/>
                <w:szCs w:val="15"/>
              </w:rPr>
            </w:pPr>
          </w:p>
        </w:tc>
        <w:tc>
          <w:tcPr>
            <w:tcW w:w="1187" w:type="dxa"/>
            <w:tcBorders>
              <w:top w:val="nil"/>
              <w:left w:val="nil"/>
              <w:bottom w:val="nil"/>
              <w:right w:val="nil"/>
            </w:tcBorders>
            <w:shd w:val="clear" w:color="auto" w:fill="FFFFFF" w:themeFill="background1"/>
            <w:noWrap/>
            <w:vAlign w:val="bottom"/>
            <w:hideMark/>
          </w:tcPr>
          <w:p w14:paraId="1861C8F2" w14:textId="77777777" w:rsidR="005407A3" w:rsidRPr="00AC70F1" w:rsidRDefault="005407A3">
            <w:pPr>
              <w:jc w:val="center"/>
              <w:rPr>
                <w:rFonts w:ascii="Helvetica" w:hAnsi="Helvetica" w:cs="Calibri"/>
                <w:color w:val="000000"/>
                <w:sz w:val="15"/>
                <w:szCs w:val="15"/>
              </w:rPr>
            </w:pPr>
          </w:p>
        </w:tc>
        <w:tc>
          <w:tcPr>
            <w:tcW w:w="920" w:type="dxa"/>
            <w:tcBorders>
              <w:top w:val="nil"/>
              <w:left w:val="nil"/>
              <w:bottom w:val="nil"/>
              <w:right w:val="nil"/>
            </w:tcBorders>
            <w:shd w:val="clear" w:color="auto" w:fill="FFFFFF" w:themeFill="background1"/>
            <w:noWrap/>
            <w:vAlign w:val="bottom"/>
            <w:hideMark/>
          </w:tcPr>
          <w:p w14:paraId="7A66B258" w14:textId="77777777" w:rsidR="005407A3" w:rsidRPr="00AC70F1" w:rsidRDefault="005407A3">
            <w:pPr>
              <w:jc w:val="center"/>
              <w:rPr>
                <w:rFonts w:ascii="Helvetica" w:hAnsi="Helvetica" w:cs="Calibri"/>
                <w:color w:val="000000"/>
                <w:sz w:val="15"/>
                <w:szCs w:val="15"/>
              </w:rPr>
            </w:pPr>
          </w:p>
        </w:tc>
      </w:tr>
      <w:tr w:rsidR="005407A3" w:rsidRPr="00AC70F1" w14:paraId="3C6F4510" w14:textId="77777777">
        <w:trPr>
          <w:trHeight w:val="315"/>
        </w:trPr>
        <w:tc>
          <w:tcPr>
            <w:tcW w:w="2552" w:type="dxa"/>
            <w:tcBorders>
              <w:top w:val="nil"/>
              <w:left w:val="nil"/>
              <w:bottom w:val="nil"/>
              <w:right w:val="nil"/>
            </w:tcBorders>
            <w:shd w:val="clear" w:color="auto" w:fill="FFFFFF" w:themeFill="background1"/>
            <w:noWrap/>
            <w:vAlign w:val="bottom"/>
            <w:hideMark/>
          </w:tcPr>
          <w:p w14:paraId="0F472CCE"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No</w:t>
            </w:r>
          </w:p>
        </w:tc>
        <w:tc>
          <w:tcPr>
            <w:tcW w:w="1728" w:type="dxa"/>
            <w:tcBorders>
              <w:top w:val="nil"/>
              <w:left w:val="nil"/>
              <w:bottom w:val="nil"/>
              <w:right w:val="nil"/>
            </w:tcBorders>
            <w:shd w:val="clear" w:color="auto" w:fill="FFFFFF" w:themeFill="background1"/>
            <w:noWrap/>
            <w:vAlign w:val="bottom"/>
            <w:hideMark/>
          </w:tcPr>
          <w:p w14:paraId="388E9BBA"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367 (52.4%)</w:t>
            </w:r>
          </w:p>
        </w:tc>
        <w:tc>
          <w:tcPr>
            <w:tcW w:w="1682" w:type="dxa"/>
            <w:tcBorders>
              <w:top w:val="nil"/>
              <w:left w:val="nil"/>
              <w:bottom w:val="nil"/>
              <w:right w:val="nil"/>
            </w:tcBorders>
            <w:shd w:val="clear" w:color="auto" w:fill="FFFFFF" w:themeFill="background1"/>
            <w:noWrap/>
            <w:vAlign w:val="bottom"/>
            <w:hideMark/>
          </w:tcPr>
          <w:p w14:paraId="51F8ED96"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227 (69.0%)</w:t>
            </w:r>
          </w:p>
        </w:tc>
        <w:tc>
          <w:tcPr>
            <w:tcW w:w="1187" w:type="dxa"/>
            <w:tcBorders>
              <w:top w:val="nil"/>
              <w:left w:val="nil"/>
              <w:bottom w:val="nil"/>
              <w:right w:val="nil"/>
            </w:tcBorders>
            <w:shd w:val="clear" w:color="auto" w:fill="FFFFFF" w:themeFill="background1"/>
            <w:noWrap/>
            <w:vAlign w:val="bottom"/>
            <w:hideMark/>
          </w:tcPr>
          <w:p w14:paraId="55BF641D"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594 (57.7%)</w:t>
            </w:r>
          </w:p>
        </w:tc>
        <w:tc>
          <w:tcPr>
            <w:tcW w:w="920" w:type="dxa"/>
            <w:tcBorders>
              <w:top w:val="nil"/>
              <w:left w:val="nil"/>
              <w:bottom w:val="nil"/>
              <w:right w:val="nil"/>
            </w:tcBorders>
            <w:shd w:val="clear" w:color="auto" w:fill="FFFFFF" w:themeFill="background1"/>
            <w:noWrap/>
            <w:vAlign w:val="bottom"/>
            <w:hideMark/>
          </w:tcPr>
          <w:p w14:paraId="2A709776"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&lt;0.001*</w:t>
            </w:r>
            <w:r w:rsidRPr="00AC70F1">
              <w:rPr>
                <w:rFonts w:ascii="Helvetica" w:hAnsi="Helvetica" w:cs="Calibri"/>
                <w:color w:val="000000"/>
                <w:sz w:val="15"/>
                <w:szCs w:val="15"/>
                <w:vertAlign w:val="superscript"/>
              </w:rPr>
              <w:t>b</w:t>
            </w:r>
          </w:p>
        </w:tc>
      </w:tr>
      <w:tr w:rsidR="005407A3" w:rsidRPr="00AC70F1" w14:paraId="7898D5D2" w14:textId="77777777">
        <w:trPr>
          <w:trHeight w:val="315"/>
        </w:trPr>
        <w:tc>
          <w:tcPr>
            <w:tcW w:w="2552" w:type="dxa"/>
            <w:tcBorders>
              <w:top w:val="nil"/>
              <w:left w:val="nil"/>
              <w:bottom w:val="nil"/>
              <w:right w:val="nil"/>
            </w:tcBorders>
            <w:shd w:val="clear" w:color="auto" w:fill="FFFFFF" w:themeFill="background1"/>
            <w:noWrap/>
            <w:vAlign w:val="bottom"/>
            <w:hideMark/>
          </w:tcPr>
          <w:p w14:paraId="13B93D53"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Yes</w:t>
            </w:r>
          </w:p>
        </w:tc>
        <w:tc>
          <w:tcPr>
            <w:tcW w:w="1728" w:type="dxa"/>
            <w:tcBorders>
              <w:top w:val="nil"/>
              <w:left w:val="nil"/>
              <w:bottom w:val="nil"/>
              <w:right w:val="nil"/>
            </w:tcBorders>
            <w:shd w:val="clear" w:color="auto" w:fill="FFFFFF" w:themeFill="background1"/>
            <w:noWrap/>
            <w:vAlign w:val="bottom"/>
            <w:hideMark/>
          </w:tcPr>
          <w:p w14:paraId="447249B5"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334 (47.6%)</w:t>
            </w:r>
          </w:p>
        </w:tc>
        <w:tc>
          <w:tcPr>
            <w:tcW w:w="1682" w:type="dxa"/>
            <w:tcBorders>
              <w:top w:val="nil"/>
              <w:left w:val="nil"/>
              <w:bottom w:val="nil"/>
              <w:right w:val="nil"/>
            </w:tcBorders>
            <w:shd w:val="clear" w:color="auto" w:fill="FFFFFF" w:themeFill="background1"/>
            <w:noWrap/>
            <w:vAlign w:val="bottom"/>
            <w:hideMark/>
          </w:tcPr>
          <w:p w14:paraId="6F827334"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102 (31.0%)</w:t>
            </w:r>
          </w:p>
        </w:tc>
        <w:tc>
          <w:tcPr>
            <w:tcW w:w="1187" w:type="dxa"/>
            <w:tcBorders>
              <w:top w:val="nil"/>
              <w:left w:val="nil"/>
              <w:bottom w:val="nil"/>
              <w:right w:val="nil"/>
            </w:tcBorders>
            <w:shd w:val="clear" w:color="auto" w:fill="FFFFFF" w:themeFill="background1"/>
            <w:noWrap/>
            <w:vAlign w:val="bottom"/>
            <w:hideMark/>
          </w:tcPr>
          <w:p w14:paraId="7A8A728B"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436 (42.3%)</w:t>
            </w:r>
          </w:p>
        </w:tc>
        <w:tc>
          <w:tcPr>
            <w:tcW w:w="920" w:type="dxa"/>
            <w:tcBorders>
              <w:top w:val="nil"/>
              <w:left w:val="nil"/>
              <w:bottom w:val="nil"/>
              <w:right w:val="nil"/>
            </w:tcBorders>
            <w:shd w:val="clear" w:color="auto" w:fill="FFFFFF" w:themeFill="background1"/>
            <w:noWrap/>
            <w:vAlign w:val="bottom"/>
            <w:hideMark/>
          </w:tcPr>
          <w:p w14:paraId="2C594AD7" w14:textId="77777777" w:rsidR="005407A3" w:rsidRPr="00AC70F1" w:rsidRDefault="005407A3">
            <w:pPr>
              <w:jc w:val="center"/>
              <w:rPr>
                <w:rFonts w:ascii="Helvetica" w:hAnsi="Helvetica" w:cs="Calibri"/>
                <w:color w:val="000000"/>
                <w:sz w:val="15"/>
                <w:szCs w:val="15"/>
              </w:rPr>
            </w:pPr>
          </w:p>
        </w:tc>
      </w:tr>
      <w:tr w:rsidR="005407A3" w:rsidRPr="00AC70F1" w14:paraId="0A8E3516" w14:textId="77777777">
        <w:trPr>
          <w:trHeight w:val="315"/>
        </w:trPr>
        <w:tc>
          <w:tcPr>
            <w:tcW w:w="2552" w:type="dxa"/>
            <w:tcBorders>
              <w:top w:val="nil"/>
              <w:left w:val="nil"/>
              <w:bottom w:val="nil"/>
              <w:right w:val="nil"/>
            </w:tcBorders>
            <w:shd w:val="clear" w:color="auto" w:fill="FFFFFF" w:themeFill="background1"/>
            <w:noWrap/>
            <w:vAlign w:val="bottom"/>
            <w:hideMark/>
          </w:tcPr>
          <w:p w14:paraId="1A4FD094" w14:textId="77777777" w:rsidR="005407A3" w:rsidRPr="00AC70F1" w:rsidRDefault="005407A3">
            <w:pPr>
              <w:rPr>
                <w:rFonts w:ascii="Helvetica" w:hAnsi="Helvetica" w:cs="Calibri"/>
                <w:b/>
                <w:bCs/>
                <w:color w:val="000000"/>
                <w:sz w:val="15"/>
                <w:szCs w:val="15"/>
              </w:rPr>
            </w:pPr>
            <w:r w:rsidRPr="00AC70F1">
              <w:rPr>
                <w:rFonts w:ascii="Helvetica" w:hAnsi="Helvetica" w:cs="Calibri"/>
                <w:b/>
                <w:bCs/>
                <w:color w:val="000000"/>
                <w:sz w:val="15"/>
                <w:szCs w:val="15"/>
              </w:rPr>
              <w:t xml:space="preserve">Social </w:t>
            </w:r>
            <w:proofErr w:type="spellStart"/>
            <w:r w:rsidRPr="00AC70F1">
              <w:rPr>
                <w:rFonts w:ascii="Helvetica" w:hAnsi="Helvetica" w:cs="Calibri"/>
                <w:b/>
                <w:bCs/>
                <w:color w:val="000000"/>
                <w:sz w:val="15"/>
                <w:szCs w:val="15"/>
              </w:rPr>
              <w:t>support</w:t>
            </w:r>
            <w:proofErr w:type="spellEnd"/>
            <w:r w:rsidRPr="00AC70F1">
              <w:rPr>
                <w:rFonts w:ascii="Helvetica" w:hAnsi="Helvetica" w:cs="Calibri"/>
                <w:b/>
                <w:bCs/>
                <w:color w:val="000000"/>
                <w:sz w:val="15"/>
                <w:szCs w:val="15"/>
                <w:vertAlign w:val="superscript"/>
              </w:rPr>
              <w:t>†</w:t>
            </w:r>
            <w:r w:rsidRPr="00AC70F1">
              <w:rPr>
                <w:rFonts w:ascii="Helvetica" w:hAnsi="Helvetica" w:cs="Calibri"/>
                <w:b/>
                <w:bCs/>
                <w:color w:val="000000"/>
                <w:sz w:val="15"/>
                <w:szCs w:val="15"/>
              </w:rPr>
              <w:t xml:space="preserve">, </w:t>
            </w:r>
            <w:proofErr w:type="gramStart"/>
            <w:r w:rsidRPr="00AC70F1">
              <w:rPr>
                <w:rFonts w:ascii="Helvetica" w:hAnsi="Helvetica" w:cs="Calibri"/>
                <w:color w:val="000000"/>
                <w:sz w:val="15"/>
                <w:szCs w:val="15"/>
              </w:rPr>
              <w:t>n(</w:t>
            </w:r>
            <w:proofErr w:type="gramEnd"/>
            <w:r w:rsidRPr="00AC70F1">
              <w:rPr>
                <w:rFonts w:ascii="Helvetica" w:hAnsi="Helvetica" w:cs="Calibri"/>
                <w:color w:val="000000"/>
                <w:sz w:val="15"/>
                <w:szCs w:val="15"/>
              </w:rPr>
              <w:t>%)</w:t>
            </w:r>
          </w:p>
        </w:tc>
        <w:tc>
          <w:tcPr>
            <w:tcW w:w="1728" w:type="dxa"/>
            <w:tcBorders>
              <w:top w:val="nil"/>
              <w:left w:val="nil"/>
              <w:bottom w:val="nil"/>
              <w:right w:val="nil"/>
            </w:tcBorders>
            <w:shd w:val="clear" w:color="auto" w:fill="FFFFFF" w:themeFill="background1"/>
            <w:noWrap/>
            <w:vAlign w:val="bottom"/>
            <w:hideMark/>
          </w:tcPr>
          <w:p w14:paraId="030177D7" w14:textId="77777777" w:rsidR="005407A3" w:rsidRPr="00AC70F1" w:rsidRDefault="005407A3">
            <w:pPr>
              <w:jc w:val="center"/>
              <w:rPr>
                <w:rFonts w:ascii="Helvetica" w:hAnsi="Helvetica" w:cs="Calibri"/>
                <w:color w:val="000000"/>
                <w:sz w:val="15"/>
                <w:szCs w:val="15"/>
              </w:rPr>
            </w:pPr>
          </w:p>
        </w:tc>
        <w:tc>
          <w:tcPr>
            <w:tcW w:w="1682" w:type="dxa"/>
            <w:tcBorders>
              <w:top w:val="nil"/>
              <w:left w:val="nil"/>
              <w:bottom w:val="nil"/>
              <w:right w:val="nil"/>
            </w:tcBorders>
            <w:shd w:val="clear" w:color="auto" w:fill="FFFFFF" w:themeFill="background1"/>
            <w:noWrap/>
            <w:vAlign w:val="bottom"/>
            <w:hideMark/>
          </w:tcPr>
          <w:p w14:paraId="6A5F1DD0" w14:textId="77777777" w:rsidR="005407A3" w:rsidRPr="00AC70F1" w:rsidRDefault="005407A3">
            <w:pPr>
              <w:jc w:val="center"/>
              <w:rPr>
                <w:rFonts w:ascii="Helvetica" w:hAnsi="Helvetica" w:cs="Calibri"/>
                <w:color w:val="000000"/>
                <w:sz w:val="15"/>
                <w:szCs w:val="15"/>
              </w:rPr>
            </w:pPr>
          </w:p>
        </w:tc>
        <w:tc>
          <w:tcPr>
            <w:tcW w:w="1187" w:type="dxa"/>
            <w:tcBorders>
              <w:top w:val="nil"/>
              <w:left w:val="nil"/>
              <w:bottom w:val="nil"/>
              <w:right w:val="nil"/>
            </w:tcBorders>
            <w:shd w:val="clear" w:color="auto" w:fill="FFFFFF" w:themeFill="background1"/>
            <w:noWrap/>
            <w:vAlign w:val="bottom"/>
            <w:hideMark/>
          </w:tcPr>
          <w:p w14:paraId="5E07A2EF" w14:textId="77777777" w:rsidR="005407A3" w:rsidRPr="00AC70F1" w:rsidRDefault="005407A3">
            <w:pPr>
              <w:jc w:val="center"/>
              <w:rPr>
                <w:rFonts w:ascii="Helvetica" w:hAnsi="Helvetica" w:cs="Calibri"/>
                <w:color w:val="000000"/>
                <w:sz w:val="15"/>
                <w:szCs w:val="15"/>
              </w:rPr>
            </w:pPr>
          </w:p>
        </w:tc>
        <w:tc>
          <w:tcPr>
            <w:tcW w:w="920" w:type="dxa"/>
            <w:tcBorders>
              <w:top w:val="nil"/>
              <w:left w:val="nil"/>
              <w:bottom w:val="nil"/>
              <w:right w:val="nil"/>
            </w:tcBorders>
            <w:shd w:val="clear" w:color="auto" w:fill="FFFFFF" w:themeFill="background1"/>
            <w:noWrap/>
            <w:vAlign w:val="bottom"/>
            <w:hideMark/>
          </w:tcPr>
          <w:p w14:paraId="66028AA8" w14:textId="77777777" w:rsidR="005407A3" w:rsidRPr="00AC70F1" w:rsidRDefault="005407A3">
            <w:pPr>
              <w:jc w:val="center"/>
              <w:rPr>
                <w:rFonts w:ascii="Helvetica" w:hAnsi="Helvetica" w:cs="Calibri"/>
                <w:color w:val="000000"/>
                <w:sz w:val="15"/>
                <w:szCs w:val="15"/>
              </w:rPr>
            </w:pPr>
          </w:p>
        </w:tc>
      </w:tr>
      <w:tr w:rsidR="005407A3" w:rsidRPr="00AC70F1" w14:paraId="02FB8F34" w14:textId="77777777">
        <w:trPr>
          <w:trHeight w:val="315"/>
        </w:trPr>
        <w:tc>
          <w:tcPr>
            <w:tcW w:w="2552" w:type="dxa"/>
            <w:tcBorders>
              <w:top w:val="nil"/>
              <w:left w:val="nil"/>
              <w:bottom w:val="nil"/>
              <w:right w:val="nil"/>
            </w:tcBorders>
            <w:shd w:val="clear" w:color="auto" w:fill="FFFFFF" w:themeFill="background1"/>
            <w:noWrap/>
            <w:vAlign w:val="bottom"/>
            <w:hideMark/>
          </w:tcPr>
          <w:p w14:paraId="0C974F9B"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Functional</w:t>
            </w:r>
            <w:proofErr w:type="spellEnd"/>
          </w:p>
        </w:tc>
        <w:tc>
          <w:tcPr>
            <w:tcW w:w="1728" w:type="dxa"/>
            <w:tcBorders>
              <w:top w:val="nil"/>
              <w:left w:val="nil"/>
              <w:bottom w:val="nil"/>
              <w:right w:val="nil"/>
            </w:tcBorders>
            <w:shd w:val="clear" w:color="auto" w:fill="FFFFFF" w:themeFill="background1"/>
            <w:noWrap/>
            <w:vAlign w:val="bottom"/>
            <w:hideMark/>
          </w:tcPr>
          <w:p w14:paraId="23D5B325"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586 (83.6%)</w:t>
            </w:r>
          </w:p>
        </w:tc>
        <w:tc>
          <w:tcPr>
            <w:tcW w:w="1682" w:type="dxa"/>
            <w:tcBorders>
              <w:top w:val="nil"/>
              <w:left w:val="nil"/>
              <w:bottom w:val="nil"/>
              <w:right w:val="nil"/>
            </w:tcBorders>
            <w:shd w:val="clear" w:color="auto" w:fill="FFFFFF" w:themeFill="background1"/>
            <w:noWrap/>
            <w:vAlign w:val="bottom"/>
            <w:hideMark/>
          </w:tcPr>
          <w:p w14:paraId="58465101"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303 (92.1%)</w:t>
            </w:r>
          </w:p>
        </w:tc>
        <w:tc>
          <w:tcPr>
            <w:tcW w:w="1187" w:type="dxa"/>
            <w:tcBorders>
              <w:top w:val="nil"/>
              <w:left w:val="nil"/>
              <w:bottom w:val="nil"/>
              <w:right w:val="nil"/>
            </w:tcBorders>
            <w:shd w:val="clear" w:color="auto" w:fill="FFFFFF" w:themeFill="background1"/>
            <w:noWrap/>
            <w:vAlign w:val="bottom"/>
            <w:hideMark/>
          </w:tcPr>
          <w:p w14:paraId="1C9E86E8"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889 (86.3%)</w:t>
            </w:r>
          </w:p>
        </w:tc>
        <w:tc>
          <w:tcPr>
            <w:tcW w:w="920" w:type="dxa"/>
            <w:tcBorders>
              <w:top w:val="nil"/>
              <w:left w:val="nil"/>
              <w:bottom w:val="nil"/>
              <w:right w:val="nil"/>
            </w:tcBorders>
            <w:shd w:val="clear" w:color="auto" w:fill="FFFFFF" w:themeFill="background1"/>
            <w:noWrap/>
            <w:vAlign w:val="bottom"/>
            <w:hideMark/>
          </w:tcPr>
          <w:p w14:paraId="08AA2935"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&lt;0.001*</w:t>
            </w:r>
            <w:r w:rsidRPr="00AC70F1">
              <w:rPr>
                <w:rFonts w:ascii="Helvetica" w:hAnsi="Helvetica" w:cs="Calibri"/>
                <w:color w:val="000000"/>
                <w:sz w:val="15"/>
                <w:szCs w:val="15"/>
                <w:vertAlign w:val="superscript"/>
              </w:rPr>
              <w:t>b</w:t>
            </w:r>
          </w:p>
        </w:tc>
      </w:tr>
      <w:tr w:rsidR="005407A3" w:rsidRPr="00AC70F1" w14:paraId="7C1D734B" w14:textId="77777777">
        <w:trPr>
          <w:trHeight w:val="315"/>
        </w:trPr>
        <w:tc>
          <w:tcPr>
            <w:tcW w:w="2552" w:type="dxa"/>
            <w:tcBorders>
              <w:top w:val="nil"/>
              <w:left w:val="nil"/>
              <w:bottom w:val="nil"/>
              <w:right w:val="nil"/>
            </w:tcBorders>
            <w:shd w:val="clear" w:color="auto" w:fill="FFFFFF" w:themeFill="background1"/>
            <w:noWrap/>
            <w:vAlign w:val="bottom"/>
            <w:hideMark/>
          </w:tcPr>
          <w:p w14:paraId="07B1732B"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Poor</w:t>
            </w:r>
          </w:p>
        </w:tc>
        <w:tc>
          <w:tcPr>
            <w:tcW w:w="1728" w:type="dxa"/>
            <w:tcBorders>
              <w:top w:val="nil"/>
              <w:left w:val="nil"/>
              <w:bottom w:val="nil"/>
              <w:right w:val="nil"/>
            </w:tcBorders>
            <w:shd w:val="clear" w:color="auto" w:fill="FFFFFF" w:themeFill="background1"/>
            <w:noWrap/>
            <w:vAlign w:val="bottom"/>
            <w:hideMark/>
          </w:tcPr>
          <w:p w14:paraId="3D9BF1B8"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86 (12.3%)</w:t>
            </w:r>
          </w:p>
        </w:tc>
        <w:tc>
          <w:tcPr>
            <w:tcW w:w="1682" w:type="dxa"/>
            <w:tcBorders>
              <w:top w:val="nil"/>
              <w:left w:val="nil"/>
              <w:bottom w:val="nil"/>
              <w:right w:val="nil"/>
            </w:tcBorders>
            <w:shd w:val="clear" w:color="auto" w:fill="FFFFFF" w:themeFill="background1"/>
            <w:noWrap/>
            <w:vAlign w:val="bottom"/>
            <w:hideMark/>
          </w:tcPr>
          <w:p w14:paraId="2294FA0D"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17 (5.2%)</w:t>
            </w:r>
          </w:p>
        </w:tc>
        <w:tc>
          <w:tcPr>
            <w:tcW w:w="1187" w:type="dxa"/>
            <w:tcBorders>
              <w:top w:val="nil"/>
              <w:left w:val="nil"/>
              <w:bottom w:val="nil"/>
              <w:right w:val="nil"/>
            </w:tcBorders>
            <w:shd w:val="clear" w:color="auto" w:fill="FFFFFF" w:themeFill="background1"/>
            <w:noWrap/>
            <w:vAlign w:val="bottom"/>
            <w:hideMark/>
          </w:tcPr>
          <w:p w14:paraId="48498396"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103 (10.0%)</w:t>
            </w:r>
          </w:p>
        </w:tc>
        <w:tc>
          <w:tcPr>
            <w:tcW w:w="920" w:type="dxa"/>
            <w:tcBorders>
              <w:top w:val="nil"/>
              <w:left w:val="nil"/>
              <w:bottom w:val="nil"/>
              <w:right w:val="nil"/>
            </w:tcBorders>
            <w:shd w:val="clear" w:color="auto" w:fill="FFFFFF" w:themeFill="background1"/>
            <w:noWrap/>
            <w:vAlign w:val="bottom"/>
            <w:hideMark/>
          </w:tcPr>
          <w:p w14:paraId="4749FA8B" w14:textId="77777777" w:rsidR="005407A3" w:rsidRPr="00AC70F1" w:rsidRDefault="005407A3">
            <w:pPr>
              <w:jc w:val="center"/>
              <w:rPr>
                <w:rFonts w:ascii="Helvetica" w:hAnsi="Helvetica" w:cs="Calibri"/>
                <w:color w:val="000000"/>
                <w:sz w:val="15"/>
                <w:szCs w:val="15"/>
              </w:rPr>
            </w:pPr>
          </w:p>
        </w:tc>
      </w:tr>
      <w:tr w:rsidR="005407A3" w:rsidRPr="00AC70F1" w14:paraId="4F8DD5C5" w14:textId="77777777">
        <w:trPr>
          <w:trHeight w:val="315"/>
        </w:trPr>
        <w:tc>
          <w:tcPr>
            <w:tcW w:w="2552" w:type="dxa"/>
            <w:tcBorders>
              <w:top w:val="nil"/>
              <w:left w:val="nil"/>
              <w:bottom w:val="nil"/>
              <w:right w:val="nil"/>
            </w:tcBorders>
            <w:shd w:val="clear" w:color="auto" w:fill="FFFFFF" w:themeFill="background1"/>
            <w:noWrap/>
            <w:vAlign w:val="bottom"/>
            <w:hideMark/>
          </w:tcPr>
          <w:p w14:paraId="10DD0B6C"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Inadequate</w:t>
            </w:r>
            <w:proofErr w:type="spellEnd"/>
          </w:p>
        </w:tc>
        <w:tc>
          <w:tcPr>
            <w:tcW w:w="1728" w:type="dxa"/>
            <w:tcBorders>
              <w:top w:val="nil"/>
              <w:left w:val="nil"/>
              <w:bottom w:val="nil"/>
              <w:right w:val="nil"/>
            </w:tcBorders>
            <w:shd w:val="clear" w:color="auto" w:fill="FFFFFF" w:themeFill="background1"/>
            <w:noWrap/>
            <w:vAlign w:val="bottom"/>
            <w:hideMark/>
          </w:tcPr>
          <w:p w14:paraId="0B0BD56D"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29 (4.1%)</w:t>
            </w:r>
          </w:p>
        </w:tc>
        <w:tc>
          <w:tcPr>
            <w:tcW w:w="1682" w:type="dxa"/>
            <w:tcBorders>
              <w:top w:val="nil"/>
              <w:left w:val="nil"/>
              <w:bottom w:val="nil"/>
              <w:right w:val="nil"/>
            </w:tcBorders>
            <w:shd w:val="clear" w:color="auto" w:fill="FFFFFF" w:themeFill="background1"/>
            <w:noWrap/>
            <w:vAlign w:val="bottom"/>
            <w:hideMark/>
          </w:tcPr>
          <w:p w14:paraId="600769FF"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9 (2.7%)</w:t>
            </w:r>
          </w:p>
        </w:tc>
        <w:tc>
          <w:tcPr>
            <w:tcW w:w="1187" w:type="dxa"/>
            <w:tcBorders>
              <w:top w:val="nil"/>
              <w:left w:val="nil"/>
              <w:bottom w:val="nil"/>
              <w:right w:val="nil"/>
            </w:tcBorders>
            <w:shd w:val="clear" w:color="auto" w:fill="FFFFFF" w:themeFill="background1"/>
            <w:noWrap/>
            <w:vAlign w:val="bottom"/>
            <w:hideMark/>
          </w:tcPr>
          <w:p w14:paraId="177A4CB5"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38 (3.7%)</w:t>
            </w:r>
          </w:p>
        </w:tc>
        <w:tc>
          <w:tcPr>
            <w:tcW w:w="920" w:type="dxa"/>
            <w:tcBorders>
              <w:top w:val="nil"/>
              <w:left w:val="nil"/>
              <w:bottom w:val="nil"/>
              <w:right w:val="nil"/>
            </w:tcBorders>
            <w:shd w:val="clear" w:color="auto" w:fill="FFFFFF" w:themeFill="background1"/>
            <w:noWrap/>
            <w:vAlign w:val="bottom"/>
            <w:hideMark/>
          </w:tcPr>
          <w:p w14:paraId="49DD72E7" w14:textId="77777777" w:rsidR="005407A3" w:rsidRPr="00AC70F1" w:rsidRDefault="005407A3">
            <w:pPr>
              <w:jc w:val="center"/>
              <w:rPr>
                <w:rFonts w:ascii="Helvetica" w:hAnsi="Helvetica" w:cs="Calibri"/>
                <w:color w:val="000000"/>
                <w:sz w:val="15"/>
                <w:szCs w:val="15"/>
              </w:rPr>
            </w:pPr>
          </w:p>
        </w:tc>
      </w:tr>
      <w:tr w:rsidR="005407A3" w:rsidRPr="00AC70F1" w14:paraId="2CED9B7B" w14:textId="77777777">
        <w:trPr>
          <w:trHeight w:val="315"/>
        </w:trPr>
        <w:tc>
          <w:tcPr>
            <w:tcW w:w="2552" w:type="dxa"/>
            <w:tcBorders>
              <w:top w:val="nil"/>
              <w:left w:val="nil"/>
              <w:bottom w:val="nil"/>
              <w:right w:val="nil"/>
            </w:tcBorders>
            <w:shd w:val="clear" w:color="auto" w:fill="FFFFFF" w:themeFill="background1"/>
            <w:noWrap/>
            <w:vAlign w:val="bottom"/>
            <w:hideMark/>
          </w:tcPr>
          <w:p w14:paraId="0F4EB5D8" w14:textId="77777777" w:rsidR="005407A3" w:rsidRPr="00AC70F1" w:rsidRDefault="005407A3">
            <w:pPr>
              <w:rPr>
                <w:rFonts w:ascii="Helvetica" w:hAnsi="Helvetica" w:cs="Calibri"/>
                <w:b/>
                <w:bCs/>
                <w:color w:val="000000"/>
                <w:sz w:val="15"/>
                <w:szCs w:val="15"/>
              </w:rPr>
            </w:pPr>
            <w:proofErr w:type="spellStart"/>
            <w:r w:rsidRPr="00AC70F1">
              <w:rPr>
                <w:rFonts w:ascii="Helvetica" w:hAnsi="Helvetica" w:cs="Calibri"/>
                <w:b/>
                <w:bCs/>
                <w:color w:val="000000"/>
                <w:sz w:val="15"/>
                <w:szCs w:val="15"/>
              </w:rPr>
              <w:t>Education</w:t>
            </w:r>
            <w:proofErr w:type="spellEnd"/>
            <w:r w:rsidRPr="00AC70F1">
              <w:rPr>
                <w:rFonts w:ascii="Helvetica" w:hAnsi="Helvetica" w:cs="Calibri"/>
                <w:b/>
                <w:bCs/>
                <w:color w:val="000000"/>
                <w:sz w:val="15"/>
                <w:szCs w:val="15"/>
              </w:rPr>
              <w:t xml:space="preserve"> </w:t>
            </w:r>
            <w:proofErr w:type="spellStart"/>
            <w:r w:rsidRPr="00AC70F1">
              <w:rPr>
                <w:rFonts w:ascii="Helvetica" w:hAnsi="Helvetica" w:cs="Calibri"/>
                <w:b/>
                <w:bCs/>
                <w:color w:val="000000"/>
                <w:sz w:val="15"/>
                <w:szCs w:val="15"/>
              </w:rPr>
              <w:t>reinforcement</w:t>
            </w:r>
            <w:proofErr w:type="spellEnd"/>
            <w:r w:rsidRPr="00AC70F1">
              <w:rPr>
                <w:rFonts w:ascii="Helvetica" w:hAnsi="Helvetica" w:cs="Calibri"/>
                <w:b/>
                <w:bCs/>
                <w:color w:val="000000"/>
                <w:sz w:val="15"/>
                <w:szCs w:val="15"/>
                <w:vertAlign w:val="superscript"/>
              </w:rPr>
              <w:t>†</w:t>
            </w:r>
            <w:r w:rsidRPr="00AC70F1">
              <w:rPr>
                <w:rFonts w:ascii="Helvetica" w:hAnsi="Helvetica" w:cs="Calibri"/>
                <w:b/>
                <w:bCs/>
                <w:color w:val="000000"/>
                <w:sz w:val="15"/>
                <w:szCs w:val="15"/>
              </w:rPr>
              <w:t xml:space="preserve">, </w:t>
            </w:r>
            <w:proofErr w:type="gramStart"/>
            <w:r w:rsidRPr="00AC70F1">
              <w:rPr>
                <w:rFonts w:ascii="Helvetica" w:hAnsi="Helvetica" w:cs="Calibri"/>
                <w:color w:val="000000"/>
                <w:sz w:val="15"/>
                <w:szCs w:val="15"/>
              </w:rPr>
              <w:t>n(</w:t>
            </w:r>
            <w:proofErr w:type="gramEnd"/>
            <w:r w:rsidRPr="00AC70F1">
              <w:rPr>
                <w:rFonts w:ascii="Helvetica" w:hAnsi="Helvetica" w:cs="Calibri"/>
                <w:color w:val="000000"/>
                <w:sz w:val="15"/>
                <w:szCs w:val="15"/>
              </w:rPr>
              <w:t>%)</w:t>
            </w:r>
          </w:p>
        </w:tc>
        <w:tc>
          <w:tcPr>
            <w:tcW w:w="1728" w:type="dxa"/>
            <w:tcBorders>
              <w:top w:val="nil"/>
              <w:left w:val="nil"/>
              <w:bottom w:val="nil"/>
              <w:right w:val="nil"/>
            </w:tcBorders>
            <w:shd w:val="clear" w:color="auto" w:fill="FFFFFF" w:themeFill="background1"/>
            <w:noWrap/>
            <w:vAlign w:val="bottom"/>
            <w:hideMark/>
          </w:tcPr>
          <w:p w14:paraId="59A2D9B0" w14:textId="77777777" w:rsidR="005407A3" w:rsidRPr="00AC70F1" w:rsidRDefault="005407A3">
            <w:pPr>
              <w:jc w:val="center"/>
              <w:rPr>
                <w:rFonts w:ascii="Helvetica" w:hAnsi="Helvetica" w:cs="Calibri"/>
                <w:color w:val="000000"/>
                <w:sz w:val="15"/>
                <w:szCs w:val="15"/>
              </w:rPr>
            </w:pPr>
          </w:p>
        </w:tc>
        <w:tc>
          <w:tcPr>
            <w:tcW w:w="1682" w:type="dxa"/>
            <w:tcBorders>
              <w:top w:val="nil"/>
              <w:left w:val="nil"/>
              <w:bottom w:val="nil"/>
              <w:right w:val="nil"/>
            </w:tcBorders>
            <w:shd w:val="clear" w:color="auto" w:fill="FFFFFF" w:themeFill="background1"/>
            <w:noWrap/>
            <w:vAlign w:val="bottom"/>
            <w:hideMark/>
          </w:tcPr>
          <w:p w14:paraId="578613F2" w14:textId="77777777" w:rsidR="005407A3" w:rsidRPr="00AC70F1" w:rsidRDefault="005407A3">
            <w:pPr>
              <w:jc w:val="center"/>
              <w:rPr>
                <w:rFonts w:ascii="Helvetica" w:hAnsi="Helvetica" w:cs="Calibri"/>
                <w:color w:val="000000"/>
                <w:sz w:val="15"/>
                <w:szCs w:val="15"/>
              </w:rPr>
            </w:pPr>
          </w:p>
        </w:tc>
        <w:tc>
          <w:tcPr>
            <w:tcW w:w="1187" w:type="dxa"/>
            <w:tcBorders>
              <w:top w:val="nil"/>
              <w:left w:val="nil"/>
              <w:bottom w:val="nil"/>
              <w:right w:val="nil"/>
            </w:tcBorders>
            <w:shd w:val="clear" w:color="auto" w:fill="FFFFFF" w:themeFill="background1"/>
            <w:noWrap/>
            <w:vAlign w:val="bottom"/>
            <w:hideMark/>
          </w:tcPr>
          <w:p w14:paraId="4DB8110A" w14:textId="77777777" w:rsidR="005407A3" w:rsidRPr="00AC70F1" w:rsidRDefault="005407A3">
            <w:pPr>
              <w:jc w:val="center"/>
              <w:rPr>
                <w:rFonts w:ascii="Helvetica" w:hAnsi="Helvetica" w:cs="Calibri"/>
                <w:color w:val="000000"/>
                <w:sz w:val="15"/>
                <w:szCs w:val="15"/>
              </w:rPr>
            </w:pPr>
          </w:p>
        </w:tc>
        <w:tc>
          <w:tcPr>
            <w:tcW w:w="920" w:type="dxa"/>
            <w:tcBorders>
              <w:top w:val="nil"/>
              <w:left w:val="nil"/>
              <w:bottom w:val="nil"/>
              <w:right w:val="nil"/>
            </w:tcBorders>
            <w:shd w:val="clear" w:color="auto" w:fill="FFFFFF" w:themeFill="background1"/>
            <w:noWrap/>
            <w:vAlign w:val="bottom"/>
            <w:hideMark/>
          </w:tcPr>
          <w:p w14:paraId="29729C94" w14:textId="77777777" w:rsidR="005407A3" w:rsidRPr="00AC70F1" w:rsidRDefault="005407A3">
            <w:pPr>
              <w:jc w:val="center"/>
              <w:rPr>
                <w:rFonts w:ascii="Helvetica" w:hAnsi="Helvetica" w:cs="Calibri"/>
                <w:color w:val="000000"/>
                <w:sz w:val="15"/>
                <w:szCs w:val="15"/>
              </w:rPr>
            </w:pPr>
          </w:p>
        </w:tc>
      </w:tr>
      <w:tr w:rsidR="005407A3" w:rsidRPr="00AC70F1" w14:paraId="3464D0A6" w14:textId="77777777">
        <w:trPr>
          <w:trHeight w:val="315"/>
        </w:trPr>
        <w:tc>
          <w:tcPr>
            <w:tcW w:w="2552" w:type="dxa"/>
            <w:tcBorders>
              <w:top w:val="nil"/>
              <w:left w:val="nil"/>
              <w:bottom w:val="nil"/>
              <w:right w:val="nil"/>
            </w:tcBorders>
            <w:shd w:val="clear" w:color="auto" w:fill="FFFFFF" w:themeFill="background1"/>
            <w:noWrap/>
            <w:vAlign w:val="bottom"/>
            <w:hideMark/>
          </w:tcPr>
          <w:p w14:paraId="32727CA0"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w:t>
            </w:r>
            <w:proofErr w:type="spellStart"/>
            <w:r w:rsidRPr="00AC70F1">
              <w:rPr>
                <w:rFonts w:ascii="Helvetica" w:hAnsi="Helvetica" w:cs="Calibri"/>
                <w:color w:val="000000"/>
                <w:sz w:val="15"/>
                <w:szCs w:val="15"/>
              </w:rPr>
              <w:t>Nursing</w:t>
            </w:r>
            <w:proofErr w:type="spellEnd"/>
          </w:p>
        </w:tc>
        <w:tc>
          <w:tcPr>
            <w:tcW w:w="1728" w:type="dxa"/>
            <w:tcBorders>
              <w:top w:val="nil"/>
              <w:left w:val="nil"/>
              <w:bottom w:val="nil"/>
              <w:right w:val="nil"/>
            </w:tcBorders>
            <w:shd w:val="clear" w:color="auto" w:fill="FFFFFF" w:themeFill="background1"/>
            <w:noWrap/>
            <w:vAlign w:val="bottom"/>
            <w:hideMark/>
          </w:tcPr>
          <w:p w14:paraId="6D23CFC7"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233 (33.2%)</w:t>
            </w:r>
          </w:p>
        </w:tc>
        <w:tc>
          <w:tcPr>
            <w:tcW w:w="1682" w:type="dxa"/>
            <w:tcBorders>
              <w:top w:val="nil"/>
              <w:left w:val="nil"/>
              <w:bottom w:val="nil"/>
              <w:right w:val="nil"/>
            </w:tcBorders>
            <w:shd w:val="clear" w:color="auto" w:fill="FFFFFF" w:themeFill="background1"/>
            <w:noWrap/>
            <w:vAlign w:val="bottom"/>
            <w:hideMark/>
          </w:tcPr>
          <w:p w14:paraId="11E6F457"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327 (99.4%)</w:t>
            </w:r>
          </w:p>
        </w:tc>
        <w:tc>
          <w:tcPr>
            <w:tcW w:w="1187" w:type="dxa"/>
            <w:tcBorders>
              <w:top w:val="nil"/>
              <w:left w:val="nil"/>
              <w:bottom w:val="nil"/>
              <w:right w:val="nil"/>
            </w:tcBorders>
            <w:shd w:val="clear" w:color="auto" w:fill="FFFFFF" w:themeFill="background1"/>
            <w:noWrap/>
            <w:vAlign w:val="bottom"/>
            <w:hideMark/>
          </w:tcPr>
          <w:p w14:paraId="6438686C"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560 (54.4%)</w:t>
            </w:r>
          </w:p>
        </w:tc>
        <w:tc>
          <w:tcPr>
            <w:tcW w:w="920" w:type="dxa"/>
            <w:tcBorders>
              <w:top w:val="nil"/>
              <w:left w:val="nil"/>
              <w:bottom w:val="nil"/>
              <w:right w:val="nil"/>
            </w:tcBorders>
            <w:shd w:val="clear" w:color="auto" w:fill="FFFFFF" w:themeFill="background1"/>
            <w:noWrap/>
            <w:vAlign w:val="bottom"/>
            <w:hideMark/>
          </w:tcPr>
          <w:p w14:paraId="630AE7A0"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&lt;0.001*</w:t>
            </w:r>
            <w:r w:rsidRPr="00AC70F1">
              <w:rPr>
                <w:rFonts w:ascii="Helvetica" w:hAnsi="Helvetica" w:cs="Calibri"/>
                <w:color w:val="000000"/>
                <w:sz w:val="15"/>
                <w:szCs w:val="15"/>
                <w:vertAlign w:val="superscript"/>
              </w:rPr>
              <w:t>b</w:t>
            </w:r>
          </w:p>
        </w:tc>
      </w:tr>
      <w:tr w:rsidR="005407A3" w:rsidRPr="00AC70F1" w14:paraId="264682D2" w14:textId="77777777">
        <w:trPr>
          <w:trHeight w:val="315"/>
        </w:trPr>
        <w:tc>
          <w:tcPr>
            <w:tcW w:w="2552" w:type="dxa"/>
            <w:tcBorders>
              <w:top w:val="nil"/>
              <w:left w:val="nil"/>
              <w:bottom w:val="nil"/>
              <w:right w:val="nil"/>
            </w:tcBorders>
            <w:shd w:val="clear" w:color="auto" w:fill="FFFFFF" w:themeFill="background1"/>
            <w:noWrap/>
            <w:vAlign w:val="bottom"/>
            <w:hideMark/>
          </w:tcPr>
          <w:p w14:paraId="1AA53CE2"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Nursing</w:t>
            </w:r>
            <w:proofErr w:type="spellEnd"/>
            <w:r w:rsidRPr="00AC70F1">
              <w:rPr>
                <w:rFonts w:ascii="Helvetica" w:hAnsi="Helvetica" w:cs="Calibri"/>
                <w:color w:val="000000"/>
                <w:sz w:val="15"/>
                <w:szCs w:val="15"/>
              </w:rPr>
              <w:t xml:space="preserve"> and </w:t>
            </w:r>
            <w:proofErr w:type="spellStart"/>
            <w:r w:rsidRPr="00AC70F1">
              <w:rPr>
                <w:rFonts w:ascii="Helvetica" w:hAnsi="Helvetica" w:cs="Calibri"/>
                <w:color w:val="000000"/>
                <w:sz w:val="15"/>
                <w:szCs w:val="15"/>
              </w:rPr>
              <w:t>psychology</w:t>
            </w:r>
            <w:proofErr w:type="spellEnd"/>
          </w:p>
        </w:tc>
        <w:tc>
          <w:tcPr>
            <w:tcW w:w="1728" w:type="dxa"/>
            <w:tcBorders>
              <w:top w:val="nil"/>
              <w:left w:val="nil"/>
              <w:bottom w:val="nil"/>
              <w:right w:val="nil"/>
            </w:tcBorders>
            <w:shd w:val="clear" w:color="auto" w:fill="FFFFFF" w:themeFill="background1"/>
            <w:noWrap/>
            <w:vAlign w:val="bottom"/>
            <w:hideMark/>
          </w:tcPr>
          <w:p w14:paraId="501D7601"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468 (66.8%)</w:t>
            </w:r>
          </w:p>
        </w:tc>
        <w:tc>
          <w:tcPr>
            <w:tcW w:w="1682" w:type="dxa"/>
            <w:tcBorders>
              <w:top w:val="nil"/>
              <w:left w:val="nil"/>
              <w:bottom w:val="nil"/>
              <w:right w:val="nil"/>
            </w:tcBorders>
            <w:shd w:val="clear" w:color="auto" w:fill="FFFFFF" w:themeFill="background1"/>
            <w:noWrap/>
            <w:vAlign w:val="bottom"/>
            <w:hideMark/>
          </w:tcPr>
          <w:p w14:paraId="1544DE48"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 (0.6%)</w:t>
            </w:r>
          </w:p>
        </w:tc>
        <w:tc>
          <w:tcPr>
            <w:tcW w:w="1187" w:type="dxa"/>
            <w:tcBorders>
              <w:top w:val="nil"/>
              <w:left w:val="nil"/>
              <w:bottom w:val="nil"/>
              <w:right w:val="nil"/>
            </w:tcBorders>
            <w:shd w:val="clear" w:color="auto" w:fill="FFFFFF" w:themeFill="background1"/>
            <w:noWrap/>
            <w:vAlign w:val="bottom"/>
            <w:hideMark/>
          </w:tcPr>
          <w:p w14:paraId="0E102270"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470 (45.6%)</w:t>
            </w:r>
          </w:p>
        </w:tc>
        <w:tc>
          <w:tcPr>
            <w:tcW w:w="920" w:type="dxa"/>
            <w:tcBorders>
              <w:top w:val="nil"/>
              <w:left w:val="nil"/>
              <w:bottom w:val="nil"/>
              <w:right w:val="nil"/>
            </w:tcBorders>
            <w:shd w:val="clear" w:color="auto" w:fill="FFFFFF" w:themeFill="background1"/>
            <w:noWrap/>
            <w:vAlign w:val="bottom"/>
            <w:hideMark/>
          </w:tcPr>
          <w:p w14:paraId="1C05D198" w14:textId="77777777" w:rsidR="005407A3" w:rsidRPr="00AC70F1" w:rsidRDefault="005407A3">
            <w:pPr>
              <w:jc w:val="center"/>
              <w:rPr>
                <w:rFonts w:ascii="Helvetica" w:hAnsi="Helvetica" w:cs="Calibri"/>
                <w:color w:val="000000"/>
                <w:sz w:val="15"/>
                <w:szCs w:val="15"/>
              </w:rPr>
            </w:pPr>
          </w:p>
        </w:tc>
      </w:tr>
      <w:tr w:rsidR="005407A3" w:rsidRPr="00AC70F1" w14:paraId="6311D0BE" w14:textId="77777777">
        <w:trPr>
          <w:trHeight w:val="315"/>
        </w:trPr>
        <w:tc>
          <w:tcPr>
            <w:tcW w:w="2552" w:type="dxa"/>
            <w:tcBorders>
              <w:top w:val="nil"/>
              <w:left w:val="nil"/>
              <w:bottom w:val="nil"/>
              <w:right w:val="nil"/>
            </w:tcBorders>
            <w:shd w:val="clear" w:color="auto" w:fill="FFFFFF" w:themeFill="background1"/>
            <w:noWrap/>
            <w:vAlign w:val="bottom"/>
            <w:hideMark/>
          </w:tcPr>
          <w:p w14:paraId="7A157A84" w14:textId="77777777" w:rsidR="005407A3" w:rsidRPr="00AC70F1" w:rsidRDefault="005407A3">
            <w:pPr>
              <w:rPr>
                <w:rFonts w:ascii="Helvetica" w:hAnsi="Helvetica" w:cs="Calibri"/>
                <w:b/>
                <w:bCs/>
                <w:color w:val="000000"/>
                <w:sz w:val="15"/>
                <w:szCs w:val="15"/>
              </w:rPr>
            </w:pPr>
            <w:proofErr w:type="spellStart"/>
            <w:r w:rsidRPr="00AC70F1">
              <w:rPr>
                <w:rFonts w:ascii="Helvetica" w:hAnsi="Helvetica" w:cs="Calibri"/>
                <w:b/>
                <w:bCs/>
                <w:color w:val="000000"/>
                <w:sz w:val="15"/>
                <w:szCs w:val="15"/>
              </w:rPr>
              <w:t>Psychopathology</w:t>
            </w:r>
            <w:proofErr w:type="spellEnd"/>
            <w:r w:rsidRPr="00AC70F1">
              <w:rPr>
                <w:rFonts w:ascii="Helvetica" w:hAnsi="Helvetica" w:cs="Calibri"/>
                <w:b/>
                <w:bCs/>
                <w:color w:val="000000"/>
                <w:sz w:val="15"/>
                <w:szCs w:val="15"/>
              </w:rPr>
              <w:t>,</w:t>
            </w:r>
            <w:r w:rsidRPr="00AC70F1">
              <w:rPr>
                <w:rFonts w:ascii="Helvetica" w:hAnsi="Helvetica" w:cs="Calibri"/>
                <w:color w:val="000000"/>
                <w:sz w:val="15"/>
                <w:szCs w:val="15"/>
              </w:rPr>
              <w:t xml:space="preserve"> </w:t>
            </w:r>
            <w:proofErr w:type="gramStart"/>
            <w:r w:rsidRPr="00AC70F1">
              <w:rPr>
                <w:rFonts w:ascii="Helvetica" w:hAnsi="Helvetica" w:cs="Calibri"/>
                <w:color w:val="000000"/>
                <w:sz w:val="15"/>
                <w:szCs w:val="15"/>
              </w:rPr>
              <w:t>n(</w:t>
            </w:r>
            <w:proofErr w:type="gramEnd"/>
            <w:r w:rsidRPr="00AC70F1">
              <w:rPr>
                <w:rFonts w:ascii="Helvetica" w:hAnsi="Helvetica" w:cs="Calibri"/>
                <w:color w:val="000000"/>
                <w:sz w:val="15"/>
                <w:szCs w:val="15"/>
              </w:rPr>
              <w:t>%)</w:t>
            </w:r>
          </w:p>
        </w:tc>
        <w:tc>
          <w:tcPr>
            <w:tcW w:w="1728" w:type="dxa"/>
            <w:tcBorders>
              <w:top w:val="nil"/>
              <w:left w:val="nil"/>
              <w:bottom w:val="nil"/>
              <w:right w:val="nil"/>
            </w:tcBorders>
            <w:shd w:val="clear" w:color="auto" w:fill="FFFFFF" w:themeFill="background1"/>
            <w:noWrap/>
            <w:vAlign w:val="bottom"/>
            <w:hideMark/>
          </w:tcPr>
          <w:p w14:paraId="250A1E0E" w14:textId="77777777" w:rsidR="005407A3" w:rsidRPr="00AC70F1" w:rsidRDefault="005407A3">
            <w:pPr>
              <w:jc w:val="center"/>
              <w:rPr>
                <w:rFonts w:ascii="Helvetica" w:hAnsi="Helvetica" w:cs="Calibri"/>
                <w:color w:val="000000"/>
                <w:sz w:val="15"/>
                <w:szCs w:val="15"/>
              </w:rPr>
            </w:pPr>
          </w:p>
        </w:tc>
        <w:tc>
          <w:tcPr>
            <w:tcW w:w="1682" w:type="dxa"/>
            <w:tcBorders>
              <w:top w:val="nil"/>
              <w:left w:val="nil"/>
              <w:bottom w:val="nil"/>
              <w:right w:val="nil"/>
            </w:tcBorders>
            <w:shd w:val="clear" w:color="auto" w:fill="FFFFFF" w:themeFill="background1"/>
            <w:noWrap/>
            <w:vAlign w:val="bottom"/>
            <w:hideMark/>
          </w:tcPr>
          <w:p w14:paraId="102FBB8E" w14:textId="77777777" w:rsidR="005407A3" w:rsidRPr="00AC70F1" w:rsidRDefault="005407A3">
            <w:pPr>
              <w:jc w:val="center"/>
              <w:rPr>
                <w:rFonts w:ascii="Helvetica" w:hAnsi="Helvetica" w:cs="Calibri"/>
                <w:color w:val="000000"/>
                <w:sz w:val="15"/>
                <w:szCs w:val="15"/>
              </w:rPr>
            </w:pPr>
          </w:p>
        </w:tc>
        <w:tc>
          <w:tcPr>
            <w:tcW w:w="1187" w:type="dxa"/>
            <w:tcBorders>
              <w:top w:val="nil"/>
              <w:left w:val="nil"/>
              <w:bottom w:val="nil"/>
              <w:right w:val="nil"/>
            </w:tcBorders>
            <w:shd w:val="clear" w:color="auto" w:fill="FFFFFF" w:themeFill="background1"/>
            <w:noWrap/>
            <w:vAlign w:val="bottom"/>
            <w:hideMark/>
          </w:tcPr>
          <w:p w14:paraId="123B0078" w14:textId="77777777" w:rsidR="005407A3" w:rsidRPr="00AC70F1" w:rsidRDefault="005407A3">
            <w:pPr>
              <w:jc w:val="center"/>
              <w:rPr>
                <w:rFonts w:ascii="Helvetica" w:hAnsi="Helvetica" w:cs="Calibri"/>
                <w:color w:val="000000"/>
                <w:sz w:val="15"/>
                <w:szCs w:val="15"/>
              </w:rPr>
            </w:pPr>
          </w:p>
        </w:tc>
        <w:tc>
          <w:tcPr>
            <w:tcW w:w="920" w:type="dxa"/>
            <w:tcBorders>
              <w:top w:val="nil"/>
              <w:left w:val="nil"/>
              <w:bottom w:val="nil"/>
              <w:right w:val="nil"/>
            </w:tcBorders>
            <w:shd w:val="clear" w:color="auto" w:fill="FFFFFF" w:themeFill="background1"/>
            <w:noWrap/>
            <w:vAlign w:val="bottom"/>
            <w:hideMark/>
          </w:tcPr>
          <w:p w14:paraId="7C8DB2D0" w14:textId="77777777" w:rsidR="005407A3" w:rsidRPr="00AC70F1" w:rsidRDefault="005407A3">
            <w:pPr>
              <w:jc w:val="center"/>
              <w:rPr>
                <w:rFonts w:ascii="Helvetica" w:hAnsi="Helvetica" w:cs="Calibri"/>
                <w:color w:val="000000"/>
                <w:sz w:val="15"/>
                <w:szCs w:val="15"/>
              </w:rPr>
            </w:pPr>
          </w:p>
        </w:tc>
      </w:tr>
      <w:tr w:rsidR="005407A3" w:rsidRPr="00AC70F1" w14:paraId="5EA5DE1C" w14:textId="77777777">
        <w:trPr>
          <w:trHeight w:val="315"/>
        </w:trPr>
        <w:tc>
          <w:tcPr>
            <w:tcW w:w="2552" w:type="dxa"/>
            <w:tcBorders>
              <w:top w:val="nil"/>
              <w:left w:val="nil"/>
              <w:bottom w:val="nil"/>
              <w:right w:val="nil"/>
            </w:tcBorders>
            <w:shd w:val="clear" w:color="auto" w:fill="FFFFFF" w:themeFill="background1"/>
            <w:noWrap/>
            <w:vAlign w:val="bottom"/>
            <w:hideMark/>
          </w:tcPr>
          <w:p w14:paraId="3D81FA8A"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No</w:t>
            </w:r>
          </w:p>
        </w:tc>
        <w:tc>
          <w:tcPr>
            <w:tcW w:w="1728" w:type="dxa"/>
            <w:tcBorders>
              <w:top w:val="nil"/>
              <w:left w:val="nil"/>
              <w:bottom w:val="nil"/>
              <w:right w:val="nil"/>
            </w:tcBorders>
            <w:shd w:val="clear" w:color="auto" w:fill="FFFFFF" w:themeFill="background1"/>
            <w:noWrap/>
            <w:vAlign w:val="bottom"/>
            <w:hideMark/>
          </w:tcPr>
          <w:p w14:paraId="3E756117"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454 (64.8%)</w:t>
            </w:r>
          </w:p>
        </w:tc>
        <w:tc>
          <w:tcPr>
            <w:tcW w:w="1682" w:type="dxa"/>
            <w:tcBorders>
              <w:top w:val="nil"/>
              <w:left w:val="nil"/>
              <w:bottom w:val="nil"/>
              <w:right w:val="nil"/>
            </w:tcBorders>
            <w:shd w:val="clear" w:color="auto" w:fill="FFFFFF" w:themeFill="background1"/>
            <w:noWrap/>
            <w:vAlign w:val="bottom"/>
            <w:hideMark/>
          </w:tcPr>
          <w:p w14:paraId="381A8AD8"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198 (60.2%)</w:t>
            </w:r>
          </w:p>
        </w:tc>
        <w:tc>
          <w:tcPr>
            <w:tcW w:w="1187" w:type="dxa"/>
            <w:tcBorders>
              <w:top w:val="nil"/>
              <w:left w:val="nil"/>
              <w:bottom w:val="nil"/>
              <w:right w:val="nil"/>
            </w:tcBorders>
            <w:shd w:val="clear" w:color="auto" w:fill="FFFFFF" w:themeFill="background1"/>
            <w:noWrap/>
            <w:vAlign w:val="bottom"/>
            <w:hideMark/>
          </w:tcPr>
          <w:p w14:paraId="6D4D51FD"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652 (63.3%)</w:t>
            </w:r>
          </w:p>
        </w:tc>
        <w:tc>
          <w:tcPr>
            <w:tcW w:w="920" w:type="dxa"/>
            <w:tcBorders>
              <w:top w:val="nil"/>
              <w:left w:val="nil"/>
              <w:bottom w:val="nil"/>
              <w:right w:val="nil"/>
            </w:tcBorders>
            <w:shd w:val="clear" w:color="auto" w:fill="FFFFFF" w:themeFill="background1"/>
            <w:noWrap/>
            <w:vAlign w:val="bottom"/>
            <w:hideMark/>
          </w:tcPr>
          <w:p w14:paraId="4A4F48BA"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0.176*</w:t>
            </w:r>
            <w:r w:rsidRPr="00AC70F1">
              <w:rPr>
                <w:rFonts w:ascii="Helvetica" w:hAnsi="Helvetica" w:cs="Calibri"/>
                <w:color w:val="000000"/>
                <w:sz w:val="15"/>
                <w:szCs w:val="15"/>
                <w:vertAlign w:val="superscript"/>
              </w:rPr>
              <w:t>b</w:t>
            </w:r>
          </w:p>
        </w:tc>
      </w:tr>
      <w:tr w:rsidR="005407A3" w:rsidRPr="00AC70F1" w14:paraId="512A3493" w14:textId="77777777">
        <w:trPr>
          <w:trHeight w:val="315"/>
        </w:trPr>
        <w:tc>
          <w:tcPr>
            <w:tcW w:w="2552" w:type="dxa"/>
            <w:tcBorders>
              <w:top w:val="nil"/>
              <w:left w:val="nil"/>
              <w:bottom w:val="nil"/>
              <w:right w:val="nil"/>
            </w:tcBorders>
            <w:shd w:val="clear" w:color="auto" w:fill="FFFFFF" w:themeFill="background1"/>
            <w:noWrap/>
            <w:vAlign w:val="bottom"/>
            <w:hideMark/>
          </w:tcPr>
          <w:p w14:paraId="1C46D082"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Yes</w:t>
            </w:r>
          </w:p>
        </w:tc>
        <w:tc>
          <w:tcPr>
            <w:tcW w:w="1728" w:type="dxa"/>
            <w:tcBorders>
              <w:top w:val="nil"/>
              <w:left w:val="nil"/>
              <w:bottom w:val="nil"/>
              <w:right w:val="nil"/>
            </w:tcBorders>
            <w:shd w:val="clear" w:color="auto" w:fill="FFFFFF" w:themeFill="background1"/>
            <w:noWrap/>
            <w:vAlign w:val="bottom"/>
            <w:hideMark/>
          </w:tcPr>
          <w:p w14:paraId="63B9DA20"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247 (35.2%)</w:t>
            </w:r>
          </w:p>
        </w:tc>
        <w:tc>
          <w:tcPr>
            <w:tcW w:w="1682" w:type="dxa"/>
            <w:tcBorders>
              <w:top w:val="nil"/>
              <w:left w:val="nil"/>
              <w:bottom w:val="nil"/>
              <w:right w:val="nil"/>
            </w:tcBorders>
            <w:shd w:val="clear" w:color="auto" w:fill="FFFFFF" w:themeFill="background1"/>
            <w:noWrap/>
            <w:vAlign w:val="bottom"/>
            <w:hideMark/>
          </w:tcPr>
          <w:p w14:paraId="6BF1E1BA"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131 (39.8%)</w:t>
            </w:r>
          </w:p>
        </w:tc>
        <w:tc>
          <w:tcPr>
            <w:tcW w:w="1187" w:type="dxa"/>
            <w:tcBorders>
              <w:top w:val="nil"/>
              <w:left w:val="nil"/>
              <w:bottom w:val="nil"/>
              <w:right w:val="nil"/>
            </w:tcBorders>
            <w:shd w:val="clear" w:color="auto" w:fill="FFFFFF" w:themeFill="background1"/>
            <w:noWrap/>
            <w:vAlign w:val="bottom"/>
            <w:hideMark/>
          </w:tcPr>
          <w:p w14:paraId="396D902F"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378 (36.7%)</w:t>
            </w:r>
          </w:p>
        </w:tc>
        <w:tc>
          <w:tcPr>
            <w:tcW w:w="920" w:type="dxa"/>
            <w:tcBorders>
              <w:top w:val="nil"/>
              <w:left w:val="nil"/>
              <w:bottom w:val="nil"/>
              <w:right w:val="nil"/>
            </w:tcBorders>
            <w:shd w:val="clear" w:color="auto" w:fill="FFFFFF" w:themeFill="background1"/>
            <w:noWrap/>
            <w:vAlign w:val="bottom"/>
            <w:hideMark/>
          </w:tcPr>
          <w:p w14:paraId="3B413F67" w14:textId="77777777" w:rsidR="005407A3" w:rsidRPr="00AC70F1" w:rsidRDefault="005407A3">
            <w:pPr>
              <w:jc w:val="center"/>
              <w:rPr>
                <w:rFonts w:ascii="Helvetica" w:hAnsi="Helvetica" w:cs="Calibri"/>
                <w:color w:val="000000"/>
                <w:sz w:val="15"/>
                <w:szCs w:val="15"/>
              </w:rPr>
            </w:pPr>
          </w:p>
        </w:tc>
      </w:tr>
      <w:tr w:rsidR="005407A3" w:rsidRPr="00AC70F1" w14:paraId="51304BD6" w14:textId="77777777">
        <w:trPr>
          <w:trHeight w:val="315"/>
        </w:trPr>
        <w:tc>
          <w:tcPr>
            <w:tcW w:w="2552" w:type="dxa"/>
            <w:tcBorders>
              <w:top w:val="nil"/>
              <w:left w:val="nil"/>
              <w:bottom w:val="nil"/>
              <w:right w:val="nil"/>
            </w:tcBorders>
            <w:shd w:val="clear" w:color="auto" w:fill="FFFFFF" w:themeFill="background1"/>
            <w:noWrap/>
            <w:vAlign w:val="bottom"/>
            <w:hideMark/>
          </w:tcPr>
          <w:p w14:paraId="5B2FC34B" w14:textId="77777777" w:rsidR="005407A3" w:rsidRPr="00AC70F1" w:rsidRDefault="005407A3">
            <w:pPr>
              <w:rPr>
                <w:rFonts w:ascii="Helvetica" w:hAnsi="Helvetica" w:cs="Calibri"/>
                <w:b/>
                <w:bCs/>
                <w:color w:val="000000"/>
                <w:sz w:val="15"/>
                <w:szCs w:val="15"/>
              </w:rPr>
            </w:pPr>
            <w:proofErr w:type="spellStart"/>
            <w:r w:rsidRPr="00AC70F1">
              <w:rPr>
                <w:rFonts w:ascii="Helvetica" w:hAnsi="Helvetica" w:cs="Calibri"/>
                <w:b/>
                <w:bCs/>
                <w:color w:val="000000"/>
                <w:sz w:val="15"/>
                <w:szCs w:val="15"/>
              </w:rPr>
              <w:t>Psychopathological</w:t>
            </w:r>
            <w:proofErr w:type="spellEnd"/>
            <w:r w:rsidRPr="00AC70F1">
              <w:rPr>
                <w:rFonts w:ascii="Helvetica" w:hAnsi="Helvetica" w:cs="Calibri"/>
                <w:b/>
                <w:bCs/>
                <w:color w:val="000000"/>
                <w:sz w:val="15"/>
                <w:szCs w:val="15"/>
              </w:rPr>
              <w:t xml:space="preserve"> diagnosis, </w:t>
            </w:r>
            <w:proofErr w:type="gramStart"/>
            <w:r w:rsidRPr="00AC70F1">
              <w:rPr>
                <w:rFonts w:ascii="Helvetica" w:hAnsi="Helvetica" w:cs="Calibri"/>
                <w:color w:val="000000"/>
                <w:sz w:val="15"/>
                <w:szCs w:val="15"/>
              </w:rPr>
              <w:t>n(</w:t>
            </w:r>
            <w:proofErr w:type="gramEnd"/>
            <w:r w:rsidRPr="00AC70F1">
              <w:rPr>
                <w:rFonts w:ascii="Helvetica" w:hAnsi="Helvetica" w:cs="Calibri"/>
                <w:color w:val="000000"/>
                <w:sz w:val="15"/>
                <w:szCs w:val="15"/>
              </w:rPr>
              <w:t>%)</w:t>
            </w:r>
          </w:p>
        </w:tc>
        <w:tc>
          <w:tcPr>
            <w:tcW w:w="1728" w:type="dxa"/>
            <w:tcBorders>
              <w:top w:val="nil"/>
              <w:left w:val="nil"/>
              <w:bottom w:val="nil"/>
              <w:right w:val="nil"/>
            </w:tcBorders>
            <w:shd w:val="clear" w:color="auto" w:fill="FFFFFF" w:themeFill="background1"/>
            <w:noWrap/>
            <w:vAlign w:val="bottom"/>
            <w:hideMark/>
          </w:tcPr>
          <w:p w14:paraId="5263F08F" w14:textId="77777777" w:rsidR="005407A3" w:rsidRPr="00AC70F1" w:rsidRDefault="005407A3">
            <w:pPr>
              <w:jc w:val="center"/>
              <w:rPr>
                <w:rFonts w:ascii="Helvetica" w:hAnsi="Helvetica" w:cs="Calibri"/>
                <w:color w:val="000000"/>
                <w:sz w:val="15"/>
                <w:szCs w:val="15"/>
              </w:rPr>
            </w:pPr>
          </w:p>
        </w:tc>
        <w:tc>
          <w:tcPr>
            <w:tcW w:w="1682" w:type="dxa"/>
            <w:tcBorders>
              <w:top w:val="nil"/>
              <w:left w:val="nil"/>
              <w:bottom w:val="nil"/>
              <w:right w:val="nil"/>
            </w:tcBorders>
            <w:shd w:val="clear" w:color="auto" w:fill="FFFFFF" w:themeFill="background1"/>
            <w:noWrap/>
            <w:vAlign w:val="bottom"/>
            <w:hideMark/>
          </w:tcPr>
          <w:p w14:paraId="5F106F65" w14:textId="77777777" w:rsidR="005407A3" w:rsidRPr="00AC70F1" w:rsidRDefault="005407A3">
            <w:pPr>
              <w:jc w:val="center"/>
              <w:rPr>
                <w:rFonts w:ascii="Helvetica" w:hAnsi="Helvetica" w:cs="Calibri"/>
                <w:color w:val="000000"/>
                <w:sz w:val="15"/>
                <w:szCs w:val="15"/>
              </w:rPr>
            </w:pPr>
          </w:p>
        </w:tc>
        <w:tc>
          <w:tcPr>
            <w:tcW w:w="1187" w:type="dxa"/>
            <w:tcBorders>
              <w:top w:val="nil"/>
              <w:left w:val="nil"/>
              <w:bottom w:val="nil"/>
              <w:right w:val="nil"/>
            </w:tcBorders>
            <w:shd w:val="clear" w:color="auto" w:fill="FFFFFF" w:themeFill="background1"/>
            <w:noWrap/>
            <w:vAlign w:val="bottom"/>
            <w:hideMark/>
          </w:tcPr>
          <w:p w14:paraId="148E608B" w14:textId="77777777" w:rsidR="005407A3" w:rsidRPr="00AC70F1" w:rsidRDefault="005407A3">
            <w:pPr>
              <w:jc w:val="center"/>
              <w:rPr>
                <w:rFonts w:ascii="Helvetica" w:hAnsi="Helvetica" w:cs="Calibri"/>
                <w:color w:val="000000"/>
                <w:sz w:val="15"/>
                <w:szCs w:val="15"/>
              </w:rPr>
            </w:pPr>
          </w:p>
        </w:tc>
        <w:tc>
          <w:tcPr>
            <w:tcW w:w="920" w:type="dxa"/>
            <w:tcBorders>
              <w:top w:val="nil"/>
              <w:left w:val="nil"/>
              <w:bottom w:val="nil"/>
              <w:right w:val="nil"/>
            </w:tcBorders>
            <w:shd w:val="clear" w:color="auto" w:fill="FFFFFF" w:themeFill="background1"/>
            <w:noWrap/>
            <w:vAlign w:val="bottom"/>
            <w:hideMark/>
          </w:tcPr>
          <w:p w14:paraId="351A68B9" w14:textId="77777777" w:rsidR="005407A3" w:rsidRPr="00AC70F1" w:rsidRDefault="005407A3">
            <w:pPr>
              <w:jc w:val="center"/>
              <w:rPr>
                <w:rFonts w:ascii="Helvetica" w:hAnsi="Helvetica" w:cs="Calibri"/>
                <w:color w:val="000000"/>
                <w:sz w:val="15"/>
                <w:szCs w:val="15"/>
              </w:rPr>
            </w:pPr>
          </w:p>
        </w:tc>
      </w:tr>
      <w:tr w:rsidR="005407A3" w:rsidRPr="00AC70F1" w14:paraId="2975343C" w14:textId="77777777">
        <w:trPr>
          <w:trHeight w:val="315"/>
        </w:trPr>
        <w:tc>
          <w:tcPr>
            <w:tcW w:w="2552" w:type="dxa"/>
            <w:tcBorders>
              <w:top w:val="nil"/>
              <w:left w:val="nil"/>
              <w:bottom w:val="nil"/>
              <w:right w:val="nil"/>
            </w:tcBorders>
            <w:shd w:val="clear" w:color="auto" w:fill="FFFFFF" w:themeFill="background1"/>
            <w:noWrap/>
            <w:vAlign w:val="bottom"/>
            <w:hideMark/>
          </w:tcPr>
          <w:p w14:paraId="44DA2749"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Affective</w:t>
            </w:r>
            <w:proofErr w:type="spellEnd"/>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Disorder</w:t>
            </w:r>
            <w:proofErr w:type="spellEnd"/>
          </w:p>
        </w:tc>
        <w:tc>
          <w:tcPr>
            <w:tcW w:w="1728" w:type="dxa"/>
            <w:tcBorders>
              <w:top w:val="nil"/>
              <w:left w:val="nil"/>
              <w:bottom w:val="nil"/>
              <w:right w:val="nil"/>
            </w:tcBorders>
            <w:shd w:val="clear" w:color="auto" w:fill="FFFFFF" w:themeFill="background1"/>
            <w:noWrap/>
            <w:vAlign w:val="bottom"/>
            <w:hideMark/>
          </w:tcPr>
          <w:p w14:paraId="0021ED7F"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72 (10.3%)</w:t>
            </w:r>
          </w:p>
        </w:tc>
        <w:tc>
          <w:tcPr>
            <w:tcW w:w="1682" w:type="dxa"/>
            <w:tcBorders>
              <w:top w:val="nil"/>
              <w:left w:val="nil"/>
              <w:bottom w:val="nil"/>
              <w:right w:val="nil"/>
            </w:tcBorders>
            <w:shd w:val="clear" w:color="auto" w:fill="FFFFFF" w:themeFill="background1"/>
            <w:noWrap/>
            <w:vAlign w:val="bottom"/>
            <w:hideMark/>
          </w:tcPr>
          <w:p w14:paraId="30A0C9AD"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43 (13.1%)</w:t>
            </w:r>
          </w:p>
        </w:tc>
        <w:tc>
          <w:tcPr>
            <w:tcW w:w="1187" w:type="dxa"/>
            <w:tcBorders>
              <w:top w:val="nil"/>
              <w:left w:val="nil"/>
              <w:bottom w:val="nil"/>
              <w:right w:val="nil"/>
            </w:tcBorders>
            <w:shd w:val="clear" w:color="auto" w:fill="FFFFFF" w:themeFill="background1"/>
            <w:noWrap/>
            <w:vAlign w:val="bottom"/>
            <w:hideMark/>
          </w:tcPr>
          <w:p w14:paraId="2365AF98"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115 (11.2%)</w:t>
            </w:r>
          </w:p>
        </w:tc>
        <w:tc>
          <w:tcPr>
            <w:tcW w:w="920" w:type="dxa"/>
            <w:tcBorders>
              <w:top w:val="nil"/>
              <w:left w:val="nil"/>
              <w:bottom w:val="nil"/>
              <w:right w:val="nil"/>
            </w:tcBorders>
            <w:shd w:val="clear" w:color="auto" w:fill="FFFFFF" w:themeFill="background1"/>
            <w:noWrap/>
            <w:vAlign w:val="bottom"/>
            <w:hideMark/>
          </w:tcPr>
          <w:p w14:paraId="0F0E0F7F"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0.039*</w:t>
            </w:r>
            <w:r w:rsidRPr="00AC70F1">
              <w:rPr>
                <w:rFonts w:ascii="Helvetica" w:hAnsi="Helvetica" w:cs="Calibri"/>
                <w:color w:val="000000"/>
                <w:sz w:val="15"/>
                <w:szCs w:val="15"/>
                <w:vertAlign w:val="superscript"/>
              </w:rPr>
              <w:t>b</w:t>
            </w:r>
          </w:p>
        </w:tc>
      </w:tr>
      <w:tr w:rsidR="005407A3" w:rsidRPr="00AC70F1" w14:paraId="50C97129" w14:textId="77777777">
        <w:trPr>
          <w:trHeight w:val="315"/>
        </w:trPr>
        <w:tc>
          <w:tcPr>
            <w:tcW w:w="2552" w:type="dxa"/>
            <w:tcBorders>
              <w:top w:val="nil"/>
              <w:left w:val="nil"/>
              <w:bottom w:val="nil"/>
              <w:right w:val="nil"/>
            </w:tcBorders>
            <w:shd w:val="clear" w:color="auto" w:fill="FFFFFF" w:themeFill="background1"/>
            <w:noWrap/>
            <w:vAlign w:val="bottom"/>
            <w:hideMark/>
          </w:tcPr>
          <w:p w14:paraId="1061A503"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Personality</w:t>
            </w:r>
            <w:proofErr w:type="spellEnd"/>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disorder</w:t>
            </w:r>
            <w:proofErr w:type="spellEnd"/>
          </w:p>
        </w:tc>
        <w:tc>
          <w:tcPr>
            <w:tcW w:w="1728" w:type="dxa"/>
            <w:tcBorders>
              <w:top w:val="nil"/>
              <w:left w:val="nil"/>
              <w:bottom w:val="nil"/>
              <w:right w:val="nil"/>
            </w:tcBorders>
            <w:shd w:val="clear" w:color="auto" w:fill="FFFFFF" w:themeFill="background1"/>
            <w:noWrap/>
            <w:vAlign w:val="bottom"/>
            <w:hideMark/>
          </w:tcPr>
          <w:p w14:paraId="0D0414F2"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48 (6.8%)</w:t>
            </w:r>
          </w:p>
        </w:tc>
        <w:tc>
          <w:tcPr>
            <w:tcW w:w="1682" w:type="dxa"/>
            <w:tcBorders>
              <w:top w:val="nil"/>
              <w:left w:val="nil"/>
              <w:bottom w:val="nil"/>
              <w:right w:val="nil"/>
            </w:tcBorders>
            <w:shd w:val="clear" w:color="auto" w:fill="FFFFFF" w:themeFill="background1"/>
            <w:noWrap/>
            <w:vAlign w:val="bottom"/>
            <w:hideMark/>
          </w:tcPr>
          <w:p w14:paraId="70A44BDF"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22 (6.7%)</w:t>
            </w:r>
          </w:p>
        </w:tc>
        <w:tc>
          <w:tcPr>
            <w:tcW w:w="1187" w:type="dxa"/>
            <w:tcBorders>
              <w:top w:val="nil"/>
              <w:left w:val="nil"/>
              <w:bottom w:val="nil"/>
              <w:right w:val="nil"/>
            </w:tcBorders>
            <w:shd w:val="clear" w:color="auto" w:fill="FFFFFF" w:themeFill="background1"/>
            <w:noWrap/>
            <w:vAlign w:val="bottom"/>
            <w:hideMark/>
          </w:tcPr>
          <w:p w14:paraId="69FFA08C"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70 (6.8%)</w:t>
            </w:r>
          </w:p>
        </w:tc>
        <w:tc>
          <w:tcPr>
            <w:tcW w:w="920" w:type="dxa"/>
            <w:tcBorders>
              <w:top w:val="nil"/>
              <w:left w:val="nil"/>
              <w:bottom w:val="nil"/>
              <w:right w:val="nil"/>
            </w:tcBorders>
            <w:shd w:val="clear" w:color="auto" w:fill="FFFFFF" w:themeFill="background1"/>
            <w:noWrap/>
            <w:vAlign w:val="bottom"/>
            <w:hideMark/>
          </w:tcPr>
          <w:p w14:paraId="0EBF0257" w14:textId="77777777" w:rsidR="005407A3" w:rsidRPr="00AC70F1" w:rsidRDefault="005407A3">
            <w:pPr>
              <w:jc w:val="center"/>
              <w:rPr>
                <w:rFonts w:ascii="Helvetica" w:hAnsi="Helvetica" w:cs="Calibri"/>
                <w:color w:val="000000"/>
                <w:sz w:val="15"/>
                <w:szCs w:val="15"/>
              </w:rPr>
            </w:pPr>
          </w:p>
        </w:tc>
      </w:tr>
      <w:tr w:rsidR="005407A3" w:rsidRPr="00AC70F1" w14:paraId="5EC26D2B" w14:textId="77777777">
        <w:trPr>
          <w:trHeight w:val="315"/>
        </w:trPr>
        <w:tc>
          <w:tcPr>
            <w:tcW w:w="2552" w:type="dxa"/>
            <w:tcBorders>
              <w:top w:val="nil"/>
              <w:left w:val="nil"/>
              <w:bottom w:val="nil"/>
              <w:right w:val="nil"/>
            </w:tcBorders>
            <w:shd w:val="clear" w:color="auto" w:fill="FFFFFF" w:themeFill="background1"/>
            <w:noWrap/>
            <w:vAlign w:val="bottom"/>
            <w:hideMark/>
          </w:tcPr>
          <w:p w14:paraId="5B071C84"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Adaptive </w:t>
            </w:r>
            <w:proofErr w:type="spellStart"/>
            <w:r w:rsidRPr="00AC70F1">
              <w:rPr>
                <w:rFonts w:ascii="Helvetica" w:hAnsi="Helvetica" w:cs="Calibri"/>
                <w:color w:val="000000"/>
                <w:sz w:val="15"/>
                <w:szCs w:val="15"/>
              </w:rPr>
              <w:t>disorder</w:t>
            </w:r>
            <w:proofErr w:type="spellEnd"/>
          </w:p>
        </w:tc>
        <w:tc>
          <w:tcPr>
            <w:tcW w:w="1728" w:type="dxa"/>
            <w:tcBorders>
              <w:top w:val="nil"/>
              <w:left w:val="nil"/>
              <w:bottom w:val="nil"/>
              <w:right w:val="nil"/>
            </w:tcBorders>
            <w:shd w:val="clear" w:color="auto" w:fill="FFFFFF" w:themeFill="background1"/>
            <w:noWrap/>
            <w:vAlign w:val="bottom"/>
            <w:hideMark/>
          </w:tcPr>
          <w:p w14:paraId="3ADDE000"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36 (5.1%)</w:t>
            </w:r>
          </w:p>
        </w:tc>
        <w:tc>
          <w:tcPr>
            <w:tcW w:w="1682" w:type="dxa"/>
            <w:tcBorders>
              <w:top w:val="nil"/>
              <w:left w:val="nil"/>
              <w:bottom w:val="nil"/>
              <w:right w:val="nil"/>
            </w:tcBorders>
            <w:shd w:val="clear" w:color="auto" w:fill="FFFFFF" w:themeFill="background1"/>
            <w:noWrap/>
            <w:vAlign w:val="bottom"/>
            <w:hideMark/>
          </w:tcPr>
          <w:p w14:paraId="6CE736FD"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7 (2.1%)</w:t>
            </w:r>
          </w:p>
        </w:tc>
        <w:tc>
          <w:tcPr>
            <w:tcW w:w="1187" w:type="dxa"/>
            <w:tcBorders>
              <w:top w:val="nil"/>
              <w:left w:val="nil"/>
              <w:bottom w:val="nil"/>
              <w:right w:val="nil"/>
            </w:tcBorders>
            <w:shd w:val="clear" w:color="auto" w:fill="FFFFFF" w:themeFill="background1"/>
            <w:noWrap/>
            <w:vAlign w:val="bottom"/>
            <w:hideMark/>
          </w:tcPr>
          <w:p w14:paraId="7D3583B0"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43 (4.2%)</w:t>
            </w:r>
          </w:p>
        </w:tc>
        <w:tc>
          <w:tcPr>
            <w:tcW w:w="920" w:type="dxa"/>
            <w:tcBorders>
              <w:top w:val="nil"/>
              <w:left w:val="nil"/>
              <w:bottom w:val="nil"/>
              <w:right w:val="nil"/>
            </w:tcBorders>
            <w:shd w:val="clear" w:color="auto" w:fill="FFFFFF" w:themeFill="background1"/>
            <w:noWrap/>
            <w:vAlign w:val="bottom"/>
            <w:hideMark/>
          </w:tcPr>
          <w:p w14:paraId="0909F9D7" w14:textId="77777777" w:rsidR="005407A3" w:rsidRPr="00AC70F1" w:rsidRDefault="005407A3">
            <w:pPr>
              <w:jc w:val="center"/>
              <w:rPr>
                <w:rFonts w:ascii="Helvetica" w:hAnsi="Helvetica" w:cs="Calibri"/>
                <w:color w:val="000000"/>
                <w:sz w:val="15"/>
                <w:szCs w:val="15"/>
              </w:rPr>
            </w:pPr>
          </w:p>
        </w:tc>
      </w:tr>
      <w:tr w:rsidR="005407A3" w:rsidRPr="00AC70F1" w14:paraId="0A4EA0C0" w14:textId="77777777">
        <w:trPr>
          <w:trHeight w:val="315"/>
        </w:trPr>
        <w:tc>
          <w:tcPr>
            <w:tcW w:w="2552" w:type="dxa"/>
            <w:tcBorders>
              <w:top w:val="nil"/>
              <w:left w:val="nil"/>
              <w:bottom w:val="nil"/>
              <w:right w:val="nil"/>
            </w:tcBorders>
            <w:shd w:val="clear" w:color="auto" w:fill="FFFFFF" w:themeFill="background1"/>
            <w:noWrap/>
            <w:vAlign w:val="bottom"/>
            <w:hideMark/>
          </w:tcPr>
          <w:p w14:paraId="63E2F012" w14:textId="77777777" w:rsidR="005407A3" w:rsidRPr="00AC70F1" w:rsidRDefault="005407A3">
            <w:pPr>
              <w:rPr>
                <w:rFonts w:ascii="Helvetica" w:hAnsi="Helvetica" w:cs="Calibri"/>
                <w:color w:val="000000"/>
                <w:sz w:val="15"/>
                <w:szCs w:val="15"/>
                <w:lang w:val="en-US"/>
              </w:rPr>
            </w:pPr>
            <w:r w:rsidRPr="00AC70F1">
              <w:rPr>
                <w:rFonts w:ascii="Helvetica" w:hAnsi="Helvetica" w:cs="Calibri"/>
                <w:color w:val="000000"/>
                <w:sz w:val="15"/>
                <w:szCs w:val="15"/>
                <w:lang w:val="en-US"/>
              </w:rPr>
              <w:t xml:space="preserve">   Intellectual disability and other developmental disorders</w:t>
            </w:r>
          </w:p>
        </w:tc>
        <w:tc>
          <w:tcPr>
            <w:tcW w:w="1728" w:type="dxa"/>
            <w:tcBorders>
              <w:top w:val="nil"/>
              <w:left w:val="nil"/>
              <w:bottom w:val="nil"/>
              <w:right w:val="nil"/>
            </w:tcBorders>
            <w:shd w:val="clear" w:color="auto" w:fill="FFFFFF" w:themeFill="background1"/>
            <w:noWrap/>
            <w:vAlign w:val="bottom"/>
            <w:hideMark/>
          </w:tcPr>
          <w:p w14:paraId="1420E07F"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22 (3.1%)</w:t>
            </w:r>
          </w:p>
        </w:tc>
        <w:tc>
          <w:tcPr>
            <w:tcW w:w="1682" w:type="dxa"/>
            <w:tcBorders>
              <w:top w:val="nil"/>
              <w:left w:val="nil"/>
              <w:bottom w:val="nil"/>
              <w:right w:val="nil"/>
            </w:tcBorders>
            <w:shd w:val="clear" w:color="auto" w:fill="FFFFFF" w:themeFill="background1"/>
            <w:noWrap/>
            <w:vAlign w:val="bottom"/>
            <w:hideMark/>
          </w:tcPr>
          <w:p w14:paraId="4C512893"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10 (3.0%)</w:t>
            </w:r>
          </w:p>
        </w:tc>
        <w:tc>
          <w:tcPr>
            <w:tcW w:w="1187" w:type="dxa"/>
            <w:tcBorders>
              <w:top w:val="nil"/>
              <w:left w:val="nil"/>
              <w:bottom w:val="nil"/>
              <w:right w:val="nil"/>
            </w:tcBorders>
            <w:shd w:val="clear" w:color="auto" w:fill="FFFFFF" w:themeFill="background1"/>
            <w:noWrap/>
            <w:vAlign w:val="bottom"/>
            <w:hideMark/>
          </w:tcPr>
          <w:p w14:paraId="608E7155"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32 (3.1%)</w:t>
            </w:r>
          </w:p>
        </w:tc>
        <w:tc>
          <w:tcPr>
            <w:tcW w:w="920" w:type="dxa"/>
            <w:tcBorders>
              <w:top w:val="nil"/>
              <w:left w:val="nil"/>
              <w:bottom w:val="nil"/>
              <w:right w:val="nil"/>
            </w:tcBorders>
            <w:shd w:val="clear" w:color="auto" w:fill="FFFFFF" w:themeFill="background1"/>
            <w:noWrap/>
            <w:vAlign w:val="bottom"/>
            <w:hideMark/>
          </w:tcPr>
          <w:p w14:paraId="539EB33A" w14:textId="77777777" w:rsidR="005407A3" w:rsidRPr="00AC70F1" w:rsidRDefault="005407A3">
            <w:pPr>
              <w:jc w:val="center"/>
              <w:rPr>
                <w:rFonts w:ascii="Helvetica" w:hAnsi="Helvetica" w:cs="Calibri"/>
                <w:color w:val="000000"/>
                <w:sz w:val="15"/>
                <w:szCs w:val="15"/>
              </w:rPr>
            </w:pPr>
          </w:p>
        </w:tc>
      </w:tr>
      <w:tr w:rsidR="005407A3" w:rsidRPr="00AC70F1" w14:paraId="30263695" w14:textId="77777777">
        <w:trPr>
          <w:trHeight w:val="315"/>
        </w:trPr>
        <w:tc>
          <w:tcPr>
            <w:tcW w:w="2552" w:type="dxa"/>
            <w:tcBorders>
              <w:top w:val="nil"/>
              <w:left w:val="nil"/>
              <w:bottom w:val="nil"/>
              <w:right w:val="nil"/>
            </w:tcBorders>
            <w:shd w:val="clear" w:color="auto" w:fill="FFFFFF" w:themeFill="background1"/>
            <w:noWrap/>
            <w:vAlign w:val="bottom"/>
            <w:hideMark/>
          </w:tcPr>
          <w:p w14:paraId="05798FB7"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Dementia</w:t>
            </w:r>
            <w:proofErr w:type="spellEnd"/>
            <w:r w:rsidRPr="00AC70F1">
              <w:rPr>
                <w:rFonts w:ascii="Helvetica" w:hAnsi="Helvetica" w:cs="Calibri"/>
                <w:color w:val="000000"/>
                <w:sz w:val="15"/>
                <w:szCs w:val="15"/>
              </w:rPr>
              <w:t xml:space="preserve"> and </w:t>
            </w:r>
            <w:proofErr w:type="spellStart"/>
            <w:r w:rsidRPr="00AC70F1">
              <w:rPr>
                <w:rFonts w:ascii="Helvetica" w:hAnsi="Helvetica" w:cs="Calibri"/>
                <w:color w:val="000000"/>
                <w:sz w:val="15"/>
                <w:szCs w:val="15"/>
              </w:rPr>
              <w:t>organic</w:t>
            </w:r>
            <w:proofErr w:type="spellEnd"/>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disorders</w:t>
            </w:r>
            <w:proofErr w:type="spellEnd"/>
          </w:p>
        </w:tc>
        <w:tc>
          <w:tcPr>
            <w:tcW w:w="1728" w:type="dxa"/>
            <w:tcBorders>
              <w:top w:val="nil"/>
              <w:left w:val="nil"/>
              <w:bottom w:val="nil"/>
              <w:right w:val="nil"/>
            </w:tcBorders>
            <w:shd w:val="clear" w:color="auto" w:fill="FFFFFF" w:themeFill="background1"/>
            <w:noWrap/>
            <w:vAlign w:val="bottom"/>
            <w:hideMark/>
          </w:tcPr>
          <w:p w14:paraId="238B082B"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7 (1.0%)</w:t>
            </w:r>
          </w:p>
        </w:tc>
        <w:tc>
          <w:tcPr>
            <w:tcW w:w="1682" w:type="dxa"/>
            <w:tcBorders>
              <w:top w:val="nil"/>
              <w:left w:val="nil"/>
              <w:bottom w:val="nil"/>
              <w:right w:val="nil"/>
            </w:tcBorders>
            <w:shd w:val="clear" w:color="auto" w:fill="FFFFFF" w:themeFill="background1"/>
            <w:noWrap/>
            <w:vAlign w:val="bottom"/>
            <w:hideMark/>
          </w:tcPr>
          <w:p w14:paraId="27C5254D"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8 (2.4%)</w:t>
            </w:r>
          </w:p>
        </w:tc>
        <w:tc>
          <w:tcPr>
            <w:tcW w:w="1187" w:type="dxa"/>
            <w:tcBorders>
              <w:top w:val="nil"/>
              <w:left w:val="nil"/>
              <w:bottom w:val="nil"/>
              <w:right w:val="nil"/>
            </w:tcBorders>
            <w:shd w:val="clear" w:color="auto" w:fill="FFFFFF" w:themeFill="background1"/>
            <w:noWrap/>
            <w:vAlign w:val="bottom"/>
            <w:hideMark/>
          </w:tcPr>
          <w:p w14:paraId="5134BFFB"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15 (1.5%)</w:t>
            </w:r>
          </w:p>
        </w:tc>
        <w:tc>
          <w:tcPr>
            <w:tcW w:w="920" w:type="dxa"/>
            <w:tcBorders>
              <w:top w:val="nil"/>
              <w:left w:val="nil"/>
              <w:bottom w:val="nil"/>
              <w:right w:val="nil"/>
            </w:tcBorders>
            <w:shd w:val="clear" w:color="auto" w:fill="FFFFFF" w:themeFill="background1"/>
            <w:noWrap/>
            <w:vAlign w:val="bottom"/>
            <w:hideMark/>
          </w:tcPr>
          <w:p w14:paraId="6FB5E52F" w14:textId="77777777" w:rsidR="005407A3" w:rsidRPr="00AC70F1" w:rsidRDefault="005407A3">
            <w:pPr>
              <w:jc w:val="center"/>
              <w:rPr>
                <w:rFonts w:ascii="Helvetica" w:hAnsi="Helvetica" w:cs="Calibri"/>
                <w:color w:val="000000"/>
                <w:sz w:val="15"/>
                <w:szCs w:val="15"/>
              </w:rPr>
            </w:pPr>
          </w:p>
        </w:tc>
      </w:tr>
      <w:tr w:rsidR="005407A3" w:rsidRPr="00AC70F1" w14:paraId="01EF3C3E" w14:textId="77777777">
        <w:trPr>
          <w:trHeight w:val="315"/>
        </w:trPr>
        <w:tc>
          <w:tcPr>
            <w:tcW w:w="2552" w:type="dxa"/>
            <w:tcBorders>
              <w:top w:val="nil"/>
              <w:left w:val="nil"/>
              <w:bottom w:val="nil"/>
              <w:right w:val="nil"/>
            </w:tcBorders>
            <w:shd w:val="clear" w:color="auto" w:fill="FFFFFF" w:themeFill="background1"/>
            <w:noWrap/>
            <w:vAlign w:val="bottom"/>
            <w:hideMark/>
          </w:tcPr>
          <w:p w14:paraId="4508CB5E"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Other</w:t>
            </w:r>
            <w:proofErr w:type="spellEnd"/>
          </w:p>
        </w:tc>
        <w:tc>
          <w:tcPr>
            <w:tcW w:w="1728" w:type="dxa"/>
            <w:tcBorders>
              <w:top w:val="nil"/>
              <w:left w:val="nil"/>
              <w:bottom w:val="nil"/>
              <w:right w:val="nil"/>
            </w:tcBorders>
            <w:shd w:val="clear" w:color="auto" w:fill="FFFFFF" w:themeFill="background1"/>
            <w:noWrap/>
            <w:vAlign w:val="bottom"/>
            <w:hideMark/>
          </w:tcPr>
          <w:p w14:paraId="7D6EBBCC"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62 (8.8%)</w:t>
            </w:r>
          </w:p>
        </w:tc>
        <w:tc>
          <w:tcPr>
            <w:tcW w:w="1682" w:type="dxa"/>
            <w:tcBorders>
              <w:top w:val="nil"/>
              <w:left w:val="nil"/>
              <w:bottom w:val="nil"/>
              <w:right w:val="nil"/>
            </w:tcBorders>
            <w:shd w:val="clear" w:color="auto" w:fill="FFFFFF" w:themeFill="background1"/>
            <w:noWrap/>
            <w:vAlign w:val="bottom"/>
            <w:hideMark/>
          </w:tcPr>
          <w:p w14:paraId="1C277B78"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41 (12.5%)</w:t>
            </w:r>
          </w:p>
        </w:tc>
        <w:tc>
          <w:tcPr>
            <w:tcW w:w="1187" w:type="dxa"/>
            <w:tcBorders>
              <w:top w:val="nil"/>
              <w:left w:val="nil"/>
              <w:bottom w:val="nil"/>
              <w:right w:val="nil"/>
            </w:tcBorders>
            <w:shd w:val="clear" w:color="auto" w:fill="FFFFFF" w:themeFill="background1"/>
            <w:noWrap/>
            <w:vAlign w:val="bottom"/>
            <w:hideMark/>
          </w:tcPr>
          <w:p w14:paraId="31B875E6"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103 (10.0%)</w:t>
            </w:r>
          </w:p>
        </w:tc>
        <w:tc>
          <w:tcPr>
            <w:tcW w:w="920" w:type="dxa"/>
            <w:tcBorders>
              <w:top w:val="nil"/>
              <w:left w:val="nil"/>
              <w:bottom w:val="nil"/>
              <w:right w:val="nil"/>
            </w:tcBorders>
            <w:shd w:val="clear" w:color="auto" w:fill="FFFFFF" w:themeFill="background1"/>
            <w:noWrap/>
            <w:vAlign w:val="bottom"/>
            <w:hideMark/>
          </w:tcPr>
          <w:p w14:paraId="0C8FC117" w14:textId="77777777" w:rsidR="005407A3" w:rsidRPr="00AC70F1" w:rsidRDefault="005407A3">
            <w:pPr>
              <w:jc w:val="center"/>
              <w:rPr>
                <w:rFonts w:ascii="Helvetica" w:hAnsi="Helvetica" w:cs="Calibri"/>
                <w:color w:val="000000"/>
                <w:sz w:val="15"/>
                <w:szCs w:val="15"/>
              </w:rPr>
            </w:pPr>
          </w:p>
        </w:tc>
      </w:tr>
      <w:tr w:rsidR="005407A3" w:rsidRPr="00AC70F1" w14:paraId="5C88BFC7" w14:textId="77777777">
        <w:trPr>
          <w:trHeight w:val="315"/>
        </w:trPr>
        <w:tc>
          <w:tcPr>
            <w:tcW w:w="2552" w:type="dxa"/>
            <w:tcBorders>
              <w:top w:val="nil"/>
              <w:left w:val="nil"/>
              <w:bottom w:val="nil"/>
              <w:right w:val="nil"/>
            </w:tcBorders>
            <w:shd w:val="clear" w:color="auto" w:fill="FFFFFF" w:themeFill="background1"/>
            <w:noWrap/>
            <w:vAlign w:val="bottom"/>
            <w:hideMark/>
          </w:tcPr>
          <w:p w14:paraId="51E6C26E"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No </w:t>
            </w:r>
            <w:proofErr w:type="spellStart"/>
            <w:r w:rsidRPr="00AC70F1">
              <w:rPr>
                <w:rFonts w:ascii="Helvetica" w:hAnsi="Helvetica" w:cs="Calibri"/>
                <w:color w:val="000000"/>
                <w:sz w:val="15"/>
                <w:szCs w:val="15"/>
              </w:rPr>
              <w:t>psychopathological</w:t>
            </w:r>
            <w:proofErr w:type="spellEnd"/>
            <w:r w:rsidRPr="00AC70F1">
              <w:rPr>
                <w:rFonts w:ascii="Helvetica" w:hAnsi="Helvetica" w:cs="Calibri"/>
                <w:color w:val="000000"/>
                <w:sz w:val="15"/>
                <w:szCs w:val="15"/>
              </w:rPr>
              <w:t xml:space="preserve"> diagnosis</w:t>
            </w:r>
          </w:p>
        </w:tc>
        <w:tc>
          <w:tcPr>
            <w:tcW w:w="1728" w:type="dxa"/>
            <w:tcBorders>
              <w:top w:val="nil"/>
              <w:left w:val="nil"/>
              <w:bottom w:val="nil"/>
              <w:right w:val="nil"/>
            </w:tcBorders>
            <w:shd w:val="clear" w:color="auto" w:fill="FFFFFF" w:themeFill="background1"/>
            <w:noWrap/>
            <w:vAlign w:val="bottom"/>
            <w:hideMark/>
          </w:tcPr>
          <w:p w14:paraId="1CBDE0BD"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454 (64.8%)</w:t>
            </w:r>
          </w:p>
        </w:tc>
        <w:tc>
          <w:tcPr>
            <w:tcW w:w="1682" w:type="dxa"/>
            <w:tcBorders>
              <w:top w:val="nil"/>
              <w:left w:val="nil"/>
              <w:bottom w:val="nil"/>
              <w:right w:val="nil"/>
            </w:tcBorders>
            <w:shd w:val="clear" w:color="auto" w:fill="FFFFFF" w:themeFill="background1"/>
            <w:noWrap/>
            <w:vAlign w:val="bottom"/>
            <w:hideMark/>
          </w:tcPr>
          <w:p w14:paraId="3B6376EC"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198 (60.2%)</w:t>
            </w:r>
          </w:p>
        </w:tc>
        <w:tc>
          <w:tcPr>
            <w:tcW w:w="1187" w:type="dxa"/>
            <w:tcBorders>
              <w:top w:val="nil"/>
              <w:left w:val="nil"/>
              <w:bottom w:val="nil"/>
              <w:right w:val="nil"/>
            </w:tcBorders>
            <w:shd w:val="clear" w:color="auto" w:fill="FFFFFF" w:themeFill="background1"/>
            <w:noWrap/>
            <w:vAlign w:val="bottom"/>
            <w:hideMark/>
          </w:tcPr>
          <w:p w14:paraId="71D6016A"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652 (63.3%)</w:t>
            </w:r>
          </w:p>
        </w:tc>
        <w:tc>
          <w:tcPr>
            <w:tcW w:w="920" w:type="dxa"/>
            <w:tcBorders>
              <w:top w:val="nil"/>
              <w:left w:val="nil"/>
              <w:bottom w:val="nil"/>
              <w:right w:val="nil"/>
            </w:tcBorders>
            <w:shd w:val="clear" w:color="auto" w:fill="FFFFFF" w:themeFill="background1"/>
            <w:noWrap/>
            <w:vAlign w:val="bottom"/>
            <w:hideMark/>
          </w:tcPr>
          <w:p w14:paraId="3A013CDD" w14:textId="77777777" w:rsidR="005407A3" w:rsidRPr="00AC70F1" w:rsidRDefault="005407A3">
            <w:pPr>
              <w:jc w:val="center"/>
              <w:rPr>
                <w:rFonts w:ascii="Helvetica" w:hAnsi="Helvetica" w:cs="Calibri"/>
                <w:color w:val="000000"/>
                <w:sz w:val="15"/>
                <w:szCs w:val="15"/>
              </w:rPr>
            </w:pPr>
          </w:p>
        </w:tc>
      </w:tr>
      <w:tr w:rsidR="005407A3" w:rsidRPr="00AC70F1" w14:paraId="5674A669" w14:textId="77777777">
        <w:trPr>
          <w:trHeight w:val="315"/>
        </w:trPr>
        <w:tc>
          <w:tcPr>
            <w:tcW w:w="2552" w:type="dxa"/>
            <w:tcBorders>
              <w:top w:val="nil"/>
              <w:left w:val="nil"/>
              <w:bottom w:val="nil"/>
              <w:right w:val="nil"/>
            </w:tcBorders>
            <w:shd w:val="clear" w:color="auto" w:fill="FFFFFF" w:themeFill="background1"/>
            <w:noWrap/>
            <w:vAlign w:val="bottom"/>
            <w:hideMark/>
          </w:tcPr>
          <w:p w14:paraId="053218CD" w14:textId="77777777" w:rsidR="005407A3" w:rsidRPr="00AC70F1" w:rsidRDefault="005407A3">
            <w:pPr>
              <w:rPr>
                <w:rFonts w:ascii="Helvetica" w:hAnsi="Helvetica" w:cs="Calibri"/>
                <w:b/>
                <w:bCs/>
                <w:color w:val="000000"/>
                <w:sz w:val="15"/>
                <w:szCs w:val="15"/>
              </w:rPr>
            </w:pPr>
            <w:proofErr w:type="spellStart"/>
            <w:r w:rsidRPr="00AC70F1">
              <w:rPr>
                <w:rFonts w:ascii="Helvetica" w:hAnsi="Helvetica" w:cs="Calibri"/>
                <w:b/>
                <w:bCs/>
                <w:color w:val="000000"/>
                <w:sz w:val="15"/>
                <w:szCs w:val="15"/>
              </w:rPr>
              <w:t>Adherence</w:t>
            </w:r>
            <w:proofErr w:type="spellEnd"/>
            <w:r w:rsidRPr="00AC70F1">
              <w:rPr>
                <w:rFonts w:ascii="Helvetica" w:hAnsi="Helvetica" w:cs="Calibri"/>
                <w:b/>
                <w:bCs/>
                <w:color w:val="000000"/>
                <w:sz w:val="15"/>
                <w:szCs w:val="15"/>
              </w:rPr>
              <w:t>,</w:t>
            </w:r>
            <w:r w:rsidRPr="00AC70F1">
              <w:rPr>
                <w:rFonts w:ascii="Helvetica" w:hAnsi="Helvetica" w:cs="Calibri"/>
                <w:color w:val="000000"/>
                <w:sz w:val="15"/>
                <w:szCs w:val="15"/>
              </w:rPr>
              <w:t xml:space="preserve"> </w:t>
            </w:r>
            <w:proofErr w:type="gramStart"/>
            <w:r w:rsidRPr="00AC70F1">
              <w:rPr>
                <w:rFonts w:ascii="Helvetica" w:hAnsi="Helvetica" w:cs="Calibri"/>
                <w:color w:val="000000"/>
                <w:sz w:val="15"/>
                <w:szCs w:val="15"/>
              </w:rPr>
              <w:t>n(</w:t>
            </w:r>
            <w:proofErr w:type="gramEnd"/>
            <w:r w:rsidRPr="00AC70F1">
              <w:rPr>
                <w:rFonts w:ascii="Helvetica" w:hAnsi="Helvetica" w:cs="Calibri"/>
                <w:color w:val="000000"/>
                <w:sz w:val="15"/>
                <w:szCs w:val="15"/>
              </w:rPr>
              <w:t>%)</w:t>
            </w:r>
          </w:p>
        </w:tc>
        <w:tc>
          <w:tcPr>
            <w:tcW w:w="1728" w:type="dxa"/>
            <w:tcBorders>
              <w:top w:val="nil"/>
              <w:left w:val="nil"/>
              <w:bottom w:val="nil"/>
              <w:right w:val="nil"/>
            </w:tcBorders>
            <w:shd w:val="clear" w:color="auto" w:fill="FFFFFF" w:themeFill="background1"/>
            <w:noWrap/>
            <w:vAlign w:val="bottom"/>
            <w:hideMark/>
          </w:tcPr>
          <w:p w14:paraId="6DEE2C56" w14:textId="77777777" w:rsidR="005407A3" w:rsidRPr="00AC70F1" w:rsidRDefault="005407A3">
            <w:pPr>
              <w:jc w:val="center"/>
              <w:rPr>
                <w:rFonts w:ascii="Helvetica" w:hAnsi="Helvetica" w:cs="Calibri"/>
                <w:color w:val="000000"/>
                <w:sz w:val="15"/>
                <w:szCs w:val="15"/>
              </w:rPr>
            </w:pPr>
          </w:p>
        </w:tc>
        <w:tc>
          <w:tcPr>
            <w:tcW w:w="1682" w:type="dxa"/>
            <w:tcBorders>
              <w:top w:val="nil"/>
              <w:left w:val="nil"/>
              <w:bottom w:val="nil"/>
              <w:right w:val="nil"/>
            </w:tcBorders>
            <w:shd w:val="clear" w:color="auto" w:fill="FFFFFF" w:themeFill="background1"/>
            <w:noWrap/>
            <w:vAlign w:val="bottom"/>
            <w:hideMark/>
          </w:tcPr>
          <w:p w14:paraId="6527E476" w14:textId="77777777" w:rsidR="005407A3" w:rsidRPr="00AC70F1" w:rsidRDefault="005407A3">
            <w:pPr>
              <w:jc w:val="center"/>
              <w:rPr>
                <w:rFonts w:ascii="Helvetica" w:hAnsi="Helvetica" w:cs="Calibri"/>
                <w:color w:val="000000"/>
                <w:sz w:val="15"/>
                <w:szCs w:val="15"/>
              </w:rPr>
            </w:pPr>
          </w:p>
        </w:tc>
        <w:tc>
          <w:tcPr>
            <w:tcW w:w="1187" w:type="dxa"/>
            <w:tcBorders>
              <w:top w:val="nil"/>
              <w:left w:val="nil"/>
              <w:bottom w:val="nil"/>
              <w:right w:val="nil"/>
            </w:tcBorders>
            <w:shd w:val="clear" w:color="auto" w:fill="FFFFFF" w:themeFill="background1"/>
            <w:noWrap/>
            <w:vAlign w:val="bottom"/>
            <w:hideMark/>
          </w:tcPr>
          <w:p w14:paraId="4674816C" w14:textId="77777777" w:rsidR="005407A3" w:rsidRPr="00AC70F1" w:rsidRDefault="005407A3">
            <w:pPr>
              <w:jc w:val="center"/>
              <w:rPr>
                <w:rFonts w:ascii="Helvetica" w:hAnsi="Helvetica" w:cs="Calibri"/>
                <w:color w:val="000000"/>
                <w:sz w:val="15"/>
                <w:szCs w:val="15"/>
              </w:rPr>
            </w:pPr>
          </w:p>
        </w:tc>
        <w:tc>
          <w:tcPr>
            <w:tcW w:w="920" w:type="dxa"/>
            <w:tcBorders>
              <w:top w:val="nil"/>
              <w:left w:val="nil"/>
              <w:bottom w:val="nil"/>
              <w:right w:val="nil"/>
            </w:tcBorders>
            <w:shd w:val="clear" w:color="auto" w:fill="FFFFFF" w:themeFill="background1"/>
            <w:noWrap/>
            <w:vAlign w:val="bottom"/>
            <w:hideMark/>
          </w:tcPr>
          <w:p w14:paraId="7E95DE0D" w14:textId="77777777" w:rsidR="005407A3" w:rsidRPr="00AC70F1" w:rsidRDefault="005407A3">
            <w:pPr>
              <w:jc w:val="center"/>
              <w:rPr>
                <w:rFonts w:ascii="Helvetica" w:hAnsi="Helvetica" w:cs="Calibri"/>
                <w:color w:val="000000"/>
                <w:sz w:val="15"/>
                <w:szCs w:val="15"/>
              </w:rPr>
            </w:pPr>
          </w:p>
        </w:tc>
      </w:tr>
      <w:tr w:rsidR="005407A3" w:rsidRPr="00AC70F1" w14:paraId="7B94E618" w14:textId="77777777">
        <w:trPr>
          <w:trHeight w:val="315"/>
        </w:trPr>
        <w:tc>
          <w:tcPr>
            <w:tcW w:w="2552" w:type="dxa"/>
            <w:tcBorders>
              <w:top w:val="nil"/>
              <w:left w:val="nil"/>
              <w:bottom w:val="nil"/>
              <w:right w:val="nil"/>
            </w:tcBorders>
            <w:shd w:val="clear" w:color="auto" w:fill="FFFFFF" w:themeFill="background1"/>
            <w:noWrap/>
            <w:vAlign w:val="bottom"/>
            <w:hideMark/>
          </w:tcPr>
          <w:p w14:paraId="5420F691"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w:t>
            </w:r>
            <w:proofErr w:type="spellStart"/>
            <w:r w:rsidRPr="00AC70F1">
              <w:rPr>
                <w:rFonts w:ascii="Helvetica" w:hAnsi="Helvetica" w:cs="Calibri"/>
                <w:color w:val="000000"/>
                <w:sz w:val="15"/>
                <w:szCs w:val="15"/>
              </w:rPr>
              <w:t>Adherent</w:t>
            </w:r>
            <w:proofErr w:type="spellEnd"/>
          </w:p>
        </w:tc>
        <w:tc>
          <w:tcPr>
            <w:tcW w:w="1728" w:type="dxa"/>
            <w:tcBorders>
              <w:top w:val="nil"/>
              <w:left w:val="nil"/>
              <w:bottom w:val="nil"/>
              <w:right w:val="nil"/>
            </w:tcBorders>
            <w:shd w:val="clear" w:color="auto" w:fill="FFFFFF" w:themeFill="background1"/>
            <w:noWrap/>
            <w:vAlign w:val="bottom"/>
            <w:hideMark/>
          </w:tcPr>
          <w:p w14:paraId="0F9FEC26"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528 (75.3%)</w:t>
            </w:r>
          </w:p>
        </w:tc>
        <w:tc>
          <w:tcPr>
            <w:tcW w:w="1682" w:type="dxa"/>
            <w:tcBorders>
              <w:top w:val="nil"/>
              <w:left w:val="nil"/>
              <w:bottom w:val="nil"/>
              <w:right w:val="nil"/>
            </w:tcBorders>
            <w:shd w:val="clear" w:color="auto" w:fill="FFFFFF" w:themeFill="background1"/>
            <w:noWrap/>
            <w:vAlign w:val="bottom"/>
            <w:hideMark/>
          </w:tcPr>
          <w:p w14:paraId="05332E9F"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185 (56.2%)</w:t>
            </w:r>
          </w:p>
        </w:tc>
        <w:tc>
          <w:tcPr>
            <w:tcW w:w="1187" w:type="dxa"/>
            <w:tcBorders>
              <w:top w:val="nil"/>
              <w:left w:val="nil"/>
              <w:bottom w:val="nil"/>
              <w:right w:val="nil"/>
            </w:tcBorders>
            <w:shd w:val="clear" w:color="auto" w:fill="FFFFFF" w:themeFill="background1"/>
            <w:noWrap/>
            <w:vAlign w:val="bottom"/>
            <w:hideMark/>
          </w:tcPr>
          <w:p w14:paraId="179041D0"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713 (69.2%)</w:t>
            </w:r>
          </w:p>
        </w:tc>
        <w:tc>
          <w:tcPr>
            <w:tcW w:w="920" w:type="dxa"/>
            <w:tcBorders>
              <w:top w:val="nil"/>
              <w:left w:val="nil"/>
              <w:bottom w:val="nil"/>
              <w:right w:val="nil"/>
            </w:tcBorders>
            <w:shd w:val="clear" w:color="auto" w:fill="FFFFFF" w:themeFill="background1"/>
            <w:noWrap/>
            <w:vAlign w:val="bottom"/>
            <w:hideMark/>
          </w:tcPr>
          <w:p w14:paraId="143976F2"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&lt;0.001</w:t>
            </w:r>
            <w:r>
              <w:rPr>
                <w:rFonts w:ascii="Helvetica" w:hAnsi="Helvetica" w:cs="Calibri"/>
                <w:color w:val="000000"/>
                <w:sz w:val="14"/>
                <w:szCs w:val="14"/>
              </w:rPr>
              <w:t>*</w:t>
            </w:r>
            <w:r>
              <w:rPr>
                <w:rFonts w:ascii="Helvetica" w:hAnsi="Helvetica" w:cs="Calibri"/>
                <w:color w:val="000000"/>
                <w:sz w:val="14"/>
                <w:szCs w:val="14"/>
                <w:vertAlign w:val="superscript"/>
              </w:rPr>
              <w:t>b</w:t>
            </w:r>
          </w:p>
        </w:tc>
      </w:tr>
      <w:tr w:rsidR="005407A3" w:rsidRPr="00AC70F1" w14:paraId="756838B1" w14:textId="77777777">
        <w:trPr>
          <w:trHeight w:val="315"/>
        </w:trPr>
        <w:tc>
          <w:tcPr>
            <w:tcW w:w="2552" w:type="dxa"/>
            <w:tcBorders>
              <w:top w:val="nil"/>
              <w:left w:val="nil"/>
              <w:bottom w:val="single" w:sz="12" w:space="0" w:color="auto"/>
              <w:right w:val="nil"/>
            </w:tcBorders>
            <w:shd w:val="clear" w:color="auto" w:fill="FFFFFF" w:themeFill="background1"/>
            <w:noWrap/>
            <w:vAlign w:val="bottom"/>
            <w:hideMark/>
          </w:tcPr>
          <w:p w14:paraId="1A4C322A" w14:textId="77777777" w:rsidR="005407A3" w:rsidRPr="00AC70F1" w:rsidRDefault="005407A3">
            <w:pPr>
              <w:rPr>
                <w:rFonts w:ascii="Helvetica" w:hAnsi="Helvetica" w:cs="Calibri"/>
                <w:color w:val="000000"/>
                <w:sz w:val="15"/>
                <w:szCs w:val="15"/>
              </w:rPr>
            </w:pPr>
            <w:r w:rsidRPr="00AC70F1">
              <w:rPr>
                <w:rFonts w:ascii="Helvetica" w:hAnsi="Helvetica" w:cs="Calibri"/>
                <w:color w:val="000000"/>
                <w:sz w:val="15"/>
                <w:szCs w:val="15"/>
              </w:rPr>
              <w:t xml:space="preserve">   No </w:t>
            </w:r>
            <w:proofErr w:type="spellStart"/>
            <w:r w:rsidRPr="00AC70F1">
              <w:rPr>
                <w:rFonts w:ascii="Helvetica" w:hAnsi="Helvetica" w:cs="Calibri"/>
                <w:color w:val="000000"/>
                <w:sz w:val="15"/>
                <w:szCs w:val="15"/>
              </w:rPr>
              <w:t>adherent</w:t>
            </w:r>
            <w:proofErr w:type="spellEnd"/>
          </w:p>
        </w:tc>
        <w:tc>
          <w:tcPr>
            <w:tcW w:w="1728" w:type="dxa"/>
            <w:tcBorders>
              <w:top w:val="nil"/>
              <w:left w:val="nil"/>
              <w:bottom w:val="single" w:sz="12" w:space="0" w:color="666666"/>
              <w:right w:val="nil"/>
            </w:tcBorders>
            <w:shd w:val="clear" w:color="auto" w:fill="FFFFFF" w:themeFill="background1"/>
            <w:noWrap/>
            <w:vAlign w:val="bottom"/>
            <w:hideMark/>
          </w:tcPr>
          <w:p w14:paraId="782D2A14"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173 (24.7%)</w:t>
            </w:r>
          </w:p>
        </w:tc>
        <w:tc>
          <w:tcPr>
            <w:tcW w:w="1682" w:type="dxa"/>
            <w:tcBorders>
              <w:top w:val="nil"/>
              <w:left w:val="nil"/>
              <w:bottom w:val="single" w:sz="12" w:space="0" w:color="666666"/>
              <w:right w:val="nil"/>
            </w:tcBorders>
            <w:shd w:val="clear" w:color="auto" w:fill="FFFFFF" w:themeFill="background1"/>
            <w:noWrap/>
            <w:vAlign w:val="bottom"/>
            <w:hideMark/>
          </w:tcPr>
          <w:p w14:paraId="77B443A3"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144 (43.8%)</w:t>
            </w:r>
          </w:p>
        </w:tc>
        <w:tc>
          <w:tcPr>
            <w:tcW w:w="1187" w:type="dxa"/>
            <w:tcBorders>
              <w:top w:val="nil"/>
              <w:left w:val="nil"/>
              <w:bottom w:val="single" w:sz="12" w:space="0" w:color="666666"/>
              <w:right w:val="nil"/>
            </w:tcBorders>
            <w:shd w:val="clear" w:color="auto" w:fill="FFFFFF" w:themeFill="background1"/>
            <w:noWrap/>
            <w:vAlign w:val="bottom"/>
            <w:hideMark/>
          </w:tcPr>
          <w:p w14:paraId="5993C684" w14:textId="77777777" w:rsidR="005407A3" w:rsidRPr="00AC70F1" w:rsidRDefault="005407A3">
            <w:pPr>
              <w:jc w:val="center"/>
              <w:rPr>
                <w:rFonts w:ascii="Helvetica" w:hAnsi="Helvetica" w:cs="Calibri"/>
                <w:color w:val="000000"/>
                <w:sz w:val="15"/>
                <w:szCs w:val="15"/>
              </w:rPr>
            </w:pPr>
            <w:r w:rsidRPr="00AC70F1">
              <w:rPr>
                <w:rFonts w:ascii="Helvetica" w:hAnsi="Helvetica" w:cs="Calibri"/>
                <w:color w:val="000000"/>
                <w:sz w:val="15"/>
                <w:szCs w:val="15"/>
              </w:rPr>
              <w:t>317 (30.8%)</w:t>
            </w:r>
          </w:p>
        </w:tc>
        <w:tc>
          <w:tcPr>
            <w:tcW w:w="920" w:type="dxa"/>
            <w:tcBorders>
              <w:top w:val="nil"/>
              <w:left w:val="nil"/>
              <w:bottom w:val="single" w:sz="12" w:space="0" w:color="666666"/>
              <w:right w:val="nil"/>
            </w:tcBorders>
            <w:shd w:val="clear" w:color="auto" w:fill="FFFFFF" w:themeFill="background1"/>
            <w:noWrap/>
            <w:vAlign w:val="bottom"/>
            <w:hideMark/>
          </w:tcPr>
          <w:p w14:paraId="15338B00" w14:textId="77777777" w:rsidR="005407A3" w:rsidRPr="00AC70F1" w:rsidRDefault="005407A3">
            <w:pPr>
              <w:keepNext/>
              <w:jc w:val="center"/>
              <w:rPr>
                <w:rFonts w:ascii="Helvetica" w:hAnsi="Helvetica" w:cs="Calibri"/>
                <w:color w:val="000000"/>
                <w:sz w:val="15"/>
                <w:szCs w:val="15"/>
              </w:rPr>
            </w:pPr>
          </w:p>
        </w:tc>
      </w:tr>
    </w:tbl>
    <w:p w14:paraId="3A53D942" w14:textId="6C70373E" w:rsidR="005407A3" w:rsidRPr="00625D3A" w:rsidRDefault="005407A3" w:rsidP="005407A3">
      <w:pPr>
        <w:pStyle w:val="Caption"/>
        <w:rPr>
          <w:b/>
          <w:bCs/>
          <w:lang w:val="en-US"/>
        </w:rPr>
      </w:pPr>
      <w:r w:rsidRPr="00AC70F1">
        <w:rPr>
          <w:lang w:val="en-US"/>
        </w:rPr>
        <w:t xml:space="preserve">Table </w:t>
      </w:r>
      <w:r w:rsidR="004C1E3B">
        <w:rPr>
          <w:lang w:val="en-US"/>
        </w:rPr>
        <w:t>S</w:t>
      </w:r>
      <w:r>
        <w:fldChar w:fldCharType="begin"/>
      </w:r>
      <w:r w:rsidRPr="00AC70F1">
        <w:rPr>
          <w:lang w:val="en-US"/>
        </w:rPr>
        <w:instrText xml:space="preserve"> SEQ Table \* ARABIC </w:instrText>
      </w:r>
      <w:r>
        <w:fldChar w:fldCharType="separate"/>
      </w:r>
      <w:r w:rsidR="00810DD9">
        <w:rPr>
          <w:noProof/>
          <w:lang w:val="en-US"/>
        </w:rPr>
        <w:t>2</w:t>
      </w:r>
      <w:r>
        <w:fldChar w:fldCharType="end"/>
      </w:r>
      <w:r w:rsidRPr="00AC70F1">
        <w:rPr>
          <w:lang w:val="en-US"/>
        </w:rPr>
        <w:t xml:space="preserve">. Characterization </w:t>
      </w:r>
      <w:r>
        <w:rPr>
          <w:lang w:val="en-US"/>
        </w:rPr>
        <w:t>divided by transplant group.</w:t>
      </w:r>
      <w:r w:rsidRPr="00AC70F1">
        <w:rPr>
          <w:lang w:val="en-US"/>
        </w:rPr>
        <w:t xml:space="preserve"> </w:t>
      </w:r>
      <w:r w:rsidRPr="00AC70F1">
        <w:rPr>
          <w:vertAlign w:val="superscript"/>
          <w:lang w:val="en-US"/>
        </w:rPr>
        <w:t>a</w:t>
      </w:r>
      <w:r>
        <w:rPr>
          <w:lang w:val="en-US"/>
        </w:rPr>
        <w:t xml:space="preserve"> </w:t>
      </w:r>
      <w:r w:rsidRPr="00AC70F1">
        <w:rPr>
          <w:lang w:val="en-US"/>
        </w:rPr>
        <w:t>Comparison by Mann-</w:t>
      </w:r>
      <w:proofErr w:type="spellStart"/>
      <w:r w:rsidRPr="00AC70F1">
        <w:rPr>
          <w:lang w:val="en-US"/>
        </w:rPr>
        <w:t>Withney</w:t>
      </w:r>
      <w:proofErr w:type="spellEnd"/>
      <w:r w:rsidRPr="00AC70F1">
        <w:rPr>
          <w:lang w:val="en-US"/>
        </w:rPr>
        <w:t xml:space="preserve"> U test. </w:t>
      </w:r>
      <w:r w:rsidRPr="00AC70F1">
        <w:rPr>
          <w:vertAlign w:val="superscript"/>
          <w:lang w:val="en-US"/>
        </w:rPr>
        <w:t>b</w:t>
      </w:r>
      <w:r>
        <w:rPr>
          <w:lang w:val="en-US"/>
        </w:rPr>
        <w:t xml:space="preserve"> </w:t>
      </w:r>
      <w:r w:rsidRPr="00AC70F1">
        <w:rPr>
          <w:lang w:val="en-US"/>
        </w:rPr>
        <w:t xml:space="preserve">Comparison by chi-square test *Statistically significant result p&lt;0.05 </w:t>
      </w:r>
      <w:r w:rsidRPr="00625D3A">
        <w:rPr>
          <w:rFonts w:ascii="Helvetica" w:hAnsi="Helvetica" w:cs="Calibri"/>
          <w:color w:val="000000" w:themeColor="text1"/>
          <w:sz w:val="15"/>
          <w:szCs w:val="15"/>
          <w:lang w:val="en-US"/>
        </w:rPr>
        <w:t>†</w:t>
      </w:r>
      <w:r w:rsidRPr="00625D3A">
        <w:rPr>
          <w:lang w:val="en-US"/>
        </w:rPr>
        <w:t>First 3 months post-transplant follow-up.</w:t>
      </w:r>
    </w:p>
    <w:p w14:paraId="3DC295AA" w14:textId="77777777" w:rsidR="005407A3" w:rsidRPr="00AC70F1" w:rsidRDefault="005407A3" w:rsidP="005407A3">
      <w:pPr>
        <w:rPr>
          <w:lang w:val="en-US"/>
        </w:rPr>
      </w:pPr>
    </w:p>
    <w:p w14:paraId="6CF468AE" w14:textId="77777777" w:rsidR="005407A3" w:rsidRDefault="005407A3" w:rsidP="005407A3">
      <w:pPr>
        <w:rPr>
          <w:b/>
          <w:bCs/>
          <w:i/>
          <w:iCs/>
          <w:lang w:val="en-US"/>
        </w:rPr>
      </w:pPr>
      <w:r w:rsidRPr="00AC70F1">
        <w:rPr>
          <w:b/>
          <w:bCs/>
          <w:i/>
          <w:iCs/>
          <w:lang w:val="en-US"/>
        </w:rPr>
        <w:t xml:space="preserve">Analysis by transplant group: </w:t>
      </w:r>
      <w:r>
        <w:rPr>
          <w:b/>
          <w:bCs/>
          <w:i/>
          <w:iCs/>
          <w:lang w:val="en-US"/>
        </w:rPr>
        <w:t xml:space="preserve">Single-center transplant care - </w:t>
      </w:r>
      <w:proofErr w:type="spellStart"/>
      <w:r w:rsidRPr="00AC70F1">
        <w:rPr>
          <w:b/>
          <w:bCs/>
          <w:i/>
          <w:iCs/>
          <w:lang w:val="en-US"/>
        </w:rPr>
        <w:t>Colombiana</w:t>
      </w:r>
      <w:proofErr w:type="spellEnd"/>
      <w:r w:rsidRPr="00AC70F1">
        <w:rPr>
          <w:b/>
          <w:bCs/>
          <w:i/>
          <w:iCs/>
          <w:lang w:val="en-US"/>
        </w:rPr>
        <w:t xml:space="preserve"> de </w:t>
      </w:r>
      <w:proofErr w:type="spellStart"/>
      <w:r w:rsidRPr="00AC70F1">
        <w:rPr>
          <w:b/>
          <w:bCs/>
          <w:i/>
          <w:iCs/>
          <w:lang w:val="en-US"/>
        </w:rPr>
        <w:t>trasplantes</w:t>
      </w:r>
      <w:proofErr w:type="spellEnd"/>
      <w:r w:rsidRPr="00AC70F1">
        <w:rPr>
          <w:b/>
          <w:bCs/>
          <w:i/>
          <w:iCs/>
          <w:lang w:val="en-US"/>
        </w:rPr>
        <w:t xml:space="preserve"> </w:t>
      </w:r>
    </w:p>
    <w:p w14:paraId="7760D7D0" w14:textId="77777777" w:rsidR="005407A3" w:rsidRPr="00625D3A" w:rsidRDefault="005407A3" w:rsidP="005407A3">
      <w:pPr>
        <w:rPr>
          <w:i/>
          <w:iCs/>
          <w:lang w:val="en-US"/>
        </w:rPr>
      </w:pPr>
      <w:r w:rsidRPr="00625D3A">
        <w:rPr>
          <w:lang w:val="en-US"/>
        </w:rPr>
        <w:t>Descriptive and bivariate analysis</w:t>
      </w:r>
    </w:p>
    <w:p w14:paraId="59444976" w14:textId="77777777" w:rsidR="005407A3" w:rsidRPr="00AC70F1" w:rsidRDefault="005407A3" w:rsidP="005407A3">
      <w:pPr>
        <w:rPr>
          <w:lang w:val="en-US"/>
        </w:rPr>
      </w:pPr>
    </w:p>
    <w:tbl>
      <w:tblPr>
        <w:tblW w:w="8068" w:type="dxa"/>
        <w:tblCellMar>
          <w:top w:w="15" w:type="dxa"/>
          <w:left w:w="70" w:type="dxa"/>
          <w:bottom w:w="15" w:type="dxa"/>
          <w:right w:w="70" w:type="dxa"/>
        </w:tblCellMar>
        <w:tblLook w:val="04A0" w:firstRow="1" w:lastRow="0" w:firstColumn="1" w:lastColumn="0" w:noHBand="0" w:noVBand="1"/>
      </w:tblPr>
      <w:tblGrid>
        <w:gridCol w:w="3587"/>
        <w:gridCol w:w="1187"/>
        <w:gridCol w:w="1187"/>
        <w:gridCol w:w="1187"/>
        <w:gridCol w:w="920"/>
      </w:tblGrid>
      <w:tr w:rsidR="005407A3" w:rsidRPr="005D2CA6" w14:paraId="5668E3BE" w14:textId="77777777">
        <w:trPr>
          <w:trHeight w:val="465"/>
        </w:trPr>
        <w:tc>
          <w:tcPr>
            <w:tcW w:w="3587" w:type="dxa"/>
            <w:tcBorders>
              <w:top w:val="single" w:sz="12" w:space="0" w:color="666666"/>
              <w:left w:val="nil"/>
              <w:bottom w:val="single" w:sz="12" w:space="0" w:color="666666"/>
              <w:right w:val="nil"/>
            </w:tcBorders>
            <w:shd w:val="clear" w:color="000000" w:fill="FFFFFF"/>
            <w:noWrap/>
            <w:vAlign w:val="bottom"/>
            <w:hideMark/>
          </w:tcPr>
          <w:p w14:paraId="2BC31A4C" w14:textId="77777777" w:rsidR="005407A3" w:rsidRPr="00625D3A" w:rsidRDefault="005407A3">
            <w:pPr>
              <w:rPr>
                <w:rFonts w:ascii="Helvetica" w:hAnsi="Helvetica" w:cs="Calibri"/>
                <w:color w:val="000000"/>
                <w:sz w:val="14"/>
                <w:szCs w:val="14"/>
                <w:lang w:val="en-US"/>
              </w:rPr>
            </w:pPr>
            <w:r w:rsidRPr="00625D3A">
              <w:rPr>
                <w:rFonts w:ascii="Helvetica" w:hAnsi="Helvetica" w:cs="Calibri"/>
                <w:color w:val="000000"/>
                <w:sz w:val="14"/>
                <w:szCs w:val="14"/>
                <w:lang w:val="en-US"/>
              </w:rPr>
              <w:t> </w:t>
            </w:r>
          </w:p>
        </w:tc>
        <w:tc>
          <w:tcPr>
            <w:tcW w:w="1187" w:type="dxa"/>
            <w:tcBorders>
              <w:top w:val="single" w:sz="12" w:space="0" w:color="666666"/>
              <w:left w:val="nil"/>
              <w:bottom w:val="single" w:sz="12" w:space="0" w:color="666666"/>
              <w:right w:val="nil"/>
            </w:tcBorders>
            <w:shd w:val="clear" w:color="000000" w:fill="FFFFFF"/>
            <w:vAlign w:val="bottom"/>
            <w:hideMark/>
          </w:tcPr>
          <w:p w14:paraId="76D494B2" w14:textId="77777777" w:rsidR="005407A3" w:rsidRPr="005D2CA6" w:rsidRDefault="005407A3">
            <w:pPr>
              <w:rPr>
                <w:rFonts w:ascii="Helvetica" w:hAnsi="Helvetica" w:cs="Calibri"/>
                <w:color w:val="000000"/>
                <w:sz w:val="14"/>
                <w:szCs w:val="14"/>
              </w:rPr>
            </w:pPr>
            <w:proofErr w:type="spellStart"/>
            <w:r w:rsidRPr="005D2CA6">
              <w:rPr>
                <w:rFonts w:ascii="Helvetica" w:hAnsi="Helvetica" w:cs="Calibri"/>
                <w:color w:val="000000"/>
                <w:sz w:val="14"/>
                <w:szCs w:val="14"/>
              </w:rPr>
              <w:t>Adherent</w:t>
            </w:r>
            <w:proofErr w:type="spellEnd"/>
            <w:r w:rsidRPr="005D2CA6">
              <w:rPr>
                <w:rFonts w:ascii="Helvetica" w:hAnsi="Helvetica" w:cs="Calibri"/>
                <w:color w:val="000000"/>
                <w:sz w:val="14"/>
                <w:szCs w:val="14"/>
              </w:rPr>
              <w:br/>
              <w:t>(N=528)</w:t>
            </w:r>
          </w:p>
        </w:tc>
        <w:tc>
          <w:tcPr>
            <w:tcW w:w="1187" w:type="dxa"/>
            <w:tcBorders>
              <w:top w:val="single" w:sz="12" w:space="0" w:color="666666"/>
              <w:left w:val="nil"/>
              <w:bottom w:val="single" w:sz="12" w:space="0" w:color="666666"/>
              <w:right w:val="nil"/>
            </w:tcBorders>
            <w:shd w:val="clear" w:color="000000" w:fill="FFFFFF"/>
            <w:vAlign w:val="bottom"/>
            <w:hideMark/>
          </w:tcPr>
          <w:p w14:paraId="54596E9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Non-</w:t>
            </w:r>
            <w:proofErr w:type="spellStart"/>
            <w:r w:rsidRPr="005D2CA6">
              <w:rPr>
                <w:rFonts w:ascii="Helvetica" w:hAnsi="Helvetica" w:cs="Calibri"/>
                <w:color w:val="000000"/>
                <w:sz w:val="14"/>
                <w:szCs w:val="14"/>
              </w:rPr>
              <w:t>adherent</w:t>
            </w:r>
            <w:proofErr w:type="spellEnd"/>
            <w:r w:rsidRPr="005D2CA6">
              <w:rPr>
                <w:rFonts w:ascii="Helvetica" w:hAnsi="Helvetica" w:cs="Calibri"/>
                <w:color w:val="000000"/>
                <w:sz w:val="14"/>
                <w:szCs w:val="14"/>
              </w:rPr>
              <w:br/>
              <w:t>(N=173)</w:t>
            </w:r>
          </w:p>
        </w:tc>
        <w:tc>
          <w:tcPr>
            <w:tcW w:w="1187" w:type="dxa"/>
            <w:tcBorders>
              <w:top w:val="single" w:sz="12" w:space="0" w:color="666666"/>
              <w:left w:val="nil"/>
              <w:bottom w:val="single" w:sz="12" w:space="0" w:color="666666"/>
              <w:right w:val="nil"/>
            </w:tcBorders>
            <w:shd w:val="clear" w:color="000000" w:fill="FFFFFF"/>
            <w:vAlign w:val="bottom"/>
            <w:hideMark/>
          </w:tcPr>
          <w:p w14:paraId="05F58A4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Total</w:t>
            </w:r>
            <w:r w:rsidRPr="005D2CA6">
              <w:rPr>
                <w:rFonts w:ascii="Helvetica" w:hAnsi="Helvetica" w:cs="Calibri"/>
                <w:color w:val="000000"/>
                <w:sz w:val="14"/>
                <w:szCs w:val="14"/>
              </w:rPr>
              <w:br/>
              <w:t>(N=701)</w:t>
            </w:r>
          </w:p>
        </w:tc>
        <w:tc>
          <w:tcPr>
            <w:tcW w:w="920" w:type="dxa"/>
            <w:tcBorders>
              <w:top w:val="single" w:sz="12" w:space="0" w:color="666666"/>
              <w:left w:val="nil"/>
              <w:bottom w:val="single" w:sz="12" w:space="0" w:color="666666"/>
              <w:right w:val="nil"/>
            </w:tcBorders>
            <w:shd w:val="clear" w:color="000000" w:fill="FFFFFF"/>
            <w:noWrap/>
            <w:vAlign w:val="bottom"/>
            <w:hideMark/>
          </w:tcPr>
          <w:p w14:paraId="37C6885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P-</w:t>
            </w:r>
            <w:proofErr w:type="spellStart"/>
            <w:r w:rsidRPr="005D2CA6">
              <w:rPr>
                <w:rFonts w:ascii="Helvetica" w:hAnsi="Helvetica" w:cs="Calibri"/>
                <w:color w:val="000000"/>
                <w:sz w:val="14"/>
                <w:szCs w:val="14"/>
              </w:rPr>
              <w:t>value</w:t>
            </w:r>
            <w:proofErr w:type="spellEnd"/>
          </w:p>
        </w:tc>
      </w:tr>
      <w:tr w:rsidR="005407A3" w:rsidRPr="005D2CA6" w14:paraId="4B76107B" w14:textId="77777777">
        <w:trPr>
          <w:trHeight w:val="315"/>
        </w:trPr>
        <w:tc>
          <w:tcPr>
            <w:tcW w:w="3587" w:type="dxa"/>
            <w:tcBorders>
              <w:top w:val="single" w:sz="12" w:space="0" w:color="666666"/>
              <w:left w:val="nil"/>
              <w:bottom w:val="nil"/>
              <w:right w:val="nil"/>
            </w:tcBorders>
            <w:shd w:val="clear" w:color="000000" w:fill="FFFFFF"/>
            <w:noWrap/>
            <w:vAlign w:val="bottom"/>
            <w:hideMark/>
          </w:tcPr>
          <w:p w14:paraId="10F5D913" w14:textId="77777777" w:rsidR="005407A3" w:rsidRPr="005D2CA6" w:rsidRDefault="005407A3">
            <w:pPr>
              <w:rPr>
                <w:rFonts w:ascii="Helvetica" w:hAnsi="Helvetica" w:cs="Calibri"/>
                <w:b/>
                <w:bCs/>
                <w:color w:val="000000"/>
                <w:sz w:val="14"/>
                <w:szCs w:val="14"/>
                <w:lang w:val="en-US"/>
              </w:rPr>
            </w:pPr>
            <w:r w:rsidRPr="005D2CA6">
              <w:rPr>
                <w:rFonts w:ascii="Helvetica" w:hAnsi="Helvetica" w:cs="Calibri"/>
                <w:b/>
                <w:bCs/>
                <w:color w:val="000000"/>
                <w:sz w:val="14"/>
                <w:szCs w:val="14"/>
                <w:lang w:val="en-US"/>
              </w:rPr>
              <w:t>Age in years, median [IQR]</w:t>
            </w:r>
          </w:p>
        </w:tc>
        <w:tc>
          <w:tcPr>
            <w:tcW w:w="1187" w:type="dxa"/>
            <w:tcBorders>
              <w:top w:val="nil"/>
              <w:left w:val="nil"/>
              <w:bottom w:val="nil"/>
              <w:right w:val="nil"/>
            </w:tcBorders>
            <w:shd w:val="clear" w:color="000000" w:fill="FFFFFF"/>
            <w:noWrap/>
            <w:vAlign w:val="bottom"/>
            <w:hideMark/>
          </w:tcPr>
          <w:p w14:paraId="42957AB4"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47.0 [7.00, 82.0]</w:t>
            </w:r>
          </w:p>
        </w:tc>
        <w:tc>
          <w:tcPr>
            <w:tcW w:w="1187" w:type="dxa"/>
            <w:tcBorders>
              <w:top w:val="nil"/>
              <w:left w:val="nil"/>
              <w:bottom w:val="nil"/>
              <w:right w:val="nil"/>
            </w:tcBorders>
            <w:shd w:val="clear" w:color="000000" w:fill="FFFFFF"/>
            <w:noWrap/>
            <w:vAlign w:val="bottom"/>
            <w:hideMark/>
          </w:tcPr>
          <w:p w14:paraId="7B912C32"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43.0 [11.0, 73.0]</w:t>
            </w:r>
          </w:p>
        </w:tc>
        <w:tc>
          <w:tcPr>
            <w:tcW w:w="1187" w:type="dxa"/>
            <w:tcBorders>
              <w:top w:val="nil"/>
              <w:left w:val="nil"/>
              <w:bottom w:val="nil"/>
              <w:right w:val="nil"/>
            </w:tcBorders>
            <w:shd w:val="clear" w:color="000000" w:fill="FFFFFF"/>
            <w:noWrap/>
            <w:vAlign w:val="bottom"/>
            <w:hideMark/>
          </w:tcPr>
          <w:p w14:paraId="0B596E1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46.0 [7.00, 82.0]</w:t>
            </w:r>
          </w:p>
        </w:tc>
        <w:tc>
          <w:tcPr>
            <w:tcW w:w="920" w:type="dxa"/>
            <w:tcBorders>
              <w:top w:val="nil"/>
              <w:left w:val="nil"/>
              <w:bottom w:val="nil"/>
              <w:right w:val="nil"/>
            </w:tcBorders>
            <w:shd w:val="clear" w:color="000000" w:fill="FFFFFF"/>
            <w:noWrap/>
            <w:vAlign w:val="bottom"/>
            <w:hideMark/>
          </w:tcPr>
          <w:p w14:paraId="00E0CF1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0.012</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a</w:t>
            </w:r>
          </w:p>
        </w:tc>
      </w:tr>
      <w:tr w:rsidR="005407A3" w:rsidRPr="005D2CA6" w14:paraId="22EB3714" w14:textId="77777777">
        <w:trPr>
          <w:trHeight w:val="315"/>
        </w:trPr>
        <w:tc>
          <w:tcPr>
            <w:tcW w:w="3587" w:type="dxa"/>
            <w:tcBorders>
              <w:top w:val="nil"/>
              <w:left w:val="nil"/>
              <w:bottom w:val="nil"/>
              <w:right w:val="nil"/>
            </w:tcBorders>
            <w:shd w:val="clear" w:color="000000" w:fill="FFFFFF"/>
            <w:noWrap/>
            <w:vAlign w:val="bottom"/>
            <w:hideMark/>
          </w:tcPr>
          <w:p w14:paraId="0B631814" w14:textId="77777777" w:rsidR="005407A3" w:rsidRPr="005D2CA6" w:rsidRDefault="005407A3">
            <w:pPr>
              <w:rPr>
                <w:rFonts w:ascii="Helvetica" w:hAnsi="Helvetica" w:cs="Calibri"/>
                <w:b/>
                <w:bCs/>
                <w:color w:val="000000"/>
                <w:sz w:val="14"/>
                <w:szCs w:val="14"/>
              </w:rPr>
            </w:pPr>
            <w:r w:rsidRPr="005D2CA6">
              <w:rPr>
                <w:rStyle w:val="font261"/>
                <w:rFonts w:cs="Calibri"/>
              </w:rPr>
              <w:t>Sex</w:t>
            </w:r>
            <w:r w:rsidRPr="005D2CA6">
              <w:rPr>
                <w:rStyle w:val="font191"/>
                <w:rFonts w:cs="Calibri"/>
              </w:rPr>
              <w:t xml:space="preserve">, </w:t>
            </w:r>
            <w:proofErr w:type="gramStart"/>
            <w:r w:rsidRPr="005D2CA6">
              <w:rPr>
                <w:rStyle w:val="font191"/>
                <w:rFonts w:cs="Calibri"/>
              </w:rPr>
              <w:t>n(</w:t>
            </w:r>
            <w:proofErr w:type="gramEnd"/>
            <w:r w:rsidRPr="005D2CA6">
              <w:rPr>
                <w:rStyle w:val="font191"/>
                <w:rFonts w:cs="Calibri"/>
              </w:rPr>
              <w:t>%)</w:t>
            </w:r>
          </w:p>
        </w:tc>
        <w:tc>
          <w:tcPr>
            <w:tcW w:w="1187" w:type="dxa"/>
            <w:tcBorders>
              <w:top w:val="nil"/>
              <w:left w:val="nil"/>
              <w:bottom w:val="nil"/>
              <w:right w:val="nil"/>
            </w:tcBorders>
            <w:shd w:val="clear" w:color="000000" w:fill="FFFFFF"/>
            <w:noWrap/>
            <w:vAlign w:val="bottom"/>
            <w:hideMark/>
          </w:tcPr>
          <w:p w14:paraId="739F6A9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45C90CF4"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4D02CE46"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7FB020E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4827FDA9" w14:textId="77777777">
        <w:trPr>
          <w:trHeight w:val="315"/>
        </w:trPr>
        <w:tc>
          <w:tcPr>
            <w:tcW w:w="3587" w:type="dxa"/>
            <w:tcBorders>
              <w:top w:val="nil"/>
              <w:left w:val="nil"/>
              <w:bottom w:val="nil"/>
              <w:right w:val="nil"/>
            </w:tcBorders>
            <w:shd w:val="clear" w:color="000000" w:fill="FFFFFF"/>
            <w:noWrap/>
            <w:vAlign w:val="bottom"/>
            <w:hideMark/>
          </w:tcPr>
          <w:p w14:paraId="34ACC92B"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roofErr w:type="spellStart"/>
            <w:r w:rsidRPr="005D2CA6">
              <w:rPr>
                <w:rFonts w:ascii="Helvetica" w:hAnsi="Helvetica" w:cs="Calibri"/>
                <w:color w:val="000000"/>
                <w:sz w:val="14"/>
                <w:szCs w:val="14"/>
              </w:rPr>
              <w:t>Feminine</w:t>
            </w:r>
            <w:proofErr w:type="spellEnd"/>
          </w:p>
        </w:tc>
        <w:tc>
          <w:tcPr>
            <w:tcW w:w="1187" w:type="dxa"/>
            <w:tcBorders>
              <w:top w:val="nil"/>
              <w:left w:val="nil"/>
              <w:bottom w:val="nil"/>
              <w:right w:val="nil"/>
            </w:tcBorders>
            <w:shd w:val="clear" w:color="000000" w:fill="FFFFFF"/>
            <w:noWrap/>
            <w:vAlign w:val="bottom"/>
            <w:hideMark/>
          </w:tcPr>
          <w:p w14:paraId="63AE345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227 (43.0%)</w:t>
            </w:r>
          </w:p>
        </w:tc>
        <w:tc>
          <w:tcPr>
            <w:tcW w:w="1187" w:type="dxa"/>
            <w:tcBorders>
              <w:top w:val="nil"/>
              <w:left w:val="nil"/>
              <w:bottom w:val="nil"/>
              <w:right w:val="nil"/>
            </w:tcBorders>
            <w:shd w:val="clear" w:color="000000" w:fill="FFFFFF"/>
            <w:noWrap/>
            <w:vAlign w:val="bottom"/>
            <w:hideMark/>
          </w:tcPr>
          <w:p w14:paraId="2D1BA10A"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58 (33.5%)</w:t>
            </w:r>
          </w:p>
        </w:tc>
        <w:tc>
          <w:tcPr>
            <w:tcW w:w="1187" w:type="dxa"/>
            <w:tcBorders>
              <w:top w:val="nil"/>
              <w:left w:val="nil"/>
              <w:bottom w:val="nil"/>
              <w:right w:val="nil"/>
            </w:tcBorders>
            <w:shd w:val="clear" w:color="000000" w:fill="FFFFFF"/>
            <w:noWrap/>
            <w:vAlign w:val="bottom"/>
            <w:hideMark/>
          </w:tcPr>
          <w:p w14:paraId="17FDBA8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285 (40.7%)</w:t>
            </w:r>
          </w:p>
        </w:tc>
        <w:tc>
          <w:tcPr>
            <w:tcW w:w="920" w:type="dxa"/>
            <w:tcBorders>
              <w:top w:val="nil"/>
              <w:left w:val="nil"/>
              <w:bottom w:val="nil"/>
              <w:right w:val="nil"/>
            </w:tcBorders>
            <w:shd w:val="clear" w:color="000000" w:fill="FFFFFF"/>
            <w:noWrap/>
            <w:vAlign w:val="bottom"/>
            <w:hideMark/>
          </w:tcPr>
          <w:p w14:paraId="7BE981DD"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0.034</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b</w:t>
            </w:r>
          </w:p>
        </w:tc>
      </w:tr>
      <w:tr w:rsidR="005407A3" w:rsidRPr="005D2CA6" w14:paraId="695AEBEE" w14:textId="77777777">
        <w:trPr>
          <w:trHeight w:val="315"/>
        </w:trPr>
        <w:tc>
          <w:tcPr>
            <w:tcW w:w="3587" w:type="dxa"/>
            <w:tcBorders>
              <w:top w:val="nil"/>
              <w:left w:val="nil"/>
              <w:bottom w:val="nil"/>
              <w:right w:val="nil"/>
            </w:tcBorders>
            <w:shd w:val="clear" w:color="000000" w:fill="FFFFFF"/>
            <w:noWrap/>
            <w:vAlign w:val="bottom"/>
            <w:hideMark/>
          </w:tcPr>
          <w:p w14:paraId="413B185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Masculine</w:t>
            </w:r>
          </w:p>
        </w:tc>
        <w:tc>
          <w:tcPr>
            <w:tcW w:w="1187" w:type="dxa"/>
            <w:tcBorders>
              <w:top w:val="nil"/>
              <w:left w:val="nil"/>
              <w:bottom w:val="nil"/>
              <w:right w:val="nil"/>
            </w:tcBorders>
            <w:shd w:val="clear" w:color="000000" w:fill="FFFFFF"/>
            <w:noWrap/>
            <w:vAlign w:val="bottom"/>
            <w:hideMark/>
          </w:tcPr>
          <w:p w14:paraId="132149DA"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301 (57.0%)</w:t>
            </w:r>
          </w:p>
        </w:tc>
        <w:tc>
          <w:tcPr>
            <w:tcW w:w="1187" w:type="dxa"/>
            <w:tcBorders>
              <w:top w:val="nil"/>
              <w:left w:val="nil"/>
              <w:bottom w:val="nil"/>
              <w:right w:val="nil"/>
            </w:tcBorders>
            <w:shd w:val="clear" w:color="000000" w:fill="FFFFFF"/>
            <w:noWrap/>
            <w:vAlign w:val="bottom"/>
            <w:hideMark/>
          </w:tcPr>
          <w:p w14:paraId="7F1AE2EB"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115 (66.5%)</w:t>
            </w:r>
          </w:p>
        </w:tc>
        <w:tc>
          <w:tcPr>
            <w:tcW w:w="1187" w:type="dxa"/>
            <w:tcBorders>
              <w:top w:val="nil"/>
              <w:left w:val="nil"/>
              <w:bottom w:val="nil"/>
              <w:right w:val="nil"/>
            </w:tcBorders>
            <w:shd w:val="clear" w:color="000000" w:fill="FFFFFF"/>
            <w:noWrap/>
            <w:vAlign w:val="bottom"/>
            <w:hideMark/>
          </w:tcPr>
          <w:p w14:paraId="4580507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416 (59.3%)</w:t>
            </w:r>
          </w:p>
        </w:tc>
        <w:tc>
          <w:tcPr>
            <w:tcW w:w="920" w:type="dxa"/>
            <w:tcBorders>
              <w:top w:val="nil"/>
              <w:left w:val="nil"/>
              <w:bottom w:val="nil"/>
              <w:right w:val="nil"/>
            </w:tcBorders>
            <w:shd w:val="clear" w:color="000000" w:fill="FFFFFF"/>
            <w:noWrap/>
            <w:vAlign w:val="bottom"/>
            <w:hideMark/>
          </w:tcPr>
          <w:p w14:paraId="669B280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243BA2E8" w14:textId="77777777">
        <w:trPr>
          <w:trHeight w:val="315"/>
        </w:trPr>
        <w:tc>
          <w:tcPr>
            <w:tcW w:w="3587" w:type="dxa"/>
            <w:tcBorders>
              <w:top w:val="nil"/>
              <w:left w:val="nil"/>
              <w:bottom w:val="nil"/>
              <w:right w:val="nil"/>
            </w:tcBorders>
            <w:shd w:val="clear" w:color="000000" w:fill="FFFFFF"/>
            <w:noWrap/>
            <w:vAlign w:val="bottom"/>
            <w:hideMark/>
          </w:tcPr>
          <w:p w14:paraId="6019F86E" w14:textId="77777777" w:rsidR="005407A3" w:rsidRPr="005D2CA6" w:rsidRDefault="005407A3">
            <w:pPr>
              <w:rPr>
                <w:rFonts w:ascii="Helvetica" w:hAnsi="Helvetica" w:cs="Calibri"/>
                <w:b/>
                <w:bCs/>
                <w:color w:val="000000"/>
                <w:sz w:val="14"/>
                <w:szCs w:val="14"/>
              </w:rPr>
            </w:pPr>
            <w:r w:rsidRPr="005D2CA6">
              <w:rPr>
                <w:rFonts w:ascii="Helvetica" w:hAnsi="Helvetica" w:cs="Calibri"/>
                <w:b/>
                <w:bCs/>
                <w:color w:val="000000"/>
                <w:sz w:val="14"/>
                <w:szCs w:val="14"/>
              </w:rPr>
              <w:t xml:space="preserve">Marital status, </w:t>
            </w:r>
            <w:proofErr w:type="gramStart"/>
            <w:r w:rsidRPr="005D2CA6">
              <w:rPr>
                <w:rStyle w:val="font211"/>
                <w:rFonts w:cs="Calibri"/>
              </w:rPr>
              <w:t>n(</w:t>
            </w:r>
            <w:proofErr w:type="gramEnd"/>
            <w:r w:rsidRPr="005D2CA6">
              <w:rPr>
                <w:rStyle w:val="font211"/>
                <w:rFonts w:cs="Calibri"/>
              </w:rPr>
              <w:t>%)</w:t>
            </w:r>
          </w:p>
        </w:tc>
        <w:tc>
          <w:tcPr>
            <w:tcW w:w="1187" w:type="dxa"/>
            <w:tcBorders>
              <w:top w:val="nil"/>
              <w:left w:val="nil"/>
              <w:bottom w:val="nil"/>
              <w:right w:val="nil"/>
            </w:tcBorders>
            <w:shd w:val="clear" w:color="000000" w:fill="FFFFFF"/>
            <w:noWrap/>
            <w:vAlign w:val="bottom"/>
            <w:hideMark/>
          </w:tcPr>
          <w:p w14:paraId="5F5C6E2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77FB827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06CA2D4A"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1538199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367EA7F3" w14:textId="77777777">
        <w:trPr>
          <w:trHeight w:val="315"/>
        </w:trPr>
        <w:tc>
          <w:tcPr>
            <w:tcW w:w="3587" w:type="dxa"/>
            <w:tcBorders>
              <w:top w:val="nil"/>
              <w:left w:val="nil"/>
              <w:bottom w:val="nil"/>
              <w:right w:val="nil"/>
            </w:tcBorders>
            <w:shd w:val="clear" w:color="000000" w:fill="FFFFFF"/>
            <w:noWrap/>
            <w:vAlign w:val="bottom"/>
            <w:hideMark/>
          </w:tcPr>
          <w:p w14:paraId="1EE5765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gramStart"/>
            <w:r w:rsidRPr="005D2CA6">
              <w:rPr>
                <w:rFonts w:ascii="Helvetica" w:hAnsi="Helvetica" w:cs="Calibri"/>
                <w:color w:val="000000"/>
                <w:sz w:val="14"/>
                <w:szCs w:val="14"/>
              </w:rPr>
              <w:t>Single</w:t>
            </w:r>
            <w:proofErr w:type="gramEnd"/>
          </w:p>
        </w:tc>
        <w:tc>
          <w:tcPr>
            <w:tcW w:w="1187" w:type="dxa"/>
            <w:tcBorders>
              <w:top w:val="nil"/>
              <w:left w:val="nil"/>
              <w:bottom w:val="nil"/>
              <w:right w:val="nil"/>
            </w:tcBorders>
            <w:shd w:val="clear" w:color="000000" w:fill="FFFFFF"/>
            <w:noWrap/>
            <w:vAlign w:val="bottom"/>
            <w:hideMark/>
          </w:tcPr>
          <w:p w14:paraId="63F91209"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164 (31.1%)</w:t>
            </w:r>
          </w:p>
        </w:tc>
        <w:tc>
          <w:tcPr>
            <w:tcW w:w="1187" w:type="dxa"/>
            <w:tcBorders>
              <w:top w:val="nil"/>
              <w:left w:val="nil"/>
              <w:bottom w:val="nil"/>
              <w:right w:val="nil"/>
            </w:tcBorders>
            <w:shd w:val="clear" w:color="000000" w:fill="FFFFFF"/>
            <w:noWrap/>
            <w:vAlign w:val="bottom"/>
            <w:hideMark/>
          </w:tcPr>
          <w:p w14:paraId="6535D2D6"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64 (37.0%)</w:t>
            </w:r>
          </w:p>
        </w:tc>
        <w:tc>
          <w:tcPr>
            <w:tcW w:w="1187" w:type="dxa"/>
            <w:tcBorders>
              <w:top w:val="nil"/>
              <w:left w:val="nil"/>
              <w:bottom w:val="nil"/>
              <w:right w:val="nil"/>
            </w:tcBorders>
            <w:shd w:val="clear" w:color="000000" w:fill="FFFFFF"/>
            <w:noWrap/>
            <w:vAlign w:val="bottom"/>
            <w:hideMark/>
          </w:tcPr>
          <w:p w14:paraId="5CE64756"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228 (32.5%)</w:t>
            </w:r>
          </w:p>
        </w:tc>
        <w:tc>
          <w:tcPr>
            <w:tcW w:w="920" w:type="dxa"/>
            <w:tcBorders>
              <w:top w:val="nil"/>
              <w:left w:val="nil"/>
              <w:bottom w:val="nil"/>
              <w:right w:val="nil"/>
            </w:tcBorders>
            <w:shd w:val="clear" w:color="000000" w:fill="FFFFFF"/>
            <w:noWrap/>
            <w:vAlign w:val="bottom"/>
            <w:hideMark/>
          </w:tcPr>
          <w:p w14:paraId="094BA82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0.018</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b</w:t>
            </w:r>
          </w:p>
        </w:tc>
      </w:tr>
      <w:tr w:rsidR="005407A3" w:rsidRPr="005D2CA6" w14:paraId="51D5ED37" w14:textId="77777777">
        <w:trPr>
          <w:trHeight w:val="315"/>
        </w:trPr>
        <w:tc>
          <w:tcPr>
            <w:tcW w:w="3587" w:type="dxa"/>
            <w:tcBorders>
              <w:top w:val="nil"/>
              <w:left w:val="nil"/>
              <w:bottom w:val="nil"/>
              <w:right w:val="nil"/>
            </w:tcBorders>
            <w:shd w:val="clear" w:color="000000" w:fill="FFFFFF"/>
            <w:noWrap/>
            <w:vAlign w:val="bottom"/>
            <w:hideMark/>
          </w:tcPr>
          <w:p w14:paraId="33FDEF9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Stable</w:t>
            </w:r>
            <w:proofErr w:type="spellEnd"/>
            <w:r w:rsidRPr="005D2CA6">
              <w:rPr>
                <w:rFonts w:ascii="Helvetica" w:hAnsi="Helvetica" w:cs="Calibri"/>
                <w:color w:val="000000"/>
                <w:sz w:val="14"/>
                <w:szCs w:val="14"/>
              </w:rPr>
              <w:t xml:space="preserve"> marital </w:t>
            </w:r>
            <w:proofErr w:type="spellStart"/>
            <w:r w:rsidRPr="005D2CA6">
              <w:rPr>
                <w:rFonts w:ascii="Helvetica" w:hAnsi="Helvetica" w:cs="Calibri"/>
                <w:color w:val="000000"/>
                <w:sz w:val="14"/>
                <w:szCs w:val="14"/>
              </w:rPr>
              <w:t>union</w:t>
            </w:r>
            <w:proofErr w:type="spellEnd"/>
          </w:p>
        </w:tc>
        <w:tc>
          <w:tcPr>
            <w:tcW w:w="1187" w:type="dxa"/>
            <w:tcBorders>
              <w:top w:val="nil"/>
              <w:left w:val="nil"/>
              <w:bottom w:val="nil"/>
              <w:right w:val="nil"/>
            </w:tcBorders>
            <w:shd w:val="clear" w:color="000000" w:fill="FFFFFF"/>
            <w:noWrap/>
            <w:vAlign w:val="bottom"/>
            <w:hideMark/>
          </w:tcPr>
          <w:p w14:paraId="2FDC62C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310 (58.7%)</w:t>
            </w:r>
          </w:p>
        </w:tc>
        <w:tc>
          <w:tcPr>
            <w:tcW w:w="1187" w:type="dxa"/>
            <w:tcBorders>
              <w:top w:val="nil"/>
              <w:left w:val="nil"/>
              <w:bottom w:val="nil"/>
              <w:right w:val="nil"/>
            </w:tcBorders>
            <w:shd w:val="clear" w:color="000000" w:fill="FFFFFF"/>
            <w:noWrap/>
            <w:vAlign w:val="bottom"/>
            <w:hideMark/>
          </w:tcPr>
          <w:p w14:paraId="34C6ECC6"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84 (48.6%)</w:t>
            </w:r>
          </w:p>
        </w:tc>
        <w:tc>
          <w:tcPr>
            <w:tcW w:w="1187" w:type="dxa"/>
            <w:tcBorders>
              <w:top w:val="nil"/>
              <w:left w:val="nil"/>
              <w:bottom w:val="nil"/>
              <w:right w:val="nil"/>
            </w:tcBorders>
            <w:shd w:val="clear" w:color="000000" w:fill="FFFFFF"/>
            <w:noWrap/>
            <w:vAlign w:val="bottom"/>
            <w:hideMark/>
          </w:tcPr>
          <w:p w14:paraId="4E76386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394 (56.2%)</w:t>
            </w:r>
          </w:p>
        </w:tc>
        <w:tc>
          <w:tcPr>
            <w:tcW w:w="920" w:type="dxa"/>
            <w:tcBorders>
              <w:top w:val="nil"/>
              <w:left w:val="nil"/>
              <w:bottom w:val="nil"/>
              <w:right w:val="nil"/>
            </w:tcBorders>
            <w:shd w:val="clear" w:color="000000" w:fill="FFFFFF"/>
            <w:noWrap/>
            <w:vAlign w:val="bottom"/>
            <w:hideMark/>
          </w:tcPr>
          <w:p w14:paraId="285EA46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610924AA" w14:textId="77777777">
        <w:trPr>
          <w:trHeight w:val="315"/>
        </w:trPr>
        <w:tc>
          <w:tcPr>
            <w:tcW w:w="3587" w:type="dxa"/>
            <w:tcBorders>
              <w:top w:val="nil"/>
              <w:left w:val="nil"/>
              <w:bottom w:val="nil"/>
              <w:right w:val="nil"/>
            </w:tcBorders>
            <w:shd w:val="clear" w:color="000000" w:fill="FFFFFF"/>
            <w:noWrap/>
            <w:vAlign w:val="bottom"/>
            <w:hideMark/>
          </w:tcPr>
          <w:p w14:paraId="16FA431B"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Dissolved</w:t>
            </w:r>
            <w:proofErr w:type="spellEnd"/>
            <w:r w:rsidRPr="005D2CA6">
              <w:rPr>
                <w:rFonts w:ascii="Helvetica" w:hAnsi="Helvetica" w:cs="Calibri"/>
                <w:color w:val="000000"/>
                <w:sz w:val="14"/>
                <w:szCs w:val="14"/>
              </w:rPr>
              <w:t xml:space="preserve"> marital </w:t>
            </w:r>
            <w:proofErr w:type="spellStart"/>
            <w:r w:rsidRPr="005D2CA6">
              <w:rPr>
                <w:rFonts w:ascii="Helvetica" w:hAnsi="Helvetica" w:cs="Calibri"/>
                <w:color w:val="000000"/>
                <w:sz w:val="14"/>
                <w:szCs w:val="14"/>
              </w:rPr>
              <w:t>union</w:t>
            </w:r>
            <w:proofErr w:type="spellEnd"/>
          </w:p>
        </w:tc>
        <w:tc>
          <w:tcPr>
            <w:tcW w:w="1187" w:type="dxa"/>
            <w:tcBorders>
              <w:top w:val="nil"/>
              <w:left w:val="nil"/>
              <w:bottom w:val="nil"/>
              <w:right w:val="nil"/>
            </w:tcBorders>
            <w:shd w:val="clear" w:color="000000" w:fill="FFFFFF"/>
            <w:noWrap/>
            <w:vAlign w:val="bottom"/>
            <w:hideMark/>
          </w:tcPr>
          <w:p w14:paraId="19ED1A6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30 (5.7%)</w:t>
            </w:r>
          </w:p>
        </w:tc>
        <w:tc>
          <w:tcPr>
            <w:tcW w:w="1187" w:type="dxa"/>
            <w:tcBorders>
              <w:top w:val="nil"/>
              <w:left w:val="nil"/>
              <w:bottom w:val="nil"/>
              <w:right w:val="nil"/>
            </w:tcBorders>
            <w:shd w:val="clear" w:color="000000" w:fill="FFFFFF"/>
            <w:noWrap/>
            <w:vAlign w:val="bottom"/>
            <w:hideMark/>
          </w:tcPr>
          <w:p w14:paraId="381AD914"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10 (5.8%)</w:t>
            </w:r>
          </w:p>
        </w:tc>
        <w:tc>
          <w:tcPr>
            <w:tcW w:w="1187" w:type="dxa"/>
            <w:tcBorders>
              <w:top w:val="nil"/>
              <w:left w:val="nil"/>
              <w:bottom w:val="nil"/>
              <w:right w:val="nil"/>
            </w:tcBorders>
            <w:shd w:val="clear" w:color="000000" w:fill="FFFFFF"/>
            <w:noWrap/>
            <w:vAlign w:val="bottom"/>
            <w:hideMark/>
          </w:tcPr>
          <w:p w14:paraId="7906B12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40 (5.7%)</w:t>
            </w:r>
          </w:p>
        </w:tc>
        <w:tc>
          <w:tcPr>
            <w:tcW w:w="920" w:type="dxa"/>
            <w:tcBorders>
              <w:top w:val="nil"/>
              <w:left w:val="nil"/>
              <w:bottom w:val="nil"/>
              <w:right w:val="nil"/>
            </w:tcBorders>
            <w:shd w:val="clear" w:color="000000" w:fill="FFFFFF"/>
            <w:noWrap/>
            <w:vAlign w:val="bottom"/>
            <w:hideMark/>
          </w:tcPr>
          <w:p w14:paraId="10C7EE2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5C7D9945" w14:textId="77777777">
        <w:trPr>
          <w:trHeight w:val="315"/>
        </w:trPr>
        <w:tc>
          <w:tcPr>
            <w:tcW w:w="3587" w:type="dxa"/>
            <w:tcBorders>
              <w:top w:val="nil"/>
              <w:left w:val="nil"/>
              <w:bottom w:val="nil"/>
              <w:right w:val="nil"/>
            </w:tcBorders>
            <w:shd w:val="clear" w:color="000000" w:fill="FFFFFF"/>
            <w:noWrap/>
            <w:vAlign w:val="bottom"/>
            <w:hideMark/>
          </w:tcPr>
          <w:p w14:paraId="36D07250"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Underage</w:t>
            </w:r>
            <w:proofErr w:type="spellEnd"/>
          </w:p>
        </w:tc>
        <w:tc>
          <w:tcPr>
            <w:tcW w:w="1187" w:type="dxa"/>
            <w:tcBorders>
              <w:top w:val="nil"/>
              <w:left w:val="nil"/>
              <w:bottom w:val="nil"/>
              <w:right w:val="nil"/>
            </w:tcBorders>
            <w:shd w:val="clear" w:color="000000" w:fill="FFFFFF"/>
            <w:noWrap/>
            <w:vAlign w:val="bottom"/>
            <w:hideMark/>
          </w:tcPr>
          <w:p w14:paraId="75BE37C2"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6 (1.1%)</w:t>
            </w:r>
          </w:p>
        </w:tc>
        <w:tc>
          <w:tcPr>
            <w:tcW w:w="1187" w:type="dxa"/>
            <w:tcBorders>
              <w:top w:val="nil"/>
              <w:left w:val="nil"/>
              <w:bottom w:val="nil"/>
              <w:right w:val="nil"/>
            </w:tcBorders>
            <w:shd w:val="clear" w:color="000000" w:fill="FFFFFF"/>
            <w:noWrap/>
            <w:vAlign w:val="bottom"/>
            <w:hideMark/>
          </w:tcPr>
          <w:p w14:paraId="1D6DFF5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8 (4.6%)</w:t>
            </w:r>
          </w:p>
        </w:tc>
        <w:tc>
          <w:tcPr>
            <w:tcW w:w="1187" w:type="dxa"/>
            <w:tcBorders>
              <w:top w:val="nil"/>
              <w:left w:val="nil"/>
              <w:bottom w:val="nil"/>
              <w:right w:val="nil"/>
            </w:tcBorders>
            <w:shd w:val="clear" w:color="000000" w:fill="FFFFFF"/>
            <w:noWrap/>
            <w:vAlign w:val="bottom"/>
            <w:hideMark/>
          </w:tcPr>
          <w:p w14:paraId="1FEA9696"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14 (2.0%)</w:t>
            </w:r>
          </w:p>
        </w:tc>
        <w:tc>
          <w:tcPr>
            <w:tcW w:w="920" w:type="dxa"/>
            <w:tcBorders>
              <w:top w:val="nil"/>
              <w:left w:val="nil"/>
              <w:bottom w:val="nil"/>
              <w:right w:val="nil"/>
            </w:tcBorders>
            <w:shd w:val="clear" w:color="000000" w:fill="FFFFFF"/>
            <w:noWrap/>
            <w:vAlign w:val="bottom"/>
            <w:hideMark/>
          </w:tcPr>
          <w:p w14:paraId="059FBF6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3AF6C3D6" w14:textId="77777777">
        <w:trPr>
          <w:trHeight w:val="315"/>
        </w:trPr>
        <w:tc>
          <w:tcPr>
            <w:tcW w:w="3587" w:type="dxa"/>
            <w:tcBorders>
              <w:top w:val="nil"/>
              <w:left w:val="nil"/>
              <w:bottom w:val="nil"/>
              <w:right w:val="nil"/>
            </w:tcBorders>
            <w:shd w:val="clear" w:color="000000" w:fill="FFFFFF"/>
            <w:noWrap/>
            <w:vAlign w:val="bottom"/>
            <w:hideMark/>
          </w:tcPr>
          <w:p w14:paraId="596DCC46"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Other</w:t>
            </w:r>
            <w:proofErr w:type="spellEnd"/>
          </w:p>
        </w:tc>
        <w:tc>
          <w:tcPr>
            <w:tcW w:w="1187" w:type="dxa"/>
            <w:tcBorders>
              <w:top w:val="nil"/>
              <w:left w:val="nil"/>
              <w:bottom w:val="nil"/>
              <w:right w:val="nil"/>
            </w:tcBorders>
            <w:shd w:val="clear" w:color="000000" w:fill="FFFFFF"/>
            <w:noWrap/>
            <w:vAlign w:val="bottom"/>
            <w:hideMark/>
          </w:tcPr>
          <w:p w14:paraId="64427BF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18 (3.4%)</w:t>
            </w:r>
          </w:p>
        </w:tc>
        <w:tc>
          <w:tcPr>
            <w:tcW w:w="1187" w:type="dxa"/>
            <w:tcBorders>
              <w:top w:val="nil"/>
              <w:left w:val="nil"/>
              <w:bottom w:val="nil"/>
              <w:right w:val="nil"/>
            </w:tcBorders>
            <w:shd w:val="clear" w:color="000000" w:fill="FFFFFF"/>
            <w:noWrap/>
            <w:vAlign w:val="bottom"/>
            <w:hideMark/>
          </w:tcPr>
          <w:p w14:paraId="659A60B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7 (4.0%)</w:t>
            </w:r>
          </w:p>
        </w:tc>
        <w:tc>
          <w:tcPr>
            <w:tcW w:w="1187" w:type="dxa"/>
            <w:tcBorders>
              <w:top w:val="nil"/>
              <w:left w:val="nil"/>
              <w:bottom w:val="nil"/>
              <w:right w:val="nil"/>
            </w:tcBorders>
            <w:shd w:val="clear" w:color="000000" w:fill="FFFFFF"/>
            <w:noWrap/>
            <w:vAlign w:val="bottom"/>
            <w:hideMark/>
          </w:tcPr>
          <w:p w14:paraId="6E7DFA5D"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25 (3.6%)</w:t>
            </w:r>
          </w:p>
        </w:tc>
        <w:tc>
          <w:tcPr>
            <w:tcW w:w="920" w:type="dxa"/>
            <w:tcBorders>
              <w:top w:val="nil"/>
              <w:left w:val="nil"/>
              <w:bottom w:val="nil"/>
              <w:right w:val="nil"/>
            </w:tcBorders>
            <w:shd w:val="clear" w:color="000000" w:fill="FFFFFF"/>
            <w:noWrap/>
            <w:vAlign w:val="bottom"/>
            <w:hideMark/>
          </w:tcPr>
          <w:p w14:paraId="71FABB7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5EF1A8C1" w14:textId="77777777">
        <w:trPr>
          <w:trHeight w:val="315"/>
        </w:trPr>
        <w:tc>
          <w:tcPr>
            <w:tcW w:w="3587" w:type="dxa"/>
            <w:tcBorders>
              <w:top w:val="nil"/>
              <w:left w:val="nil"/>
              <w:bottom w:val="nil"/>
              <w:right w:val="nil"/>
            </w:tcBorders>
            <w:shd w:val="clear" w:color="000000" w:fill="FFFFFF"/>
            <w:noWrap/>
            <w:vAlign w:val="bottom"/>
            <w:hideMark/>
          </w:tcPr>
          <w:p w14:paraId="27C3A91B" w14:textId="77777777" w:rsidR="005407A3" w:rsidRPr="005D2CA6" w:rsidRDefault="005407A3">
            <w:pPr>
              <w:rPr>
                <w:rFonts w:ascii="Helvetica" w:hAnsi="Helvetica" w:cs="Calibri"/>
                <w:b/>
                <w:bCs/>
                <w:color w:val="000000"/>
                <w:sz w:val="14"/>
                <w:szCs w:val="14"/>
              </w:rPr>
            </w:pPr>
            <w:r w:rsidRPr="005D2CA6">
              <w:rPr>
                <w:rFonts w:ascii="Helvetica" w:hAnsi="Helvetica" w:cs="Calibri"/>
                <w:b/>
                <w:bCs/>
                <w:color w:val="000000"/>
                <w:sz w:val="14"/>
                <w:szCs w:val="14"/>
              </w:rPr>
              <w:t xml:space="preserve">Time after </w:t>
            </w:r>
            <w:proofErr w:type="spellStart"/>
            <w:r w:rsidRPr="005D2CA6">
              <w:rPr>
                <w:rFonts w:ascii="Helvetica" w:hAnsi="Helvetica" w:cs="Calibri"/>
                <w:b/>
                <w:bCs/>
                <w:color w:val="000000"/>
                <w:sz w:val="14"/>
                <w:szCs w:val="14"/>
              </w:rPr>
              <w:t>transplant</w:t>
            </w:r>
            <w:proofErr w:type="spellEnd"/>
            <w:r w:rsidRPr="005D2CA6">
              <w:rPr>
                <w:rFonts w:ascii="Helvetica" w:hAnsi="Helvetica" w:cs="Calibri"/>
                <w:b/>
                <w:bCs/>
                <w:color w:val="000000"/>
                <w:sz w:val="14"/>
                <w:szCs w:val="14"/>
              </w:rPr>
              <w:t xml:space="preserve">, </w:t>
            </w:r>
            <w:proofErr w:type="gramStart"/>
            <w:r w:rsidRPr="005D2CA6">
              <w:rPr>
                <w:rStyle w:val="font211"/>
                <w:rFonts w:cs="Calibri"/>
              </w:rPr>
              <w:t>n(</w:t>
            </w:r>
            <w:proofErr w:type="gramEnd"/>
            <w:r w:rsidRPr="005D2CA6">
              <w:rPr>
                <w:rStyle w:val="font211"/>
                <w:rFonts w:cs="Calibri"/>
              </w:rPr>
              <w:t>%)</w:t>
            </w:r>
          </w:p>
        </w:tc>
        <w:tc>
          <w:tcPr>
            <w:tcW w:w="1187" w:type="dxa"/>
            <w:tcBorders>
              <w:top w:val="nil"/>
              <w:left w:val="nil"/>
              <w:bottom w:val="nil"/>
              <w:right w:val="nil"/>
            </w:tcBorders>
            <w:shd w:val="clear" w:color="000000" w:fill="FFFFFF"/>
            <w:noWrap/>
            <w:vAlign w:val="bottom"/>
            <w:hideMark/>
          </w:tcPr>
          <w:p w14:paraId="183B4BC6"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35D6B20A"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0878EB9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21F213E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4BABFBC7" w14:textId="77777777">
        <w:trPr>
          <w:trHeight w:val="315"/>
        </w:trPr>
        <w:tc>
          <w:tcPr>
            <w:tcW w:w="3587" w:type="dxa"/>
            <w:tcBorders>
              <w:top w:val="nil"/>
              <w:left w:val="nil"/>
              <w:bottom w:val="nil"/>
              <w:right w:val="nil"/>
            </w:tcBorders>
            <w:shd w:val="clear" w:color="000000" w:fill="FFFFFF"/>
            <w:noWrap/>
            <w:vAlign w:val="bottom"/>
            <w:hideMark/>
          </w:tcPr>
          <w:p w14:paraId="77E3E44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Between 0 and 12 </w:t>
            </w:r>
            <w:proofErr w:type="spellStart"/>
            <w:r w:rsidRPr="005D2CA6">
              <w:rPr>
                <w:rFonts w:ascii="Helvetica" w:hAnsi="Helvetica" w:cs="Calibri"/>
                <w:color w:val="000000"/>
                <w:sz w:val="14"/>
                <w:szCs w:val="14"/>
              </w:rPr>
              <w:t>months</w:t>
            </w:r>
            <w:proofErr w:type="spellEnd"/>
          </w:p>
        </w:tc>
        <w:tc>
          <w:tcPr>
            <w:tcW w:w="1187" w:type="dxa"/>
            <w:tcBorders>
              <w:top w:val="nil"/>
              <w:left w:val="nil"/>
              <w:bottom w:val="nil"/>
              <w:right w:val="nil"/>
            </w:tcBorders>
            <w:shd w:val="clear" w:color="000000" w:fill="FFFFFF"/>
            <w:noWrap/>
            <w:vAlign w:val="bottom"/>
            <w:hideMark/>
          </w:tcPr>
          <w:p w14:paraId="7CB974C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109 (20.6%)</w:t>
            </w:r>
          </w:p>
        </w:tc>
        <w:tc>
          <w:tcPr>
            <w:tcW w:w="1187" w:type="dxa"/>
            <w:tcBorders>
              <w:top w:val="nil"/>
              <w:left w:val="nil"/>
              <w:bottom w:val="nil"/>
              <w:right w:val="nil"/>
            </w:tcBorders>
            <w:shd w:val="clear" w:color="000000" w:fill="FFFFFF"/>
            <w:noWrap/>
            <w:vAlign w:val="bottom"/>
            <w:hideMark/>
          </w:tcPr>
          <w:p w14:paraId="71C1A8D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22 (12.7%)</w:t>
            </w:r>
          </w:p>
        </w:tc>
        <w:tc>
          <w:tcPr>
            <w:tcW w:w="1187" w:type="dxa"/>
            <w:tcBorders>
              <w:top w:val="nil"/>
              <w:left w:val="nil"/>
              <w:bottom w:val="nil"/>
              <w:right w:val="nil"/>
            </w:tcBorders>
            <w:shd w:val="clear" w:color="000000" w:fill="FFFFFF"/>
            <w:noWrap/>
            <w:vAlign w:val="bottom"/>
            <w:hideMark/>
          </w:tcPr>
          <w:p w14:paraId="2D783DD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131 (18.7%)</w:t>
            </w:r>
          </w:p>
        </w:tc>
        <w:tc>
          <w:tcPr>
            <w:tcW w:w="920" w:type="dxa"/>
            <w:tcBorders>
              <w:top w:val="nil"/>
              <w:left w:val="nil"/>
              <w:bottom w:val="nil"/>
              <w:right w:val="nil"/>
            </w:tcBorders>
            <w:shd w:val="clear" w:color="000000" w:fill="FFFFFF"/>
            <w:noWrap/>
            <w:vAlign w:val="bottom"/>
            <w:hideMark/>
          </w:tcPr>
          <w:p w14:paraId="78EA32C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&lt;0.001</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b</w:t>
            </w:r>
          </w:p>
        </w:tc>
      </w:tr>
      <w:tr w:rsidR="005407A3" w:rsidRPr="005D2CA6" w14:paraId="561798C6" w14:textId="77777777">
        <w:trPr>
          <w:trHeight w:val="315"/>
        </w:trPr>
        <w:tc>
          <w:tcPr>
            <w:tcW w:w="3587" w:type="dxa"/>
            <w:tcBorders>
              <w:top w:val="nil"/>
              <w:left w:val="nil"/>
              <w:bottom w:val="nil"/>
              <w:right w:val="nil"/>
            </w:tcBorders>
            <w:shd w:val="clear" w:color="000000" w:fill="FFFFFF"/>
            <w:noWrap/>
            <w:vAlign w:val="bottom"/>
            <w:hideMark/>
          </w:tcPr>
          <w:p w14:paraId="1FE6CD3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Between 13 and 60 </w:t>
            </w:r>
            <w:proofErr w:type="spellStart"/>
            <w:r w:rsidRPr="005D2CA6">
              <w:rPr>
                <w:rFonts w:ascii="Helvetica" w:hAnsi="Helvetica" w:cs="Calibri"/>
                <w:color w:val="000000"/>
                <w:sz w:val="14"/>
                <w:szCs w:val="14"/>
              </w:rPr>
              <w:t>months</w:t>
            </w:r>
            <w:proofErr w:type="spellEnd"/>
          </w:p>
        </w:tc>
        <w:tc>
          <w:tcPr>
            <w:tcW w:w="1187" w:type="dxa"/>
            <w:tcBorders>
              <w:top w:val="nil"/>
              <w:left w:val="nil"/>
              <w:bottom w:val="nil"/>
              <w:right w:val="nil"/>
            </w:tcBorders>
            <w:shd w:val="clear" w:color="000000" w:fill="FFFFFF"/>
            <w:noWrap/>
            <w:vAlign w:val="bottom"/>
            <w:hideMark/>
          </w:tcPr>
          <w:p w14:paraId="745AD11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269 (50.9%)</w:t>
            </w:r>
          </w:p>
        </w:tc>
        <w:tc>
          <w:tcPr>
            <w:tcW w:w="1187" w:type="dxa"/>
            <w:tcBorders>
              <w:top w:val="nil"/>
              <w:left w:val="nil"/>
              <w:bottom w:val="nil"/>
              <w:right w:val="nil"/>
            </w:tcBorders>
            <w:shd w:val="clear" w:color="000000" w:fill="FFFFFF"/>
            <w:noWrap/>
            <w:vAlign w:val="bottom"/>
            <w:hideMark/>
          </w:tcPr>
          <w:p w14:paraId="5B13C4E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77 (44.5%)</w:t>
            </w:r>
          </w:p>
        </w:tc>
        <w:tc>
          <w:tcPr>
            <w:tcW w:w="1187" w:type="dxa"/>
            <w:tcBorders>
              <w:top w:val="nil"/>
              <w:left w:val="nil"/>
              <w:bottom w:val="nil"/>
              <w:right w:val="nil"/>
            </w:tcBorders>
            <w:shd w:val="clear" w:color="000000" w:fill="FFFFFF"/>
            <w:noWrap/>
            <w:vAlign w:val="bottom"/>
            <w:hideMark/>
          </w:tcPr>
          <w:p w14:paraId="2075CDA0"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346 (49.4%)</w:t>
            </w:r>
          </w:p>
        </w:tc>
        <w:tc>
          <w:tcPr>
            <w:tcW w:w="920" w:type="dxa"/>
            <w:tcBorders>
              <w:top w:val="nil"/>
              <w:left w:val="nil"/>
              <w:bottom w:val="nil"/>
              <w:right w:val="nil"/>
            </w:tcBorders>
            <w:shd w:val="clear" w:color="000000" w:fill="FFFFFF"/>
            <w:noWrap/>
            <w:vAlign w:val="bottom"/>
            <w:hideMark/>
          </w:tcPr>
          <w:p w14:paraId="625E48B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596F360D" w14:textId="77777777">
        <w:trPr>
          <w:trHeight w:val="315"/>
        </w:trPr>
        <w:tc>
          <w:tcPr>
            <w:tcW w:w="3587" w:type="dxa"/>
            <w:tcBorders>
              <w:top w:val="nil"/>
              <w:left w:val="nil"/>
              <w:bottom w:val="nil"/>
              <w:right w:val="nil"/>
            </w:tcBorders>
            <w:shd w:val="clear" w:color="000000" w:fill="FFFFFF"/>
            <w:noWrap/>
            <w:vAlign w:val="bottom"/>
            <w:hideMark/>
          </w:tcPr>
          <w:p w14:paraId="624CC20A"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61 </w:t>
            </w:r>
            <w:proofErr w:type="spellStart"/>
            <w:r w:rsidRPr="005D2CA6">
              <w:rPr>
                <w:rFonts w:ascii="Helvetica" w:hAnsi="Helvetica" w:cs="Calibri"/>
                <w:color w:val="000000"/>
                <w:sz w:val="14"/>
                <w:szCs w:val="14"/>
              </w:rPr>
              <w:t>months</w:t>
            </w:r>
            <w:proofErr w:type="spellEnd"/>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or</w:t>
            </w:r>
            <w:proofErr w:type="spellEnd"/>
            <w:r w:rsidRPr="005D2CA6">
              <w:rPr>
                <w:rFonts w:ascii="Helvetica" w:hAnsi="Helvetica" w:cs="Calibri"/>
                <w:color w:val="000000"/>
                <w:sz w:val="14"/>
                <w:szCs w:val="14"/>
              </w:rPr>
              <w:t xml:space="preserve"> more</w:t>
            </w:r>
          </w:p>
        </w:tc>
        <w:tc>
          <w:tcPr>
            <w:tcW w:w="1187" w:type="dxa"/>
            <w:tcBorders>
              <w:top w:val="nil"/>
              <w:left w:val="nil"/>
              <w:bottom w:val="nil"/>
              <w:right w:val="nil"/>
            </w:tcBorders>
            <w:shd w:val="clear" w:color="000000" w:fill="FFFFFF"/>
            <w:noWrap/>
            <w:vAlign w:val="bottom"/>
            <w:hideMark/>
          </w:tcPr>
          <w:p w14:paraId="35BCD8D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150 (28.4%)</w:t>
            </w:r>
          </w:p>
        </w:tc>
        <w:tc>
          <w:tcPr>
            <w:tcW w:w="1187" w:type="dxa"/>
            <w:tcBorders>
              <w:top w:val="nil"/>
              <w:left w:val="nil"/>
              <w:bottom w:val="nil"/>
              <w:right w:val="nil"/>
            </w:tcBorders>
            <w:shd w:val="clear" w:color="000000" w:fill="FFFFFF"/>
            <w:noWrap/>
            <w:vAlign w:val="bottom"/>
            <w:hideMark/>
          </w:tcPr>
          <w:p w14:paraId="28D89152"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74 (42.8%)</w:t>
            </w:r>
          </w:p>
        </w:tc>
        <w:tc>
          <w:tcPr>
            <w:tcW w:w="1187" w:type="dxa"/>
            <w:tcBorders>
              <w:top w:val="nil"/>
              <w:left w:val="nil"/>
              <w:bottom w:val="nil"/>
              <w:right w:val="nil"/>
            </w:tcBorders>
            <w:shd w:val="clear" w:color="000000" w:fill="FFFFFF"/>
            <w:noWrap/>
            <w:vAlign w:val="bottom"/>
            <w:hideMark/>
          </w:tcPr>
          <w:p w14:paraId="174BB402"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224 (32.0%)</w:t>
            </w:r>
          </w:p>
        </w:tc>
        <w:tc>
          <w:tcPr>
            <w:tcW w:w="920" w:type="dxa"/>
            <w:tcBorders>
              <w:top w:val="nil"/>
              <w:left w:val="nil"/>
              <w:bottom w:val="nil"/>
              <w:right w:val="nil"/>
            </w:tcBorders>
            <w:shd w:val="clear" w:color="000000" w:fill="FFFFFF"/>
            <w:noWrap/>
            <w:vAlign w:val="bottom"/>
            <w:hideMark/>
          </w:tcPr>
          <w:p w14:paraId="4E457390"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391AEAE9" w14:textId="77777777">
        <w:trPr>
          <w:trHeight w:val="315"/>
        </w:trPr>
        <w:tc>
          <w:tcPr>
            <w:tcW w:w="3587" w:type="dxa"/>
            <w:tcBorders>
              <w:top w:val="nil"/>
              <w:left w:val="nil"/>
              <w:bottom w:val="nil"/>
              <w:right w:val="nil"/>
            </w:tcBorders>
            <w:shd w:val="clear" w:color="000000" w:fill="FFFFFF"/>
            <w:noWrap/>
            <w:vAlign w:val="bottom"/>
            <w:hideMark/>
          </w:tcPr>
          <w:p w14:paraId="1A79694A" w14:textId="77777777" w:rsidR="005407A3" w:rsidRPr="005D2CA6" w:rsidRDefault="005407A3">
            <w:pPr>
              <w:rPr>
                <w:rFonts w:ascii="Helvetica" w:hAnsi="Helvetica" w:cs="Calibri"/>
                <w:b/>
                <w:bCs/>
                <w:color w:val="000000"/>
                <w:sz w:val="14"/>
                <w:szCs w:val="14"/>
              </w:rPr>
            </w:pPr>
            <w:proofErr w:type="spellStart"/>
            <w:r w:rsidRPr="005D2CA6">
              <w:rPr>
                <w:rFonts w:ascii="Helvetica" w:hAnsi="Helvetica" w:cs="Calibri"/>
                <w:b/>
                <w:bCs/>
                <w:color w:val="000000"/>
                <w:sz w:val="14"/>
                <w:szCs w:val="14"/>
              </w:rPr>
              <w:t>Number</w:t>
            </w:r>
            <w:proofErr w:type="spellEnd"/>
            <w:r w:rsidRPr="005D2CA6">
              <w:rPr>
                <w:rFonts w:ascii="Helvetica" w:hAnsi="Helvetica" w:cs="Calibri"/>
                <w:b/>
                <w:bCs/>
                <w:color w:val="000000"/>
                <w:sz w:val="14"/>
                <w:szCs w:val="14"/>
              </w:rPr>
              <w:t xml:space="preserve"> </w:t>
            </w:r>
            <w:proofErr w:type="spellStart"/>
            <w:r w:rsidRPr="005D2CA6">
              <w:rPr>
                <w:rFonts w:ascii="Helvetica" w:hAnsi="Helvetica" w:cs="Calibri"/>
                <w:b/>
                <w:bCs/>
                <w:color w:val="000000"/>
                <w:sz w:val="14"/>
                <w:szCs w:val="14"/>
              </w:rPr>
              <w:t>of</w:t>
            </w:r>
            <w:proofErr w:type="spellEnd"/>
            <w:r w:rsidRPr="005D2CA6">
              <w:rPr>
                <w:rFonts w:ascii="Helvetica" w:hAnsi="Helvetica" w:cs="Calibri"/>
                <w:b/>
                <w:bCs/>
                <w:color w:val="000000"/>
                <w:sz w:val="14"/>
                <w:szCs w:val="14"/>
              </w:rPr>
              <w:t xml:space="preserve"> </w:t>
            </w:r>
            <w:proofErr w:type="spellStart"/>
            <w:r w:rsidRPr="005D2CA6">
              <w:rPr>
                <w:rFonts w:ascii="Helvetica" w:hAnsi="Helvetica" w:cs="Calibri"/>
                <w:b/>
                <w:bCs/>
                <w:color w:val="000000"/>
                <w:sz w:val="14"/>
                <w:szCs w:val="14"/>
              </w:rPr>
              <w:t>transplants</w:t>
            </w:r>
            <w:proofErr w:type="spellEnd"/>
            <w:r w:rsidRPr="005D2CA6">
              <w:rPr>
                <w:rFonts w:ascii="Helvetica" w:hAnsi="Helvetica" w:cs="Calibri"/>
                <w:b/>
                <w:bCs/>
                <w:color w:val="000000"/>
                <w:sz w:val="14"/>
                <w:szCs w:val="14"/>
              </w:rPr>
              <w:t>,</w:t>
            </w:r>
            <w:r w:rsidRPr="005D2CA6">
              <w:rPr>
                <w:rStyle w:val="font211"/>
                <w:rFonts w:cs="Calibri"/>
              </w:rPr>
              <w:t xml:space="preserve"> </w:t>
            </w:r>
            <w:proofErr w:type="gramStart"/>
            <w:r w:rsidRPr="005D2CA6">
              <w:rPr>
                <w:rStyle w:val="font211"/>
                <w:rFonts w:cs="Calibri"/>
              </w:rPr>
              <w:t>n(</w:t>
            </w:r>
            <w:proofErr w:type="gramEnd"/>
            <w:r w:rsidRPr="005D2CA6">
              <w:rPr>
                <w:rStyle w:val="font211"/>
                <w:rFonts w:cs="Calibri"/>
              </w:rPr>
              <w:t>%)</w:t>
            </w:r>
          </w:p>
        </w:tc>
        <w:tc>
          <w:tcPr>
            <w:tcW w:w="1187" w:type="dxa"/>
            <w:tcBorders>
              <w:top w:val="nil"/>
              <w:left w:val="nil"/>
              <w:bottom w:val="nil"/>
              <w:right w:val="nil"/>
            </w:tcBorders>
            <w:shd w:val="clear" w:color="000000" w:fill="FFFFFF"/>
            <w:noWrap/>
            <w:vAlign w:val="bottom"/>
            <w:hideMark/>
          </w:tcPr>
          <w:p w14:paraId="3EC90A2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41987FC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126B7CF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40A5F0FD"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0CB043C6" w14:textId="77777777">
        <w:trPr>
          <w:trHeight w:val="315"/>
        </w:trPr>
        <w:tc>
          <w:tcPr>
            <w:tcW w:w="3587" w:type="dxa"/>
            <w:tcBorders>
              <w:top w:val="nil"/>
              <w:left w:val="nil"/>
              <w:bottom w:val="nil"/>
              <w:right w:val="nil"/>
            </w:tcBorders>
            <w:shd w:val="clear" w:color="000000" w:fill="FFFFFF"/>
            <w:noWrap/>
            <w:vAlign w:val="bottom"/>
            <w:hideMark/>
          </w:tcPr>
          <w:p w14:paraId="58B2ADA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roofErr w:type="spellStart"/>
            <w:r w:rsidRPr="005D2CA6">
              <w:rPr>
                <w:rFonts w:ascii="Helvetica" w:hAnsi="Helvetica" w:cs="Calibri"/>
                <w:color w:val="000000"/>
                <w:sz w:val="14"/>
                <w:szCs w:val="14"/>
              </w:rPr>
              <w:t>First</w:t>
            </w:r>
            <w:proofErr w:type="spellEnd"/>
          </w:p>
        </w:tc>
        <w:tc>
          <w:tcPr>
            <w:tcW w:w="1187" w:type="dxa"/>
            <w:tcBorders>
              <w:top w:val="nil"/>
              <w:left w:val="nil"/>
              <w:bottom w:val="nil"/>
              <w:right w:val="nil"/>
            </w:tcBorders>
            <w:shd w:val="clear" w:color="000000" w:fill="FFFFFF"/>
            <w:noWrap/>
            <w:vAlign w:val="bottom"/>
            <w:hideMark/>
          </w:tcPr>
          <w:p w14:paraId="59BDDF86"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510 (96.6%)</w:t>
            </w:r>
          </w:p>
        </w:tc>
        <w:tc>
          <w:tcPr>
            <w:tcW w:w="1187" w:type="dxa"/>
            <w:tcBorders>
              <w:top w:val="nil"/>
              <w:left w:val="nil"/>
              <w:bottom w:val="nil"/>
              <w:right w:val="nil"/>
            </w:tcBorders>
            <w:shd w:val="clear" w:color="000000" w:fill="FFFFFF"/>
            <w:noWrap/>
            <w:vAlign w:val="bottom"/>
            <w:hideMark/>
          </w:tcPr>
          <w:p w14:paraId="6435066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171 (98.8%)</w:t>
            </w:r>
          </w:p>
        </w:tc>
        <w:tc>
          <w:tcPr>
            <w:tcW w:w="1187" w:type="dxa"/>
            <w:tcBorders>
              <w:top w:val="nil"/>
              <w:left w:val="nil"/>
              <w:bottom w:val="nil"/>
              <w:right w:val="nil"/>
            </w:tcBorders>
            <w:shd w:val="clear" w:color="000000" w:fill="FFFFFF"/>
            <w:noWrap/>
            <w:vAlign w:val="bottom"/>
            <w:hideMark/>
          </w:tcPr>
          <w:p w14:paraId="614448E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681 (97.1%)</w:t>
            </w:r>
          </w:p>
        </w:tc>
        <w:tc>
          <w:tcPr>
            <w:tcW w:w="920" w:type="dxa"/>
            <w:tcBorders>
              <w:top w:val="nil"/>
              <w:left w:val="nil"/>
              <w:bottom w:val="nil"/>
              <w:right w:val="nil"/>
            </w:tcBorders>
            <w:shd w:val="clear" w:color="000000" w:fill="FFFFFF"/>
            <w:noWrap/>
            <w:vAlign w:val="bottom"/>
            <w:hideMark/>
          </w:tcPr>
          <w:p w14:paraId="13ADC6C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0.199</w:t>
            </w:r>
            <w:r w:rsidRPr="00AC70F1">
              <w:rPr>
                <w:rFonts w:ascii="Helvetica" w:hAnsi="Helvetica" w:cs="Calibri"/>
                <w:color w:val="000000"/>
                <w:sz w:val="15"/>
                <w:szCs w:val="15"/>
                <w:vertAlign w:val="superscript"/>
              </w:rPr>
              <w:t>b</w:t>
            </w:r>
          </w:p>
        </w:tc>
      </w:tr>
      <w:tr w:rsidR="005407A3" w:rsidRPr="005D2CA6" w14:paraId="41621342" w14:textId="77777777">
        <w:trPr>
          <w:trHeight w:val="315"/>
        </w:trPr>
        <w:tc>
          <w:tcPr>
            <w:tcW w:w="3587" w:type="dxa"/>
            <w:tcBorders>
              <w:top w:val="nil"/>
              <w:left w:val="nil"/>
              <w:bottom w:val="nil"/>
              <w:right w:val="nil"/>
            </w:tcBorders>
            <w:shd w:val="clear" w:color="000000" w:fill="FFFFFF"/>
            <w:noWrap/>
            <w:vAlign w:val="bottom"/>
            <w:hideMark/>
          </w:tcPr>
          <w:p w14:paraId="6124B73A"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Second</w:t>
            </w:r>
            <w:proofErr w:type="spellEnd"/>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or</w:t>
            </w:r>
            <w:proofErr w:type="spellEnd"/>
            <w:r w:rsidRPr="005D2CA6">
              <w:rPr>
                <w:rFonts w:ascii="Helvetica" w:hAnsi="Helvetica" w:cs="Calibri"/>
                <w:color w:val="000000"/>
                <w:sz w:val="14"/>
                <w:szCs w:val="14"/>
              </w:rPr>
              <w:t xml:space="preserve"> more</w:t>
            </w:r>
          </w:p>
        </w:tc>
        <w:tc>
          <w:tcPr>
            <w:tcW w:w="1187" w:type="dxa"/>
            <w:tcBorders>
              <w:top w:val="nil"/>
              <w:left w:val="nil"/>
              <w:bottom w:val="nil"/>
              <w:right w:val="nil"/>
            </w:tcBorders>
            <w:shd w:val="clear" w:color="000000" w:fill="FFFFFF"/>
            <w:noWrap/>
            <w:vAlign w:val="bottom"/>
            <w:hideMark/>
          </w:tcPr>
          <w:p w14:paraId="5896240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18 (3.4%)</w:t>
            </w:r>
          </w:p>
        </w:tc>
        <w:tc>
          <w:tcPr>
            <w:tcW w:w="1187" w:type="dxa"/>
            <w:tcBorders>
              <w:top w:val="nil"/>
              <w:left w:val="nil"/>
              <w:bottom w:val="nil"/>
              <w:right w:val="nil"/>
            </w:tcBorders>
            <w:shd w:val="clear" w:color="000000" w:fill="FFFFFF"/>
            <w:noWrap/>
            <w:vAlign w:val="bottom"/>
            <w:hideMark/>
          </w:tcPr>
          <w:p w14:paraId="12F1195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 (1.2%)</w:t>
            </w:r>
          </w:p>
        </w:tc>
        <w:tc>
          <w:tcPr>
            <w:tcW w:w="1187" w:type="dxa"/>
            <w:tcBorders>
              <w:top w:val="nil"/>
              <w:left w:val="nil"/>
              <w:bottom w:val="nil"/>
              <w:right w:val="nil"/>
            </w:tcBorders>
            <w:shd w:val="clear" w:color="000000" w:fill="FFFFFF"/>
            <w:noWrap/>
            <w:vAlign w:val="bottom"/>
            <w:hideMark/>
          </w:tcPr>
          <w:p w14:paraId="46657DDD"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20 (2.9%)</w:t>
            </w:r>
          </w:p>
        </w:tc>
        <w:tc>
          <w:tcPr>
            <w:tcW w:w="920" w:type="dxa"/>
            <w:tcBorders>
              <w:top w:val="nil"/>
              <w:left w:val="nil"/>
              <w:bottom w:val="nil"/>
              <w:right w:val="nil"/>
            </w:tcBorders>
            <w:shd w:val="clear" w:color="000000" w:fill="FFFFFF"/>
            <w:noWrap/>
            <w:vAlign w:val="bottom"/>
            <w:hideMark/>
          </w:tcPr>
          <w:p w14:paraId="3E9A52AA"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39C1A6DF" w14:textId="77777777">
        <w:trPr>
          <w:trHeight w:val="315"/>
        </w:trPr>
        <w:tc>
          <w:tcPr>
            <w:tcW w:w="3587" w:type="dxa"/>
            <w:tcBorders>
              <w:top w:val="nil"/>
              <w:left w:val="nil"/>
              <w:bottom w:val="nil"/>
              <w:right w:val="nil"/>
            </w:tcBorders>
            <w:shd w:val="clear" w:color="000000" w:fill="FFFFFF"/>
            <w:noWrap/>
            <w:vAlign w:val="bottom"/>
            <w:hideMark/>
          </w:tcPr>
          <w:p w14:paraId="6A899A19" w14:textId="77777777" w:rsidR="005407A3" w:rsidRPr="005D2CA6" w:rsidRDefault="005407A3">
            <w:pPr>
              <w:rPr>
                <w:rFonts w:ascii="Helvetica" w:hAnsi="Helvetica" w:cs="Calibri"/>
                <w:b/>
                <w:bCs/>
                <w:color w:val="000000"/>
                <w:sz w:val="14"/>
                <w:szCs w:val="14"/>
              </w:rPr>
            </w:pPr>
            <w:proofErr w:type="spellStart"/>
            <w:r w:rsidRPr="005D2CA6">
              <w:rPr>
                <w:rFonts w:ascii="Helvetica" w:hAnsi="Helvetica" w:cs="Calibri"/>
                <w:b/>
                <w:bCs/>
                <w:color w:val="000000"/>
                <w:sz w:val="14"/>
                <w:szCs w:val="14"/>
              </w:rPr>
              <w:t>Donor</w:t>
            </w:r>
            <w:proofErr w:type="spellEnd"/>
            <w:r w:rsidRPr="005D2CA6">
              <w:rPr>
                <w:rFonts w:ascii="Helvetica" w:hAnsi="Helvetica" w:cs="Calibri"/>
                <w:b/>
                <w:bCs/>
                <w:color w:val="000000"/>
                <w:sz w:val="14"/>
                <w:szCs w:val="14"/>
              </w:rPr>
              <w:t xml:space="preserve"> </w:t>
            </w:r>
            <w:proofErr w:type="spellStart"/>
            <w:r w:rsidRPr="005D2CA6">
              <w:rPr>
                <w:rFonts w:ascii="Helvetica" w:hAnsi="Helvetica" w:cs="Calibri"/>
                <w:b/>
                <w:bCs/>
                <w:color w:val="000000"/>
                <w:sz w:val="14"/>
                <w:szCs w:val="14"/>
              </w:rPr>
              <w:t>type</w:t>
            </w:r>
            <w:proofErr w:type="spellEnd"/>
            <w:r w:rsidRPr="005D2CA6">
              <w:rPr>
                <w:rFonts w:ascii="Helvetica" w:hAnsi="Helvetica" w:cs="Calibri"/>
                <w:b/>
                <w:bCs/>
                <w:color w:val="000000"/>
                <w:sz w:val="14"/>
                <w:szCs w:val="14"/>
              </w:rPr>
              <w:t xml:space="preserve">, </w:t>
            </w:r>
            <w:proofErr w:type="gramStart"/>
            <w:r w:rsidRPr="005D2CA6">
              <w:rPr>
                <w:rStyle w:val="font211"/>
                <w:rFonts w:cs="Calibri"/>
              </w:rPr>
              <w:t>n(</w:t>
            </w:r>
            <w:proofErr w:type="gramEnd"/>
            <w:r w:rsidRPr="005D2CA6">
              <w:rPr>
                <w:rStyle w:val="font211"/>
                <w:rFonts w:cs="Calibri"/>
              </w:rPr>
              <w:t>%)</w:t>
            </w:r>
          </w:p>
        </w:tc>
        <w:tc>
          <w:tcPr>
            <w:tcW w:w="1187" w:type="dxa"/>
            <w:tcBorders>
              <w:top w:val="nil"/>
              <w:left w:val="nil"/>
              <w:bottom w:val="nil"/>
              <w:right w:val="nil"/>
            </w:tcBorders>
            <w:shd w:val="clear" w:color="000000" w:fill="FFFFFF"/>
            <w:noWrap/>
            <w:vAlign w:val="bottom"/>
            <w:hideMark/>
          </w:tcPr>
          <w:p w14:paraId="3BE9AA1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0E2F1B9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4042EEB0"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62CBA68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01DBEC31" w14:textId="77777777">
        <w:trPr>
          <w:trHeight w:val="315"/>
        </w:trPr>
        <w:tc>
          <w:tcPr>
            <w:tcW w:w="3587" w:type="dxa"/>
            <w:tcBorders>
              <w:top w:val="nil"/>
              <w:left w:val="nil"/>
              <w:bottom w:val="nil"/>
              <w:right w:val="nil"/>
            </w:tcBorders>
            <w:shd w:val="clear" w:color="000000" w:fill="FFFFFF"/>
            <w:noWrap/>
            <w:vAlign w:val="bottom"/>
            <w:hideMark/>
          </w:tcPr>
          <w:p w14:paraId="552B9A9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Cadaveric</w:t>
            </w:r>
            <w:proofErr w:type="spellEnd"/>
          </w:p>
        </w:tc>
        <w:tc>
          <w:tcPr>
            <w:tcW w:w="1187" w:type="dxa"/>
            <w:tcBorders>
              <w:top w:val="nil"/>
              <w:left w:val="nil"/>
              <w:bottom w:val="nil"/>
              <w:right w:val="nil"/>
            </w:tcBorders>
            <w:shd w:val="clear" w:color="000000" w:fill="FFFFFF"/>
            <w:noWrap/>
            <w:vAlign w:val="bottom"/>
            <w:hideMark/>
          </w:tcPr>
          <w:p w14:paraId="04D5998D"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327 (61.9%)</w:t>
            </w:r>
          </w:p>
        </w:tc>
        <w:tc>
          <w:tcPr>
            <w:tcW w:w="1187" w:type="dxa"/>
            <w:tcBorders>
              <w:top w:val="nil"/>
              <w:left w:val="nil"/>
              <w:bottom w:val="nil"/>
              <w:right w:val="nil"/>
            </w:tcBorders>
            <w:shd w:val="clear" w:color="000000" w:fill="FFFFFF"/>
            <w:noWrap/>
            <w:vAlign w:val="bottom"/>
            <w:hideMark/>
          </w:tcPr>
          <w:p w14:paraId="117066C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108 (62.4%)</w:t>
            </w:r>
          </w:p>
        </w:tc>
        <w:tc>
          <w:tcPr>
            <w:tcW w:w="1187" w:type="dxa"/>
            <w:tcBorders>
              <w:top w:val="nil"/>
              <w:left w:val="nil"/>
              <w:bottom w:val="nil"/>
              <w:right w:val="nil"/>
            </w:tcBorders>
            <w:shd w:val="clear" w:color="000000" w:fill="FFFFFF"/>
            <w:noWrap/>
            <w:vAlign w:val="bottom"/>
            <w:hideMark/>
          </w:tcPr>
          <w:p w14:paraId="2023AEB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435 (62.1%)</w:t>
            </w:r>
          </w:p>
        </w:tc>
        <w:tc>
          <w:tcPr>
            <w:tcW w:w="920" w:type="dxa"/>
            <w:tcBorders>
              <w:top w:val="nil"/>
              <w:left w:val="nil"/>
              <w:bottom w:val="nil"/>
              <w:right w:val="nil"/>
            </w:tcBorders>
            <w:shd w:val="clear" w:color="000000" w:fill="FFFFFF"/>
            <w:noWrap/>
            <w:vAlign w:val="bottom"/>
            <w:hideMark/>
          </w:tcPr>
          <w:p w14:paraId="13F38FA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0.978</w:t>
            </w:r>
            <w:r w:rsidRPr="00AC70F1">
              <w:rPr>
                <w:rFonts w:ascii="Helvetica" w:hAnsi="Helvetica" w:cs="Calibri"/>
                <w:color w:val="000000"/>
                <w:sz w:val="15"/>
                <w:szCs w:val="15"/>
                <w:vertAlign w:val="superscript"/>
              </w:rPr>
              <w:t>b</w:t>
            </w:r>
          </w:p>
        </w:tc>
      </w:tr>
      <w:tr w:rsidR="005407A3" w:rsidRPr="005D2CA6" w14:paraId="1ABD40CA" w14:textId="77777777">
        <w:trPr>
          <w:trHeight w:val="315"/>
        </w:trPr>
        <w:tc>
          <w:tcPr>
            <w:tcW w:w="3587" w:type="dxa"/>
            <w:tcBorders>
              <w:top w:val="nil"/>
              <w:left w:val="nil"/>
              <w:bottom w:val="nil"/>
              <w:right w:val="nil"/>
            </w:tcBorders>
            <w:shd w:val="clear" w:color="000000" w:fill="FFFFFF"/>
            <w:noWrap/>
            <w:vAlign w:val="bottom"/>
            <w:hideMark/>
          </w:tcPr>
          <w:p w14:paraId="6D00CF7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roofErr w:type="gramStart"/>
            <w:r w:rsidRPr="005D2CA6">
              <w:rPr>
                <w:rFonts w:ascii="Helvetica" w:hAnsi="Helvetica" w:cs="Calibri"/>
                <w:color w:val="000000"/>
                <w:sz w:val="14"/>
                <w:szCs w:val="14"/>
              </w:rPr>
              <w:t>Living</w:t>
            </w:r>
            <w:proofErr w:type="gramEnd"/>
          </w:p>
        </w:tc>
        <w:tc>
          <w:tcPr>
            <w:tcW w:w="1187" w:type="dxa"/>
            <w:tcBorders>
              <w:top w:val="nil"/>
              <w:left w:val="nil"/>
              <w:bottom w:val="nil"/>
              <w:right w:val="nil"/>
            </w:tcBorders>
            <w:shd w:val="clear" w:color="000000" w:fill="FFFFFF"/>
            <w:noWrap/>
            <w:vAlign w:val="bottom"/>
            <w:hideMark/>
          </w:tcPr>
          <w:p w14:paraId="5323125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201 (38.1%)</w:t>
            </w:r>
          </w:p>
        </w:tc>
        <w:tc>
          <w:tcPr>
            <w:tcW w:w="1187" w:type="dxa"/>
            <w:tcBorders>
              <w:top w:val="nil"/>
              <w:left w:val="nil"/>
              <w:bottom w:val="nil"/>
              <w:right w:val="nil"/>
            </w:tcBorders>
            <w:shd w:val="clear" w:color="000000" w:fill="FFFFFF"/>
            <w:noWrap/>
            <w:vAlign w:val="bottom"/>
            <w:hideMark/>
          </w:tcPr>
          <w:p w14:paraId="03849BB6"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65 (37.6%)</w:t>
            </w:r>
          </w:p>
        </w:tc>
        <w:tc>
          <w:tcPr>
            <w:tcW w:w="1187" w:type="dxa"/>
            <w:tcBorders>
              <w:top w:val="nil"/>
              <w:left w:val="nil"/>
              <w:bottom w:val="nil"/>
              <w:right w:val="nil"/>
            </w:tcBorders>
            <w:shd w:val="clear" w:color="000000" w:fill="FFFFFF"/>
            <w:noWrap/>
            <w:vAlign w:val="bottom"/>
            <w:hideMark/>
          </w:tcPr>
          <w:p w14:paraId="1156366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266 (37.9%)</w:t>
            </w:r>
          </w:p>
        </w:tc>
        <w:tc>
          <w:tcPr>
            <w:tcW w:w="920" w:type="dxa"/>
            <w:tcBorders>
              <w:top w:val="nil"/>
              <w:left w:val="nil"/>
              <w:bottom w:val="nil"/>
              <w:right w:val="nil"/>
            </w:tcBorders>
            <w:shd w:val="clear" w:color="000000" w:fill="FFFFFF"/>
            <w:noWrap/>
            <w:vAlign w:val="bottom"/>
            <w:hideMark/>
          </w:tcPr>
          <w:p w14:paraId="3371405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27388B39" w14:textId="77777777">
        <w:trPr>
          <w:trHeight w:val="315"/>
        </w:trPr>
        <w:tc>
          <w:tcPr>
            <w:tcW w:w="3587" w:type="dxa"/>
            <w:tcBorders>
              <w:top w:val="nil"/>
              <w:left w:val="nil"/>
              <w:bottom w:val="nil"/>
              <w:right w:val="nil"/>
            </w:tcBorders>
            <w:shd w:val="clear" w:color="000000" w:fill="FFFFFF"/>
            <w:noWrap/>
            <w:vAlign w:val="bottom"/>
            <w:hideMark/>
          </w:tcPr>
          <w:p w14:paraId="696B454B" w14:textId="77777777" w:rsidR="005407A3" w:rsidRPr="005D2CA6" w:rsidRDefault="005407A3">
            <w:pPr>
              <w:rPr>
                <w:rFonts w:ascii="Helvetica" w:hAnsi="Helvetica" w:cs="Calibri"/>
                <w:b/>
                <w:bCs/>
                <w:color w:val="000000"/>
                <w:sz w:val="14"/>
                <w:szCs w:val="14"/>
              </w:rPr>
            </w:pPr>
            <w:proofErr w:type="spellStart"/>
            <w:r w:rsidRPr="005D2CA6">
              <w:rPr>
                <w:rFonts w:ascii="Helvetica" w:hAnsi="Helvetica" w:cs="Calibri"/>
                <w:b/>
                <w:bCs/>
                <w:color w:val="000000"/>
                <w:sz w:val="14"/>
                <w:szCs w:val="14"/>
              </w:rPr>
              <w:t>Anxiogenic</w:t>
            </w:r>
            <w:proofErr w:type="spellEnd"/>
            <w:r w:rsidRPr="005D2CA6">
              <w:rPr>
                <w:rFonts w:ascii="Helvetica" w:hAnsi="Helvetica" w:cs="Calibri"/>
                <w:b/>
                <w:bCs/>
                <w:color w:val="000000"/>
                <w:sz w:val="14"/>
                <w:szCs w:val="14"/>
              </w:rPr>
              <w:t xml:space="preserve"> </w:t>
            </w:r>
            <w:proofErr w:type="spellStart"/>
            <w:r w:rsidRPr="005D2CA6">
              <w:rPr>
                <w:rFonts w:ascii="Helvetica" w:hAnsi="Helvetica" w:cs="Calibri"/>
                <w:b/>
                <w:bCs/>
                <w:color w:val="000000"/>
                <w:sz w:val="14"/>
                <w:szCs w:val="14"/>
              </w:rPr>
              <w:t>events</w:t>
            </w:r>
            <w:proofErr w:type="spellEnd"/>
            <w:r w:rsidRPr="005D2CA6">
              <w:rPr>
                <w:rStyle w:val="font251"/>
                <w:rFonts w:cs="Calibri"/>
                <w:vertAlign w:val="superscript"/>
              </w:rPr>
              <w:t>†</w:t>
            </w:r>
            <w:r w:rsidRPr="005D2CA6">
              <w:rPr>
                <w:rStyle w:val="font221"/>
                <w:rFonts w:cs="Calibri"/>
              </w:rPr>
              <w:t xml:space="preserve">, </w:t>
            </w:r>
            <w:proofErr w:type="gramStart"/>
            <w:r w:rsidRPr="005D2CA6">
              <w:rPr>
                <w:rStyle w:val="font211"/>
                <w:rFonts w:cs="Calibri"/>
              </w:rPr>
              <w:t>n(</w:t>
            </w:r>
            <w:proofErr w:type="gramEnd"/>
            <w:r w:rsidRPr="005D2CA6">
              <w:rPr>
                <w:rStyle w:val="font211"/>
                <w:rFonts w:cs="Calibri"/>
              </w:rPr>
              <w:t>%)</w:t>
            </w:r>
          </w:p>
        </w:tc>
        <w:tc>
          <w:tcPr>
            <w:tcW w:w="1187" w:type="dxa"/>
            <w:tcBorders>
              <w:top w:val="nil"/>
              <w:left w:val="nil"/>
              <w:bottom w:val="nil"/>
              <w:right w:val="nil"/>
            </w:tcBorders>
            <w:shd w:val="clear" w:color="000000" w:fill="FFFFFF"/>
            <w:noWrap/>
            <w:vAlign w:val="bottom"/>
            <w:hideMark/>
          </w:tcPr>
          <w:p w14:paraId="534E4C20"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7DCB4774"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7A81398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4A89E58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615D99F8" w14:textId="77777777">
        <w:trPr>
          <w:trHeight w:val="315"/>
        </w:trPr>
        <w:tc>
          <w:tcPr>
            <w:tcW w:w="3587" w:type="dxa"/>
            <w:tcBorders>
              <w:top w:val="nil"/>
              <w:left w:val="nil"/>
              <w:bottom w:val="nil"/>
              <w:right w:val="nil"/>
            </w:tcBorders>
            <w:shd w:val="clear" w:color="000000" w:fill="FFFFFF"/>
            <w:noWrap/>
            <w:vAlign w:val="bottom"/>
            <w:hideMark/>
          </w:tcPr>
          <w:p w14:paraId="3F41CF3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No</w:t>
            </w:r>
          </w:p>
        </w:tc>
        <w:tc>
          <w:tcPr>
            <w:tcW w:w="1187" w:type="dxa"/>
            <w:tcBorders>
              <w:top w:val="nil"/>
              <w:left w:val="nil"/>
              <w:bottom w:val="nil"/>
              <w:right w:val="nil"/>
            </w:tcBorders>
            <w:shd w:val="clear" w:color="000000" w:fill="FFFFFF"/>
            <w:noWrap/>
            <w:vAlign w:val="bottom"/>
            <w:hideMark/>
          </w:tcPr>
          <w:p w14:paraId="5AB84694"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281 (53.2%)</w:t>
            </w:r>
          </w:p>
        </w:tc>
        <w:tc>
          <w:tcPr>
            <w:tcW w:w="1187" w:type="dxa"/>
            <w:tcBorders>
              <w:top w:val="nil"/>
              <w:left w:val="nil"/>
              <w:bottom w:val="nil"/>
              <w:right w:val="nil"/>
            </w:tcBorders>
            <w:shd w:val="clear" w:color="000000" w:fill="FFFFFF"/>
            <w:noWrap/>
            <w:vAlign w:val="bottom"/>
            <w:hideMark/>
          </w:tcPr>
          <w:p w14:paraId="6A78796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86 (49.7%)</w:t>
            </w:r>
          </w:p>
        </w:tc>
        <w:tc>
          <w:tcPr>
            <w:tcW w:w="1187" w:type="dxa"/>
            <w:tcBorders>
              <w:top w:val="nil"/>
              <w:left w:val="nil"/>
              <w:bottom w:val="nil"/>
              <w:right w:val="nil"/>
            </w:tcBorders>
            <w:shd w:val="clear" w:color="000000" w:fill="FFFFFF"/>
            <w:noWrap/>
            <w:vAlign w:val="bottom"/>
            <w:hideMark/>
          </w:tcPr>
          <w:p w14:paraId="2AD7266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367 (52.4%)</w:t>
            </w:r>
          </w:p>
        </w:tc>
        <w:tc>
          <w:tcPr>
            <w:tcW w:w="920" w:type="dxa"/>
            <w:tcBorders>
              <w:top w:val="nil"/>
              <w:left w:val="nil"/>
              <w:bottom w:val="nil"/>
              <w:right w:val="nil"/>
            </w:tcBorders>
            <w:shd w:val="clear" w:color="000000" w:fill="FFFFFF"/>
            <w:noWrap/>
            <w:vAlign w:val="bottom"/>
            <w:hideMark/>
          </w:tcPr>
          <w:p w14:paraId="1AE86B00"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0.475</w:t>
            </w:r>
            <w:r w:rsidRPr="00AC70F1">
              <w:rPr>
                <w:rFonts w:ascii="Helvetica" w:hAnsi="Helvetica" w:cs="Calibri"/>
                <w:color w:val="000000"/>
                <w:sz w:val="15"/>
                <w:szCs w:val="15"/>
                <w:vertAlign w:val="superscript"/>
              </w:rPr>
              <w:t>b</w:t>
            </w:r>
          </w:p>
        </w:tc>
      </w:tr>
      <w:tr w:rsidR="005407A3" w:rsidRPr="005D2CA6" w14:paraId="1A76859C" w14:textId="77777777">
        <w:trPr>
          <w:trHeight w:val="315"/>
        </w:trPr>
        <w:tc>
          <w:tcPr>
            <w:tcW w:w="3587" w:type="dxa"/>
            <w:tcBorders>
              <w:top w:val="nil"/>
              <w:left w:val="nil"/>
              <w:bottom w:val="nil"/>
              <w:right w:val="nil"/>
            </w:tcBorders>
            <w:shd w:val="clear" w:color="000000" w:fill="FFFFFF"/>
            <w:noWrap/>
            <w:vAlign w:val="bottom"/>
            <w:hideMark/>
          </w:tcPr>
          <w:p w14:paraId="5EE8970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Yes</w:t>
            </w:r>
          </w:p>
        </w:tc>
        <w:tc>
          <w:tcPr>
            <w:tcW w:w="1187" w:type="dxa"/>
            <w:tcBorders>
              <w:top w:val="nil"/>
              <w:left w:val="nil"/>
              <w:bottom w:val="nil"/>
              <w:right w:val="nil"/>
            </w:tcBorders>
            <w:shd w:val="clear" w:color="000000" w:fill="FFFFFF"/>
            <w:noWrap/>
            <w:vAlign w:val="bottom"/>
            <w:hideMark/>
          </w:tcPr>
          <w:p w14:paraId="1BF7FDBB"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247 (46.8%)</w:t>
            </w:r>
          </w:p>
        </w:tc>
        <w:tc>
          <w:tcPr>
            <w:tcW w:w="1187" w:type="dxa"/>
            <w:tcBorders>
              <w:top w:val="nil"/>
              <w:left w:val="nil"/>
              <w:bottom w:val="nil"/>
              <w:right w:val="nil"/>
            </w:tcBorders>
            <w:shd w:val="clear" w:color="000000" w:fill="FFFFFF"/>
            <w:noWrap/>
            <w:vAlign w:val="bottom"/>
            <w:hideMark/>
          </w:tcPr>
          <w:p w14:paraId="13CDBC4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87 (50.3%)</w:t>
            </w:r>
          </w:p>
        </w:tc>
        <w:tc>
          <w:tcPr>
            <w:tcW w:w="1187" w:type="dxa"/>
            <w:tcBorders>
              <w:top w:val="nil"/>
              <w:left w:val="nil"/>
              <w:bottom w:val="nil"/>
              <w:right w:val="nil"/>
            </w:tcBorders>
            <w:shd w:val="clear" w:color="000000" w:fill="FFFFFF"/>
            <w:noWrap/>
            <w:vAlign w:val="bottom"/>
            <w:hideMark/>
          </w:tcPr>
          <w:p w14:paraId="56BC1B3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334 (47.6%)</w:t>
            </w:r>
          </w:p>
        </w:tc>
        <w:tc>
          <w:tcPr>
            <w:tcW w:w="920" w:type="dxa"/>
            <w:tcBorders>
              <w:top w:val="nil"/>
              <w:left w:val="nil"/>
              <w:bottom w:val="nil"/>
              <w:right w:val="nil"/>
            </w:tcBorders>
            <w:shd w:val="clear" w:color="000000" w:fill="FFFFFF"/>
            <w:noWrap/>
            <w:vAlign w:val="bottom"/>
            <w:hideMark/>
          </w:tcPr>
          <w:p w14:paraId="096C4A99"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6F6E89F6" w14:textId="77777777">
        <w:trPr>
          <w:trHeight w:val="315"/>
        </w:trPr>
        <w:tc>
          <w:tcPr>
            <w:tcW w:w="3587" w:type="dxa"/>
            <w:tcBorders>
              <w:top w:val="nil"/>
              <w:left w:val="nil"/>
              <w:bottom w:val="nil"/>
              <w:right w:val="nil"/>
            </w:tcBorders>
            <w:shd w:val="clear" w:color="000000" w:fill="FFFFFF"/>
            <w:noWrap/>
            <w:vAlign w:val="bottom"/>
            <w:hideMark/>
          </w:tcPr>
          <w:p w14:paraId="4FF063B9" w14:textId="77777777" w:rsidR="005407A3" w:rsidRPr="005D2CA6" w:rsidRDefault="005407A3">
            <w:pPr>
              <w:rPr>
                <w:rFonts w:ascii="Helvetica" w:hAnsi="Helvetica" w:cs="Calibri"/>
                <w:b/>
                <w:bCs/>
                <w:color w:val="000000"/>
                <w:sz w:val="14"/>
                <w:szCs w:val="14"/>
              </w:rPr>
            </w:pPr>
            <w:r w:rsidRPr="005D2CA6">
              <w:rPr>
                <w:rFonts w:ascii="Helvetica" w:hAnsi="Helvetica" w:cs="Calibri"/>
                <w:b/>
                <w:bCs/>
                <w:color w:val="000000"/>
                <w:sz w:val="14"/>
                <w:szCs w:val="14"/>
              </w:rPr>
              <w:t xml:space="preserve">Social </w:t>
            </w:r>
            <w:proofErr w:type="spellStart"/>
            <w:r w:rsidRPr="005D2CA6">
              <w:rPr>
                <w:rFonts w:ascii="Helvetica" w:hAnsi="Helvetica" w:cs="Calibri"/>
                <w:b/>
                <w:bCs/>
                <w:color w:val="000000"/>
                <w:sz w:val="14"/>
                <w:szCs w:val="14"/>
              </w:rPr>
              <w:t>support</w:t>
            </w:r>
            <w:proofErr w:type="spellEnd"/>
            <w:r w:rsidRPr="005D2CA6">
              <w:rPr>
                <w:rStyle w:val="font251"/>
                <w:rFonts w:cs="Calibri"/>
                <w:vertAlign w:val="superscript"/>
              </w:rPr>
              <w:t>†</w:t>
            </w:r>
            <w:r w:rsidRPr="005D2CA6">
              <w:rPr>
                <w:rStyle w:val="font221"/>
                <w:rFonts w:cs="Calibri"/>
              </w:rPr>
              <w:t xml:space="preserve">, </w:t>
            </w:r>
            <w:proofErr w:type="gramStart"/>
            <w:r w:rsidRPr="005D2CA6">
              <w:rPr>
                <w:rStyle w:val="font211"/>
                <w:rFonts w:cs="Calibri"/>
              </w:rPr>
              <w:t>n(</w:t>
            </w:r>
            <w:proofErr w:type="gramEnd"/>
            <w:r w:rsidRPr="005D2CA6">
              <w:rPr>
                <w:rStyle w:val="font211"/>
                <w:rFonts w:cs="Calibri"/>
              </w:rPr>
              <w:t>%)</w:t>
            </w:r>
          </w:p>
        </w:tc>
        <w:tc>
          <w:tcPr>
            <w:tcW w:w="1187" w:type="dxa"/>
            <w:tcBorders>
              <w:top w:val="nil"/>
              <w:left w:val="nil"/>
              <w:bottom w:val="nil"/>
              <w:right w:val="nil"/>
            </w:tcBorders>
            <w:shd w:val="clear" w:color="000000" w:fill="FFFFFF"/>
            <w:noWrap/>
            <w:vAlign w:val="bottom"/>
            <w:hideMark/>
          </w:tcPr>
          <w:p w14:paraId="542E96E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1A6129CA"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1C8CF17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661930B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75AF6B17" w14:textId="77777777">
        <w:trPr>
          <w:trHeight w:val="315"/>
        </w:trPr>
        <w:tc>
          <w:tcPr>
            <w:tcW w:w="3587" w:type="dxa"/>
            <w:tcBorders>
              <w:top w:val="nil"/>
              <w:left w:val="nil"/>
              <w:bottom w:val="nil"/>
              <w:right w:val="nil"/>
            </w:tcBorders>
            <w:shd w:val="clear" w:color="000000" w:fill="FFFFFF"/>
            <w:noWrap/>
            <w:vAlign w:val="bottom"/>
            <w:hideMark/>
          </w:tcPr>
          <w:p w14:paraId="7EAF860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Functional</w:t>
            </w:r>
            <w:proofErr w:type="spellEnd"/>
          </w:p>
        </w:tc>
        <w:tc>
          <w:tcPr>
            <w:tcW w:w="1187" w:type="dxa"/>
            <w:tcBorders>
              <w:top w:val="nil"/>
              <w:left w:val="nil"/>
              <w:bottom w:val="nil"/>
              <w:right w:val="nil"/>
            </w:tcBorders>
            <w:shd w:val="clear" w:color="000000" w:fill="FFFFFF"/>
            <w:noWrap/>
            <w:vAlign w:val="bottom"/>
            <w:hideMark/>
          </w:tcPr>
          <w:p w14:paraId="2EB55DF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458 (86.7%)</w:t>
            </w:r>
          </w:p>
        </w:tc>
        <w:tc>
          <w:tcPr>
            <w:tcW w:w="1187" w:type="dxa"/>
            <w:tcBorders>
              <w:top w:val="nil"/>
              <w:left w:val="nil"/>
              <w:bottom w:val="nil"/>
              <w:right w:val="nil"/>
            </w:tcBorders>
            <w:shd w:val="clear" w:color="000000" w:fill="FFFFFF"/>
            <w:noWrap/>
            <w:vAlign w:val="bottom"/>
            <w:hideMark/>
          </w:tcPr>
          <w:p w14:paraId="7EE3633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128 (74.0%)</w:t>
            </w:r>
          </w:p>
        </w:tc>
        <w:tc>
          <w:tcPr>
            <w:tcW w:w="1187" w:type="dxa"/>
            <w:tcBorders>
              <w:top w:val="nil"/>
              <w:left w:val="nil"/>
              <w:bottom w:val="nil"/>
              <w:right w:val="nil"/>
            </w:tcBorders>
            <w:shd w:val="clear" w:color="000000" w:fill="FFFFFF"/>
            <w:noWrap/>
            <w:vAlign w:val="bottom"/>
            <w:hideMark/>
          </w:tcPr>
          <w:p w14:paraId="7462FB1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586 (83.6%)</w:t>
            </w:r>
          </w:p>
        </w:tc>
        <w:tc>
          <w:tcPr>
            <w:tcW w:w="920" w:type="dxa"/>
            <w:tcBorders>
              <w:top w:val="nil"/>
              <w:left w:val="nil"/>
              <w:bottom w:val="nil"/>
              <w:right w:val="nil"/>
            </w:tcBorders>
            <w:shd w:val="clear" w:color="000000" w:fill="FFFFFF"/>
            <w:noWrap/>
            <w:vAlign w:val="bottom"/>
            <w:hideMark/>
          </w:tcPr>
          <w:p w14:paraId="1446A83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&lt;0.001</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b</w:t>
            </w:r>
          </w:p>
        </w:tc>
      </w:tr>
      <w:tr w:rsidR="005407A3" w:rsidRPr="005D2CA6" w14:paraId="7C784F33" w14:textId="77777777">
        <w:trPr>
          <w:trHeight w:val="315"/>
        </w:trPr>
        <w:tc>
          <w:tcPr>
            <w:tcW w:w="3587" w:type="dxa"/>
            <w:tcBorders>
              <w:top w:val="nil"/>
              <w:left w:val="nil"/>
              <w:bottom w:val="nil"/>
              <w:right w:val="nil"/>
            </w:tcBorders>
            <w:shd w:val="clear" w:color="000000" w:fill="FFFFFF"/>
            <w:noWrap/>
            <w:vAlign w:val="bottom"/>
            <w:hideMark/>
          </w:tcPr>
          <w:p w14:paraId="65AC44E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Poor</w:t>
            </w:r>
          </w:p>
        </w:tc>
        <w:tc>
          <w:tcPr>
            <w:tcW w:w="1187" w:type="dxa"/>
            <w:tcBorders>
              <w:top w:val="nil"/>
              <w:left w:val="nil"/>
              <w:bottom w:val="nil"/>
              <w:right w:val="nil"/>
            </w:tcBorders>
            <w:shd w:val="clear" w:color="000000" w:fill="FFFFFF"/>
            <w:noWrap/>
            <w:vAlign w:val="bottom"/>
            <w:hideMark/>
          </w:tcPr>
          <w:p w14:paraId="1CDBE27B"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56 (10.6%)</w:t>
            </w:r>
          </w:p>
        </w:tc>
        <w:tc>
          <w:tcPr>
            <w:tcW w:w="1187" w:type="dxa"/>
            <w:tcBorders>
              <w:top w:val="nil"/>
              <w:left w:val="nil"/>
              <w:bottom w:val="nil"/>
              <w:right w:val="nil"/>
            </w:tcBorders>
            <w:shd w:val="clear" w:color="000000" w:fill="FFFFFF"/>
            <w:noWrap/>
            <w:vAlign w:val="bottom"/>
            <w:hideMark/>
          </w:tcPr>
          <w:p w14:paraId="3A8C41A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30 (17.3%)</w:t>
            </w:r>
          </w:p>
        </w:tc>
        <w:tc>
          <w:tcPr>
            <w:tcW w:w="1187" w:type="dxa"/>
            <w:tcBorders>
              <w:top w:val="nil"/>
              <w:left w:val="nil"/>
              <w:bottom w:val="nil"/>
              <w:right w:val="nil"/>
            </w:tcBorders>
            <w:shd w:val="clear" w:color="000000" w:fill="FFFFFF"/>
            <w:noWrap/>
            <w:vAlign w:val="bottom"/>
            <w:hideMark/>
          </w:tcPr>
          <w:p w14:paraId="31BE9920"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86 (12.3%)</w:t>
            </w:r>
          </w:p>
        </w:tc>
        <w:tc>
          <w:tcPr>
            <w:tcW w:w="920" w:type="dxa"/>
            <w:tcBorders>
              <w:top w:val="nil"/>
              <w:left w:val="nil"/>
              <w:bottom w:val="nil"/>
              <w:right w:val="nil"/>
            </w:tcBorders>
            <w:shd w:val="clear" w:color="000000" w:fill="FFFFFF"/>
            <w:noWrap/>
            <w:vAlign w:val="bottom"/>
            <w:hideMark/>
          </w:tcPr>
          <w:p w14:paraId="7805401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668775AC" w14:textId="77777777">
        <w:trPr>
          <w:trHeight w:val="315"/>
        </w:trPr>
        <w:tc>
          <w:tcPr>
            <w:tcW w:w="3587" w:type="dxa"/>
            <w:tcBorders>
              <w:top w:val="nil"/>
              <w:left w:val="nil"/>
              <w:bottom w:val="nil"/>
              <w:right w:val="nil"/>
            </w:tcBorders>
            <w:shd w:val="clear" w:color="000000" w:fill="FFFFFF"/>
            <w:noWrap/>
            <w:vAlign w:val="bottom"/>
            <w:hideMark/>
          </w:tcPr>
          <w:p w14:paraId="2E83552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Inadequate</w:t>
            </w:r>
            <w:proofErr w:type="spellEnd"/>
          </w:p>
        </w:tc>
        <w:tc>
          <w:tcPr>
            <w:tcW w:w="1187" w:type="dxa"/>
            <w:tcBorders>
              <w:top w:val="nil"/>
              <w:left w:val="nil"/>
              <w:bottom w:val="nil"/>
              <w:right w:val="nil"/>
            </w:tcBorders>
            <w:shd w:val="clear" w:color="000000" w:fill="FFFFFF"/>
            <w:noWrap/>
            <w:vAlign w:val="bottom"/>
            <w:hideMark/>
          </w:tcPr>
          <w:p w14:paraId="7F67B71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14 (2.7%)</w:t>
            </w:r>
          </w:p>
        </w:tc>
        <w:tc>
          <w:tcPr>
            <w:tcW w:w="1187" w:type="dxa"/>
            <w:tcBorders>
              <w:top w:val="nil"/>
              <w:left w:val="nil"/>
              <w:bottom w:val="nil"/>
              <w:right w:val="nil"/>
            </w:tcBorders>
            <w:shd w:val="clear" w:color="000000" w:fill="FFFFFF"/>
            <w:noWrap/>
            <w:vAlign w:val="bottom"/>
            <w:hideMark/>
          </w:tcPr>
          <w:p w14:paraId="48E74D49"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15 (8.7%)</w:t>
            </w:r>
          </w:p>
        </w:tc>
        <w:tc>
          <w:tcPr>
            <w:tcW w:w="1187" w:type="dxa"/>
            <w:tcBorders>
              <w:top w:val="nil"/>
              <w:left w:val="nil"/>
              <w:bottom w:val="nil"/>
              <w:right w:val="nil"/>
            </w:tcBorders>
            <w:shd w:val="clear" w:color="000000" w:fill="FFFFFF"/>
            <w:noWrap/>
            <w:vAlign w:val="bottom"/>
            <w:hideMark/>
          </w:tcPr>
          <w:p w14:paraId="6C8CCD3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29 (4.1%)</w:t>
            </w:r>
          </w:p>
        </w:tc>
        <w:tc>
          <w:tcPr>
            <w:tcW w:w="920" w:type="dxa"/>
            <w:tcBorders>
              <w:top w:val="nil"/>
              <w:left w:val="nil"/>
              <w:bottom w:val="nil"/>
              <w:right w:val="nil"/>
            </w:tcBorders>
            <w:shd w:val="clear" w:color="000000" w:fill="FFFFFF"/>
            <w:noWrap/>
            <w:vAlign w:val="bottom"/>
            <w:hideMark/>
          </w:tcPr>
          <w:p w14:paraId="70AAE10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5EB00194" w14:textId="77777777">
        <w:trPr>
          <w:trHeight w:val="315"/>
        </w:trPr>
        <w:tc>
          <w:tcPr>
            <w:tcW w:w="3587" w:type="dxa"/>
            <w:tcBorders>
              <w:top w:val="nil"/>
              <w:left w:val="nil"/>
              <w:bottom w:val="nil"/>
              <w:right w:val="nil"/>
            </w:tcBorders>
            <w:shd w:val="clear" w:color="000000" w:fill="FFFFFF"/>
            <w:noWrap/>
            <w:vAlign w:val="bottom"/>
            <w:hideMark/>
          </w:tcPr>
          <w:p w14:paraId="75BA473C" w14:textId="77777777" w:rsidR="005407A3" w:rsidRPr="005D2CA6" w:rsidRDefault="005407A3">
            <w:pPr>
              <w:rPr>
                <w:rFonts w:ascii="Helvetica" w:hAnsi="Helvetica" w:cs="Calibri"/>
                <w:b/>
                <w:bCs/>
                <w:color w:val="000000"/>
                <w:sz w:val="14"/>
                <w:szCs w:val="14"/>
              </w:rPr>
            </w:pPr>
            <w:proofErr w:type="spellStart"/>
            <w:r w:rsidRPr="005D2CA6">
              <w:rPr>
                <w:rFonts w:ascii="Helvetica" w:hAnsi="Helvetica" w:cs="Calibri"/>
                <w:b/>
                <w:bCs/>
                <w:color w:val="000000"/>
                <w:sz w:val="14"/>
                <w:szCs w:val="14"/>
              </w:rPr>
              <w:t>Education</w:t>
            </w:r>
            <w:proofErr w:type="spellEnd"/>
            <w:r w:rsidRPr="005D2CA6">
              <w:rPr>
                <w:rFonts w:ascii="Helvetica" w:hAnsi="Helvetica" w:cs="Calibri"/>
                <w:b/>
                <w:bCs/>
                <w:color w:val="000000"/>
                <w:sz w:val="14"/>
                <w:szCs w:val="14"/>
              </w:rPr>
              <w:t xml:space="preserve"> </w:t>
            </w:r>
            <w:proofErr w:type="spellStart"/>
            <w:r w:rsidRPr="005D2CA6">
              <w:rPr>
                <w:rFonts w:ascii="Helvetica" w:hAnsi="Helvetica" w:cs="Calibri"/>
                <w:b/>
                <w:bCs/>
                <w:color w:val="000000"/>
                <w:sz w:val="14"/>
                <w:szCs w:val="14"/>
              </w:rPr>
              <w:t>reinforcement</w:t>
            </w:r>
            <w:proofErr w:type="spellEnd"/>
            <w:r w:rsidRPr="005D2CA6">
              <w:rPr>
                <w:rStyle w:val="font251"/>
                <w:rFonts w:cs="Calibri"/>
                <w:vertAlign w:val="superscript"/>
              </w:rPr>
              <w:t>†</w:t>
            </w:r>
            <w:r w:rsidRPr="005D2CA6">
              <w:rPr>
                <w:rStyle w:val="font221"/>
                <w:rFonts w:cs="Calibri"/>
              </w:rPr>
              <w:t xml:space="preserve">, </w:t>
            </w:r>
            <w:proofErr w:type="gramStart"/>
            <w:r w:rsidRPr="005D2CA6">
              <w:rPr>
                <w:rStyle w:val="font211"/>
                <w:rFonts w:cs="Calibri"/>
              </w:rPr>
              <w:t>n(</w:t>
            </w:r>
            <w:proofErr w:type="gramEnd"/>
            <w:r w:rsidRPr="005D2CA6">
              <w:rPr>
                <w:rStyle w:val="font211"/>
                <w:rFonts w:cs="Calibri"/>
              </w:rPr>
              <w:t>%)</w:t>
            </w:r>
          </w:p>
        </w:tc>
        <w:tc>
          <w:tcPr>
            <w:tcW w:w="1187" w:type="dxa"/>
            <w:tcBorders>
              <w:top w:val="nil"/>
              <w:left w:val="nil"/>
              <w:bottom w:val="nil"/>
              <w:right w:val="nil"/>
            </w:tcBorders>
            <w:shd w:val="clear" w:color="000000" w:fill="FFFFFF"/>
            <w:noWrap/>
            <w:vAlign w:val="bottom"/>
            <w:hideMark/>
          </w:tcPr>
          <w:p w14:paraId="064BBD64"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22AD4AB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6D1840D2"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567B992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78819809" w14:textId="77777777">
        <w:trPr>
          <w:trHeight w:val="315"/>
        </w:trPr>
        <w:tc>
          <w:tcPr>
            <w:tcW w:w="3587" w:type="dxa"/>
            <w:tcBorders>
              <w:top w:val="nil"/>
              <w:left w:val="nil"/>
              <w:bottom w:val="nil"/>
              <w:right w:val="nil"/>
            </w:tcBorders>
            <w:shd w:val="clear" w:color="000000" w:fill="FFFFFF"/>
            <w:noWrap/>
            <w:vAlign w:val="bottom"/>
            <w:hideMark/>
          </w:tcPr>
          <w:p w14:paraId="2139676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roofErr w:type="spellStart"/>
            <w:r w:rsidRPr="005D2CA6">
              <w:rPr>
                <w:rFonts w:ascii="Helvetica" w:hAnsi="Helvetica" w:cs="Calibri"/>
                <w:color w:val="000000"/>
                <w:sz w:val="14"/>
                <w:szCs w:val="14"/>
              </w:rPr>
              <w:t>Nursing</w:t>
            </w:r>
            <w:proofErr w:type="spellEnd"/>
          </w:p>
        </w:tc>
        <w:tc>
          <w:tcPr>
            <w:tcW w:w="1187" w:type="dxa"/>
            <w:tcBorders>
              <w:top w:val="nil"/>
              <w:left w:val="nil"/>
              <w:bottom w:val="nil"/>
              <w:right w:val="nil"/>
            </w:tcBorders>
            <w:shd w:val="clear" w:color="000000" w:fill="FFFFFF"/>
            <w:noWrap/>
            <w:vAlign w:val="bottom"/>
            <w:hideMark/>
          </w:tcPr>
          <w:p w14:paraId="323FBB32"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156 (29.5%)</w:t>
            </w:r>
          </w:p>
        </w:tc>
        <w:tc>
          <w:tcPr>
            <w:tcW w:w="1187" w:type="dxa"/>
            <w:tcBorders>
              <w:top w:val="nil"/>
              <w:left w:val="nil"/>
              <w:bottom w:val="nil"/>
              <w:right w:val="nil"/>
            </w:tcBorders>
            <w:shd w:val="clear" w:color="000000" w:fill="FFFFFF"/>
            <w:noWrap/>
            <w:vAlign w:val="bottom"/>
            <w:hideMark/>
          </w:tcPr>
          <w:p w14:paraId="51FD478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77 (44.5%)</w:t>
            </w:r>
          </w:p>
        </w:tc>
        <w:tc>
          <w:tcPr>
            <w:tcW w:w="1187" w:type="dxa"/>
            <w:tcBorders>
              <w:top w:val="nil"/>
              <w:left w:val="nil"/>
              <w:bottom w:val="nil"/>
              <w:right w:val="nil"/>
            </w:tcBorders>
            <w:shd w:val="clear" w:color="000000" w:fill="FFFFFF"/>
            <w:noWrap/>
            <w:vAlign w:val="bottom"/>
            <w:hideMark/>
          </w:tcPr>
          <w:p w14:paraId="7CADE220"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233 (33.2%)</w:t>
            </w:r>
          </w:p>
        </w:tc>
        <w:tc>
          <w:tcPr>
            <w:tcW w:w="920" w:type="dxa"/>
            <w:tcBorders>
              <w:top w:val="nil"/>
              <w:left w:val="nil"/>
              <w:bottom w:val="nil"/>
              <w:right w:val="nil"/>
            </w:tcBorders>
            <w:shd w:val="clear" w:color="000000" w:fill="FFFFFF"/>
            <w:noWrap/>
            <w:vAlign w:val="bottom"/>
            <w:hideMark/>
          </w:tcPr>
          <w:p w14:paraId="35C8EEE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&lt;0.001</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b</w:t>
            </w:r>
          </w:p>
        </w:tc>
      </w:tr>
      <w:tr w:rsidR="005407A3" w:rsidRPr="005D2CA6" w14:paraId="1AC02F7F" w14:textId="77777777">
        <w:trPr>
          <w:trHeight w:val="315"/>
        </w:trPr>
        <w:tc>
          <w:tcPr>
            <w:tcW w:w="3587" w:type="dxa"/>
            <w:tcBorders>
              <w:top w:val="nil"/>
              <w:left w:val="nil"/>
              <w:bottom w:val="nil"/>
              <w:right w:val="nil"/>
            </w:tcBorders>
            <w:shd w:val="clear" w:color="000000" w:fill="FFFFFF"/>
            <w:noWrap/>
            <w:vAlign w:val="bottom"/>
            <w:hideMark/>
          </w:tcPr>
          <w:p w14:paraId="1EB29119"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Nursing</w:t>
            </w:r>
            <w:proofErr w:type="spellEnd"/>
            <w:r w:rsidRPr="005D2CA6">
              <w:rPr>
                <w:rFonts w:ascii="Helvetica" w:hAnsi="Helvetica" w:cs="Calibri"/>
                <w:color w:val="000000"/>
                <w:sz w:val="14"/>
                <w:szCs w:val="14"/>
              </w:rPr>
              <w:t xml:space="preserve"> and </w:t>
            </w:r>
            <w:proofErr w:type="spellStart"/>
            <w:r w:rsidRPr="005D2CA6">
              <w:rPr>
                <w:rFonts w:ascii="Helvetica" w:hAnsi="Helvetica" w:cs="Calibri"/>
                <w:color w:val="000000"/>
                <w:sz w:val="14"/>
                <w:szCs w:val="14"/>
              </w:rPr>
              <w:t>psychology</w:t>
            </w:r>
            <w:proofErr w:type="spellEnd"/>
          </w:p>
        </w:tc>
        <w:tc>
          <w:tcPr>
            <w:tcW w:w="1187" w:type="dxa"/>
            <w:tcBorders>
              <w:top w:val="nil"/>
              <w:left w:val="nil"/>
              <w:bottom w:val="nil"/>
              <w:right w:val="nil"/>
            </w:tcBorders>
            <w:shd w:val="clear" w:color="000000" w:fill="FFFFFF"/>
            <w:noWrap/>
            <w:vAlign w:val="bottom"/>
            <w:hideMark/>
          </w:tcPr>
          <w:p w14:paraId="4375414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372 (70.5%)</w:t>
            </w:r>
          </w:p>
        </w:tc>
        <w:tc>
          <w:tcPr>
            <w:tcW w:w="1187" w:type="dxa"/>
            <w:tcBorders>
              <w:top w:val="nil"/>
              <w:left w:val="nil"/>
              <w:bottom w:val="nil"/>
              <w:right w:val="nil"/>
            </w:tcBorders>
            <w:shd w:val="clear" w:color="000000" w:fill="FFFFFF"/>
            <w:noWrap/>
            <w:vAlign w:val="bottom"/>
            <w:hideMark/>
          </w:tcPr>
          <w:p w14:paraId="0456086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96 (55.5%)</w:t>
            </w:r>
          </w:p>
        </w:tc>
        <w:tc>
          <w:tcPr>
            <w:tcW w:w="1187" w:type="dxa"/>
            <w:tcBorders>
              <w:top w:val="nil"/>
              <w:left w:val="nil"/>
              <w:bottom w:val="nil"/>
              <w:right w:val="nil"/>
            </w:tcBorders>
            <w:shd w:val="clear" w:color="000000" w:fill="FFFFFF"/>
            <w:noWrap/>
            <w:vAlign w:val="bottom"/>
            <w:hideMark/>
          </w:tcPr>
          <w:p w14:paraId="738E09F2"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468 (66.8%)</w:t>
            </w:r>
          </w:p>
        </w:tc>
        <w:tc>
          <w:tcPr>
            <w:tcW w:w="920" w:type="dxa"/>
            <w:tcBorders>
              <w:top w:val="nil"/>
              <w:left w:val="nil"/>
              <w:bottom w:val="nil"/>
              <w:right w:val="nil"/>
            </w:tcBorders>
            <w:shd w:val="clear" w:color="000000" w:fill="FFFFFF"/>
            <w:noWrap/>
            <w:vAlign w:val="bottom"/>
            <w:hideMark/>
          </w:tcPr>
          <w:p w14:paraId="2B208CA4"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12CC6E41" w14:textId="77777777">
        <w:trPr>
          <w:trHeight w:val="315"/>
        </w:trPr>
        <w:tc>
          <w:tcPr>
            <w:tcW w:w="3587" w:type="dxa"/>
            <w:tcBorders>
              <w:top w:val="nil"/>
              <w:left w:val="nil"/>
              <w:bottom w:val="nil"/>
              <w:right w:val="nil"/>
            </w:tcBorders>
            <w:shd w:val="clear" w:color="000000" w:fill="FFFFFF"/>
            <w:noWrap/>
            <w:vAlign w:val="bottom"/>
            <w:hideMark/>
          </w:tcPr>
          <w:p w14:paraId="59EACC4A" w14:textId="77777777" w:rsidR="005407A3" w:rsidRPr="005D2CA6" w:rsidRDefault="005407A3">
            <w:pPr>
              <w:rPr>
                <w:rFonts w:ascii="Helvetica" w:hAnsi="Helvetica" w:cs="Calibri"/>
                <w:b/>
                <w:bCs/>
                <w:color w:val="000000"/>
                <w:sz w:val="14"/>
                <w:szCs w:val="14"/>
              </w:rPr>
            </w:pPr>
            <w:proofErr w:type="spellStart"/>
            <w:r w:rsidRPr="005D2CA6">
              <w:rPr>
                <w:rFonts w:ascii="Helvetica" w:hAnsi="Helvetica" w:cs="Calibri"/>
                <w:b/>
                <w:bCs/>
                <w:color w:val="000000"/>
                <w:sz w:val="14"/>
                <w:szCs w:val="14"/>
              </w:rPr>
              <w:t>Psychopathology</w:t>
            </w:r>
            <w:proofErr w:type="spellEnd"/>
            <w:r w:rsidRPr="005D2CA6">
              <w:rPr>
                <w:rFonts w:ascii="Helvetica" w:hAnsi="Helvetica" w:cs="Calibri"/>
                <w:b/>
                <w:bCs/>
                <w:color w:val="000000"/>
                <w:sz w:val="14"/>
                <w:szCs w:val="14"/>
              </w:rPr>
              <w:t>,</w:t>
            </w:r>
            <w:r w:rsidRPr="005D2CA6">
              <w:rPr>
                <w:rStyle w:val="font211"/>
                <w:rFonts w:cs="Calibri"/>
              </w:rPr>
              <w:t xml:space="preserve"> </w:t>
            </w:r>
            <w:proofErr w:type="gramStart"/>
            <w:r w:rsidRPr="005D2CA6">
              <w:rPr>
                <w:rStyle w:val="font211"/>
                <w:rFonts w:cs="Calibri"/>
              </w:rPr>
              <w:t>n(</w:t>
            </w:r>
            <w:proofErr w:type="gramEnd"/>
            <w:r w:rsidRPr="005D2CA6">
              <w:rPr>
                <w:rStyle w:val="font211"/>
                <w:rFonts w:cs="Calibri"/>
              </w:rPr>
              <w:t>%)</w:t>
            </w:r>
          </w:p>
        </w:tc>
        <w:tc>
          <w:tcPr>
            <w:tcW w:w="1187" w:type="dxa"/>
            <w:tcBorders>
              <w:top w:val="nil"/>
              <w:left w:val="nil"/>
              <w:bottom w:val="nil"/>
              <w:right w:val="nil"/>
            </w:tcBorders>
            <w:shd w:val="clear" w:color="000000" w:fill="FFFFFF"/>
            <w:noWrap/>
            <w:vAlign w:val="bottom"/>
            <w:hideMark/>
          </w:tcPr>
          <w:p w14:paraId="1FAC12B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2756DC89"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4A57366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0ECE1370"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372ECE27" w14:textId="77777777">
        <w:trPr>
          <w:trHeight w:val="315"/>
        </w:trPr>
        <w:tc>
          <w:tcPr>
            <w:tcW w:w="3587" w:type="dxa"/>
            <w:tcBorders>
              <w:top w:val="nil"/>
              <w:left w:val="nil"/>
              <w:bottom w:val="nil"/>
              <w:right w:val="nil"/>
            </w:tcBorders>
            <w:shd w:val="clear" w:color="000000" w:fill="FFFFFF"/>
            <w:noWrap/>
            <w:vAlign w:val="bottom"/>
            <w:hideMark/>
          </w:tcPr>
          <w:p w14:paraId="47AE80CA"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No</w:t>
            </w:r>
          </w:p>
        </w:tc>
        <w:tc>
          <w:tcPr>
            <w:tcW w:w="1187" w:type="dxa"/>
            <w:tcBorders>
              <w:top w:val="nil"/>
              <w:left w:val="nil"/>
              <w:bottom w:val="nil"/>
              <w:right w:val="nil"/>
            </w:tcBorders>
            <w:shd w:val="clear" w:color="000000" w:fill="FFFFFF"/>
            <w:noWrap/>
            <w:vAlign w:val="bottom"/>
            <w:hideMark/>
          </w:tcPr>
          <w:p w14:paraId="0C8FA2A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391 (74.1%)</w:t>
            </w:r>
          </w:p>
        </w:tc>
        <w:tc>
          <w:tcPr>
            <w:tcW w:w="1187" w:type="dxa"/>
            <w:tcBorders>
              <w:top w:val="nil"/>
              <w:left w:val="nil"/>
              <w:bottom w:val="nil"/>
              <w:right w:val="nil"/>
            </w:tcBorders>
            <w:shd w:val="clear" w:color="000000" w:fill="FFFFFF"/>
            <w:noWrap/>
            <w:vAlign w:val="bottom"/>
            <w:hideMark/>
          </w:tcPr>
          <w:p w14:paraId="7D60596D"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63 (36.4%)</w:t>
            </w:r>
          </w:p>
        </w:tc>
        <w:tc>
          <w:tcPr>
            <w:tcW w:w="1187" w:type="dxa"/>
            <w:tcBorders>
              <w:top w:val="nil"/>
              <w:left w:val="nil"/>
              <w:bottom w:val="nil"/>
              <w:right w:val="nil"/>
            </w:tcBorders>
            <w:shd w:val="clear" w:color="000000" w:fill="FFFFFF"/>
            <w:noWrap/>
            <w:vAlign w:val="bottom"/>
            <w:hideMark/>
          </w:tcPr>
          <w:p w14:paraId="7453AC9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454 (64.8%)</w:t>
            </w:r>
          </w:p>
        </w:tc>
        <w:tc>
          <w:tcPr>
            <w:tcW w:w="920" w:type="dxa"/>
            <w:tcBorders>
              <w:top w:val="nil"/>
              <w:left w:val="nil"/>
              <w:bottom w:val="nil"/>
              <w:right w:val="nil"/>
            </w:tcBorders>
            <w:shd w:val="clear" w:color="000000" w:fill="FFFFFF"/>
            <w:noWrap/>
            <w:vAlign w:val="bottom"/>
            <w:hideMark/>
          </w:tcPr>
          <w:p w14:paraId="4911491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&lt;0.001</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b</w:t>
            </w:r>
          </w:p>
        </w:tc>
      </w:tr>
      <w:tr w:rsidR="005407A3" w:rsidRPr="005D2CA6" w14:paraId="71E7FF85" w14:textId="77777777">
        <w:trPr>
          <w:trHeight w:val="315"/>
        </w:trPr>
        <w:tc>
          <w:tcPr>
            <w:tcW w:w="3587" w:type="dxa"/>
            <w:tcBorders>
              <w:top w:val="nil"/>
              <w:left w:val="nil"/>
              <w:bottom w:val="nil"/>
              <w:right w:val="nil"/>
            </w:tcBorders>
            <w:shd w:val="clear" w:color="000000" w:fill="FFFFFF"/>
            <w:noWrap/>
            <w:vAlign w:val="bottom"/>
            <w:hideMark/>
          </w:tcPr>
          <w:p w14:paraId="19A7883C"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Yes</w:t>
            </w:r>
          </w:p>
        </w:tc>
        <w:tc>
          <w:tcPr>
            <w:tcW w:w="1187" w:type="dxa"/>
            <w:tcBorders>
              <w:top w:val="nil"/>
              <w:left w:val="nil"/>
              <w:bottom w:val="nil"/>
              <w:right w:val="nil"/>
            </w:tcBorders>
            <w:shd w:val="clear" w:color="000000" w:fill="FFFFFF"/>
            <w:noWrap/>
            <w:vAlign w:val="bottom"/>
            <w:hideMark/>
          </w:tcPr>
          <w:p w14:paraId="4B22260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137 (25.9%)</w:t>
            </w:r>
          </w:p>
        </w:tc>
        <w:tc>
          <w:tcPr>
            <w:tcW w:w="1187" w:type="dxa"/>
            <w:tcBorders>
              <w:top w:val="nil"/>
              <w:left w:val="nil"/>
              <w:bottom w:val="nil"/>
              <w:right w:val="nil"/>
            </w:tcBorders>
            <w:shd w:val="clear" w:color="000000" w:fill="FFFFFF"/>
            <w:noWrap/>
            <w:vAlign w:val="bottom"/>
            <w:hideMark/>
          </w:tcPr>
          <w:p w14:paraId="78190E1D"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110 (63.6%)</w:t>
            </w:r>
          </w:p>
        </w:tc>
        <w:tc>
          <w:tcPr>
            <w:tcW w:w="1187" w:type="dxa"/>
            <w:tcBorders>
              <w:top w:val="nil"/>
              <w:left w:val="nil"/>
              <w:bottom w:val="nil"/>
              <w:right w:val="nil"/>
            </w:tcBorders>
            <w:shd w:val="clear" w:color="000000" w:fill="FFFFFF"/>
            <w:noWrap/>
            <w:vAlign w:val="bottom"/>
            <w:hideMark/>
          </w:tcPr>
          <w:p w14:paraId="743F643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247 (35.2%)</w:t>
            </w:r>
          </w:p>
        </w:tc>
        <w:tc>
          <w:tcPr>
            <w:tcW w:w="920" w:type="dxa"/>
            <w:tcBorders>
              <w:top w:val="nil"/>
              <w:left w:val="nil"/>
              <w:bottom w:val="nil"/>
              <w:right w:val="nil"/>
            </w:tcBorders>
            <w:shd w:val="clear" w:color="000000" w:fill="FFFFFF"/>
            <w:noWrap/>
            <w:vAlign w:val="bottom"/>
            <w:hideMark/>
          </w:tcPr>
          <w:p w14:paraId="3EF5AC8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68B6F2DF" w14:textId="77777777">
        <w:trPr>
          <w:trHeight w:val="315"/>
        </w:trPr>
        <w:tc>
          <w:tcPr>
            <w:tcW w:w="3587" w:type="dxa"/>
            <w:tcBorders>
              <w:top w:val="nil"/>
              <w:left w:val="nil"/>
              <w:bottom w:val="nil"/>
              <w:right w:val="nil"/>
            </w:tcBorders>
            <w:shd w:val="clear" w:color="000000" w:fill="FFFFFF"/>
            <w:noWrap/>
            <w:vAlign w:val="bottom"/>
            <w:hideMark/>
          </w:tcPr>
          <w:p w14:paraId="6C427AAA" w14:textId="77777777" w:rsidR="005407A3" w:rsidRPr="005D2CA6" w:rsidRDefault="005407A3">
            <w:pPr>
              <w:rPr>
                <w:rFonts w:ascii="Helvetica" w:hAnsi="Helvetica" w:cs="Calibri"/>
                <w:b/>
                <w:bCs/>
                <w:color w:val="000000"/>
                <w:sz w:val="14"/>
                <w:szCs w:val="14"/>
              </w:rPr>
            </w:pPr>
            <w:proofErr w:type="spellStart"/>
            <w:r w:rsidRPr="005D2CA6">
              <w:rPr>
                <w:rFonts w:ascii="Helvetica" w:hAnsi="Helvetica" w:cs="Calibri"/>
                <w:b/>
                <w:bCs/>
                <w:color w:val="000000"/>
                <w:sz w:val="14"/>
                <w:szCs w:val="14"/>
              </w:rPr>
              <w:t>Psychopathological</w:t>
            </w:r>
            <w:proofErr w:type="spellEnd"/>
            <w:r w:rsidRPr="005D2CA6">
              <w:rPr>
                <w:rFonts w:ascii="Helvetica" w:hAnsi="Helvetica" w:cs="Calibri"/>
                <w:b/>
                <w:bCs/>
                <w:color w:val="000000"/>
                <w:sz w:val="14"/>
                <w:szCs w:val="14"/>
              </w:rPr>
              <w:t xml:space="preserve"> diagnosis, </w:t>
            </w:r>
            <w:proofErr w:type="gramStart"/>
            <w:r w:rsidRPr="005D2CA6">
              <w:rPr>
                <w:rStyle w:val="font211"/>
                <w:rFonts w:cs="Calibri"/>
              </w:rPr>
              <w:t>n(</w:t>
            </w:r>
            <w:proofErr w:type="gramEnd"/>
            <w:r w:rsidRPr="005D2CA6">
              <w:rPr>
                <w:rStyle w:val="font211"/>
                <w:rFonts w:cs="Calibri"/>
              </w:rPr>
              <w:t>%)</w:t>
            </w:r>
          </w:p>
        </w:tc>
        <w:tc>
          <w:tcPr>
            <w:tcW w:w="1187" w:type="dxa"/>
            <w:tcBorders>
              <w:top w:val="nil"/>
              <w:left w:val="nil"/>
              <w:bottom w:val="nil"/>
              <w:right w:val="nil"/>
            </w:tcBorders>
            <w:shd w:val="clear" w:color="000000" w:fill="FFFFFF"/>
            <w:noWrap/>
            <w:vAlign w:val="bottom"/>
            <w:hideMark/>
          </w:tcPr>
          <w:p w14:paraId="4D68B46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44DED6B9"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1187" w:type="dxa"/>
            <w:tcBorders>
              <w:top w:val="nil"/>
              <w:left w:val="nil"/>
              <w:bottom w:val="nil"/>
              <w:right w:val="nil"/>
            </w:tcBorders>
            <w:shd w:val="clear" w:color="000000" w:fill="FFFFFF"/>
            <w:noWrap/>
            <w:vAlign w:val="bottom"/>
            <w:hideMark/>
          </w:tcPr>
          <w:p w14:paraId="33E04D3A"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3EFF71A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192A1549" w14:textId="77777777">
        <w:trPr>
          <w:trHeight w:val="315"/>
        </w:trPr>
        <w:tc>
          <w:tcPr>
            <w:tcW w:w="3587" w:type="dxa"/>
            <w:tcBorders>
              <w:top w:val="nil"/>
              <w:left w:val="nil"/>
              <w:bottom w:val="nil"/>
              <w:right w:val="nil"/>
            </w:tcBorders>
            <w:shd w:val="clear" w:color="000000" w:fill="FFFFFF"/>
            <w:noWrap/>
            <w:vAlign w:val="bottom"/>
            <w:hideMark/>
          </w:tcPr>
          <w:p w14:paraId="4D90367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Affective</w:t>
            </w:r>
            <w:proofErr w:type="spellEnd"/>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Disorder</w:t>
            </w:r>
            <w:proofErr w:type="spellEnd"/>
          </w:p>
        </w:tc>
        <w:tc>
          <w:tcPr>
            <w:tcW w:w="1187" w:type="dxa"/>
            <w:tcBorders>
              <w:top w:val="nil"/>
              <w:left w:val="nil"/>
              <w:bottom w:val="nil"/>
              <w:right w:val="nil"/>
            </w:tcBorders>
            <w:shd w:val="clear" w:color="000000" w:fill="FFFFFF"/>
            <w:noWrap/>
            <w:vAlign w:val="bottom"/>
            <w:hideMark/>
          </w:tcPr>
          <w:p w14:paraId="308765AD"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39 (7.4%)</w:t>
            </w:r>
          </w:p>
        </w:tc>
        <w:tc>
          <w:tcPr>
            <w:tcW w:w="1187" w:type="dxa"/>
            <w:tcBorders>
              <w:top w:val="nil"/>
              <w:left w:val="nil"/>
              <w:bottom w:val="nil"/>
              <w:right w:val="nil"/>
            </w:tcBorders>
            <w:shd w:val="clear" w:color="000000" w:fill="FFFFFF"/>
            <w:noWrap/>
            <w:vAlign w:val="bottom"/>
            <w:hideMark/>
          </w:tcPr>
          <w:p w14:paraId="555478E2"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33 (19.1%)</w:t>
            </w:r>
          </w:p>
        </w:tc>
        <w:tc>
          <w:tcPr>
            <w:tcW w:w="1187" w:type="dxa"/>
            <w:tcBorders>
              <w:top w:val="nil"/>
              <w:left w:val="nil"/>
              <w:bottom w:val="nil"/>
              <w:right w:val="nil"/>
            </w:tcBorders>
            <w:shd w:val="clear" w:color="000000" w:fill="FFFFFF"/>
            <w:noWrap/>
            <w:vAlign w:val="bottom"/>
            <w:hideMark/>
          </w:tcPr>
          <w:p w14:paraId="24AE6A8B"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72 (10.3%)</w:t>
            </w:r>
          </w:p>
        </w:tc>
        <w:tc>
          <w:tcPr>
            <w:tcW w:w="920" w:type="dxa"/>
            <w:tcBorders>
              <w:top w:val="nil"/>
              <w:left w:val="nil"/>
              <w:bottom w:val="nil"/>
              <w:right w:val="nil"/>
            </w:tcBorders>
            <w:shd w:val="clear" w:color="000000" w:fill="FFFFFF"/>
            <w:noWrap/>
            <w:vAlign w:val="bottom"/>
            <w:hideMark/>
          </w:tcPr>
          <w:p w14:paraId="523A1450"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&lt;0.001</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b</w:t>
            </w:r>
          </w:p>
        </w:tc>
      </w:tr>
      <w:tr w:rsidR="005407A3" w:rsidRPr="005D2CA6" w14:paraId="4400771C" w14:textId="77777777">
        <w:trPr>
          <w:trHeight w:val="315"/>
        </w:trPr>
        <w:tc>
          <w:tcPr>
            <w:tcW w:w="3587" w:type="dxa"/>
            <w:tcBorders>
              <w:top w:val="nil"/>
              <w:left w:val="nil"/>
              <w:bottom w:val="nil"/>
              <w:right w:val="nil"/>
            </w:tcBorders>
            <w:shd w:val="clear" w:color="000000" w:fill="FFFFFF"/>
            <w:noWrap/>
            <w:vAlign w:val="bottom"/>
            <w:hideMark/>
          </w:tcPr>
          <w:p w14:paraId="7E7F4B49"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Personality</w:t>
            </w:r>
            <w:proofErr w:type="spellEnd"/>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disorder</w:t>
            </w:r>
            <w:proofErr w:type="spellEnd"/>
          </w:p>
        </w:tc>
        <w:tc>
          <w:tcPr>
            <w:tcW w:w="1187" w:type="dxa"/>
            <w:tcBorders>
              <w:top w:val="nil"/>
              <w:left w:val="nil"/>
              <w:bottom w:val="nil"/>
              <w:right w:val="nil"/>
            </w:tcBorders>
            <w:shd w:val="clear" w:color="000000" w:fill="FFFFFF"/>
            <w:noWrap/>
            <w:vAlign w:val="bottom"/>
            <w:hideMark/>
          </w:tcPr>
          <w:p w14:paraId="7478317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18 (3.4%)</w:t>
            </w:r>
          </w:p>
        </w:tc>
        <w:tc>
          <w:tcPr>
            <w:tcW w:w="1187" w:type="dxa"/>
            <w:tcBorders>
              <w:top w:val="nil"/>
              <w:left w:val="nil"/>
              <w:bottom w:val="nil"/>
              <w:right w:val="nil"/>
            </w:tcBorders>
            <w:shd w:val="clear" w:color="000000" w:fill="FFFFFF"/>
            <w:noWrap/>
            <w:vAlign w:val="bottom"/>
            <w:hideMark/>
          </w:tcPr>
          <w:p w14:paraId="420DBAE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30 (17.3%)</w:t>
            </w:r>
          </w:p>
        </w:tc>
        <w:tc>
          <w:tcPr>
            <w:tcW w:w="1187" w:type="dxa"/>
            <w:tcBorders>
              <w:top w:val="nil"/>
              <w:left w:val="nil"/>
              <w:bottom w:val="nil"/>
              <w:right w:val="nil"/>
            </w:tcBorders>
            <w:shd w:val="clear" w:color="000000" w:fill="FFFFFF"/>
            <w:noWrap/>
            <w:vAlign w:val="bottom"/>
            <w:hideMark/>
          </w:tcPr>
          <w:p w14:paraId="23C81DB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48 (6.8%)</w:t>
            </w:r>
          </w:p>
        </w:tc>
        <w:tc>
          <w:tcPr>
            <w:tcW w:w="920" w:type="dxa"/>
            <w:tcBorders>
              <w:top w:val="nil"/>
              <w:left w:val="nil"/>
              <w:bottom w:val="nil"/>
              <w:right w:val="nil"/>
            </w:tcBorders>
            <w:shd w:val="clear" w:color="000000" w:fill="FFFFFF"/>
            <w:noWrap/>
            <w:vAlign w:val="bottom"/>
            <w:hideMark/>
          </w:tcPr>
          <w:p w14:paraId="4F27C6B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6A0D74A8" w14:textId="77777777">
        <w:trPr>
          <w:trHeight w:val="315"/>
        </w:trPr>
        <w:tc>
          <w:tcPr>
            <w:tcW w:w="3587" w:type="dxa"/>
            <w:tcBorders>
              <w:top w:val="nil"/>
              <w:left w:val="nil"/>
              <w:bottom w:val="nil"/>
              <w:right w:val="nil"/>
            </w:tcBorders>
            <w:shd w:val="clear" w:color="000000" w:fill="FFFFFF"/>
            <w:noWrap/>
            <w:vAlign w:val="bottom"/>
            <w:hideMark/>
          </w:tcPr>
          <w:p w14:paraId="60E6525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Adaptive </w:t>
            </w:r>
            <w:proofErr w:type="spellStart"/>
            <w:r w:rsidRPr="005D2CA6">
              <w:rPr>
                <w:rFonts w:ascii="Helvetica" w:hAnsi="Helvetica" w:cs="Calibri"/>
                <w:color w:val="000000"/>
                <w:sz w:val="14"/>
                <w:szCs w:val="14"/>
              </w:rPr>
              <w:t>disorder</w:t>
            </w:r>
            <w:proofErr w:type="spellEnd"/>
          </w:p>
        </w:tc>
        <w:tc>
          <w:tcPr>
            <w:tcW w:w="1187" w:type="dxa"/>
            <w:tcBorders>
              <w:top w:val="nil"/>
              <w:left w:val="nil"/>
              <w:bottom w:val="nil"/>
              <w:right w:val="nil"/>
            </w:tcBorders>
            <w:shd w:val="clear" w:color="000000" w:fill="FFFFFF"/>
            <w:noWrap/>
            <w:vAlign w:val="bottom"/>
            <w:hideMark/>
          </w:tcPr>
          <w:p w14:paraId="7EF11C3B"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32 (6.1%)</w:t>
            </w:r>
          </w:p>
        </w:tc>
        <w:tc>
          <w:tcPr>
            <w:tcW w:w="1187" w:type="dxa"/>
            <w:tcBorders>
              <w:top w:val="nil"/>
              <w:left w:val="nil"/>
              <w:bottom w:val="nil"/>
              <w:right w:val="nil"/>
            </w:tcBorders>
            <w:shd w:val="clear" w:color="000000" w:fill="FFFFFF"/>
            <w:noWrap/>
            <w:vAlign w:val="bottom"/>
            <w:hideMark/>
          </w:tcPr>
          <w:p w14:paraId="02D4FAB9"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 (2.3%)</w:t>
            </w:r>
          </w:p>
        </w:tc>
        <w:tc>
          <w:tcPr>
            <w:tcW w:w="1187" w:type="dxa"/>
            <w:tcBorders>
              <w:top w:val="nil"/>
              <w:left w:val="nil"/>
              <w:bottom w:val="nil"/>
              <w:right w:val="nil"/>
            </w:tcBorders>
            <w:shd w:val="clear" w:color="000000" w:fill="FFFFFF"/>
            <w:noWrap/>
            <w:vAlign w:val="bottom"/>
            <w:hideMark/>
          </w:tcPr>
          <w:p w14:paraId="3FA3454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36 (5.1%)</w:t>
            </w:r>
          </w:p>
        </w:tc>
        <w:tc>
          <w:tcPr>
            <w:tcW w:w="920" w:type="dxa"/>
            <w:tcBorders>
              <w:top w:val="nil"/>
              <w:left w:val="nil"/>
              <w:bottom w:val="nil"/>
              <w:right w:val="nil"/>
            </w:tcBorders>
            <w:shd w:val="clear" w:color="000000" w:fill="FFFFFF"/>
            <w:noWrap/>
            <w:vAlign w:val="bottom"/>
            <w:hideMark/>
          </w:tcPr>
          <w:p w14:paraId="75A585DD"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2641461D" w14:textId="77777777">
        <w:trPr>
          <w:trHeight w:val="315"/>
        </w:trPr>
        <w:tc>
          <w:tcPr>
            <w:tcW w:w="3587" w:type="dxa"/>
            <w:tcBorders>
              <w:top w:val="nil"/>
              <w:left w:val="nil"/>
              <w:bottom w:val="nil"/>
              <w:right w:val="nil"/>
            </w:tcBorders>
            <w:shd w:val="clear" w:color="000000" w:fill="FFFFFF"/>
            <w:noWrap/>
            <w:vAlign w:val="bottom"/>
            <w:hideMark/>
          </w:tcPr>
          <w:p w14:paraId="21413729" w14:textId="77777777" w:rsidR="005407A3" w:rsidRPr="005D2CA6" w:rsidRDefault="005407A3">
            <w:pPr>
              <w:rPr>
                <w:rFonts w:ascii="Helvetica" w:hAnsi="Helvetica" w:cs="Calibri"/>
                <w:color w:val="000000"/>
                <w:sz w:val="14"/>
                <w:szCs w:val="14"/>
                <w:lang w:val="en-US"/>
              </w:rPr>
            </w:pPr>
            <w:r w:rsidRPr="005D2CA6">
              <w:rPr>
                <w:rFonts w:ascii="Helvetica" w:hAnsi="Helvetica" w:cs="Calibri"/>
                <w:color w:val="000000"/>
                <w:sz w:val="14"/>
                <w:szCs w:val="14"/>
                <w:lang w:val="en-US"/>
              </w:rPr>
              <w:t xml:space="preserve">   Intellectual disability and other developmental disorders</w:t>
            </w:r>
          </w:p>
        </w:tc>
        <w:tc>
          <w:tcPr>
            <w:tcW w:w="1187" w:type="dxa"/>
            <w:tcBorders>
              <w:top w:val="nil"/>
              <w:left w:val="nil"/>
              <w:bottom w:val="nil"/>
              <w:right w:val="nil"/>
            </w:tcBorders>
            <w:shd w:val="clear" w:color="000000" w:fill="FFFFFF"/>
            <w:noWrap/>
            <w:vAlign w:val="bottom"/>
            <w:hideMark/>
          </w:tcPr>
          <w:p w14:paraId="5DEDE979"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11 (2.1%)</w:t>
            </w:r>
          </w:p>
        </w:tc>
        <w:tc>
          <w:tcPr>
            <w:tcW w:w="1187" w:type="dxa"/>
            <w:tcBorders>
              <w:top w:val="nil"/>
              <w:left w:val="nil"/>
              <w:bottom w:val="nil"/>
              <w:right w:val="nil"/>
            </w:tcBorders>
            <w:shd w:val="clear" w:color="000000" w:fill="FFFFFF"/>
            <w:noWrap/>
            <w:vAlign w:val="bottom"/>
            <w:hideMark/>
          </w:tcPr>
          <w:p w14:paraId="0B22AF09"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11 (6.4%)</w:t>
            </w:r>
          </w:p>
        </w:tc>
        <w:tc>
          <w:tcPr>
            <w:tcW w:w="1187" w:type="dxa"/>
            <w:tcBorders>
              <w:top w:val="nil"/>
              <w:left w:val="nil"/>
              <w:bottom w:val="nil"/>
              <w:right w:val="nil"/>
            </w:tcBorders>
            <w:shd w:val="clear" w:color="000000" w:fill="FFFFFF"/>
            <w:noWrap/>
            <w:vAlign w:val="bottom"/>
            <w:hideMark/>
          </w:tcPr>
          <w:p w14:paraId="4CA1AB3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22 (3.1%)</w:t>
            </w:r>
          </w:p>
        </w:tc>
        <w:tc>
          <w:tcPr>
            <w:tcW w:w="920" w:type="dxa"/>
            <w:tcBorders>
              <w:top w:val="nil"/>
              <w:left w:val="nil"/>
              <w:bottom w:val="nil"/>
              <w:right w:val="nil"/>
            </w:tcBorders>
            <w:shd w:val="clear" w:color="000000" w:fill="FFFFFF"/>
            <w:noWrap/>
            <w:vAlign w:val="bottom"/>
            <w:hideMark/>
          </w:tcPr>
          <w:p w14:paraId="7132004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26AC2481" w14:textId="77777777">
        <w:trPr>
          <w:trHeight w:val="315"/>
        </w:trPr>
        <w:tc>
          <w:tcPr>
            <w:tcW w:w="3587" w:type="dxa"/>
            <w:tcBorders>
              <w:top w:val="nil"/>
              <w:left w:val="nil"/>
              <w:bottom w:val="nil"/>
              <w:right w:val="nil"/>
            </w:tcBorders>
            <w:shd w:val="clear" w:color="000000" w:fill="FFFFFF"/>
            <w:noWrap/>
            <w:vAlign w:val="bottom"/>
            <w:hideMark/>
          </w:tcPr>
          <w:p w14:paraId="312B815B"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Dementia</w:t>
            </w:r>
            <w:proofErr w:type="spellEnd"/>
            <w:r w:rsidRPr="005D2CA6">
              <w:rPr>
                <w:rFonts w:ascii="Helvetica" w:hAnsi="Helvetica" w:cs="Calibri"/>
                <w:color w:val="000000"/>
                <w:sz w:val="14"/>
                <w:szCs w:val="14"/>
              </w:rPr>
              <w:t xml:space="preserve"> and </w:t>
            </w:r>
            <w:proofErr w:type="spellStart"/>
            <w:r w:rsidRPr="005D2CA6">
              <w:rPr>
                <w:rFonts w:ascii="Helvetica" w:hAnsi="Helvetica" w:cs="Calibri"/>
                <w:color w:val="000000"/>
                <w:sz w:val="14"/>
                <w:szCs w:val="14"/>
              </w:rPr>
              <w:t>organic</w:t>
            </w:r>
            <w:proofErr w:type="spellEnd"/>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disorders</w:t>
            </w:r>
            <w:proofErr w:type="spellEnd"/>
          </w:p>
        </w:tc>
        <w:tc>
          <w:tcPr>
            <w:tcW w:w="1187" w:type="dxa"/>
            <w:tcBorders>
              <w:top w:val="nil"/>
              <w:left w:val="nil"/>
              <w:bottom w:val="nil"/>
              <w:right w:val="nil"/>
            </w:tcBorders>
            <w:shd w:val="clear" w:color="000000" w:fill="FFFFFF"/>
            <w:noWrap/>
            <w:vAlign w:val="bottom"/>
            <w:hideMark/>
          </w:tcPr>
          <w:p w14:paraId="6D0E4A16"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 (0.4%)</w:t>
            </w:r>
          </w:p>
        </w:tc>
        <w:tc>
          <w:tcPr>
            <w:tcW w:w="1187" w:type="dxa"/>
            <w:tcBorders>
              <w:top w:val="nil"/>
              <w:left w:val="nil"/>
              <w:bottom w:val="nil"/>
              <w:right w:val="nil"/>
            </w:tcBorders>
            <w:shd w:val="clear" w:color="000000" w:fill="FFFFFF"/>
            <w:noWrap/>
            <w:vAlign w:val="bottom"/>
            <w:hideMark/>
          </w:tcPr>
          <w:p w14:paraId="583D198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5 (2.9%)</w:t>
            </w:r>
          </w:p>
        </w:tc>
        <w:tc>
          <w:tcPr>
            <w:tcW w:w="1187" w:type="dxa"/>
            <w:tcBorders>
              <w:top w:val="nil"/>
              <w:left w:val="nil"/>
              <w:bottom w:val="nil"/>
              <w:right w:val="nil"/>
            </w:tcBorders>
            <w:shd w:val="clear" w:color="000000" w:fill="FFFFFF"/>
            <w:noWrap/>
            <w:vAlign w:val="bottom"/>
            <w:hideMark/>
          </w:tcPr>
          <w:p w14:paraId="3B08A99B"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7 (1.0%)</w:t>
            </w:r>
          </w:p>
        </w:tc>
        <w:tc>
          <w:tcPr>
            <w:tcW w:w="920" w:type="dxa"/>
            <w:tcBorders>
              <w:top w:val="nil"/>
              <w:left w:val="nil"/>
              <w:bottom w:val="nil"/>
              <w:right w:val="nil"/>
            </w:tcBorders>
            <w:shd w:val="clear" w:color="000000" w:fill="FFFFFF"/>
            <w:noWrap/>
            <w:vAlign w:val="bottom"/>
            <w:hideMark/>
          </w:tcPr>
          <w:p w14:paraId="565F722E"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4A78E58B" w14:textId="77777777">
        <w:trPr>
          <w:trHeight w:val="315"/>
        </w:trPr>
        <w:tc>
          <w:tcPr>
            <w:tcW w:w="3587" w:type="dxa"/>
            <w:tcBorders>
              <w:top w:val="nil"/>
              <w:left w:val="nil"/>
              <w:bottom w:val="nil"/>
              <w:right w:val="nil"/>
            </w:tcBorders>
            <w:shd w:val="clear" w:color="000000" w:fill="FFFFFF"/>
            <w:noWrap/>
            <w:vAlign w:val="bottom"/>
            <w:hideMark/>
          </w:tcPr>
          <w:p w14:paraId="350141E1"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w:t>
            </w:r>
            <w:proofErr w:type="spellStart"/>
            <w:r w:rsidRPr="005D2CA6">
              <w:rPr>
                <w:rFonts w:ascii="Helvetica" w:hAnsi="Helvetica" w:cs="Calibri"/>
                <w:color w:val="000000"/>
                <w:sz w:val="14"/>
                <w:szCs w:val="14"/>
              </w:rPr>
              <w:t>Other</w:t>
            </w:r>
            <w:proofErr w:type="spellEnd"/>
          </w:p>
        </w:tc>
        <w:tc>
          <w:tcPr>
            <w:tcW w:w="1187" w:type="dxa"/>
            <w:tcBorders>
              <w:top w:val="nil"/>
              <w:left w:val="nil"/>
              <w:bottom w:val="nil"/>
              <w:right w:val="nil"/>
            </w:tcBorders>
            <w:shd w:val="clear" w:color="000000" w:fill="FFFFFF"/>
            <w:noWrap/>
            <w:vAlign w:val="bottom"/>
            <w:hideMark/>
          </w:tcPr>
          <w:p w14:paraId="0C49267D"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35 (6.6%)</w:t>
            </w:r>
          </w:p>
        </w:tc>
        <w:tc>
          <w:tcPr>
            <w:tcW w:w="1187" w:type="dxa"/>
            <w:tcBorders>
              <w:top w:val="nil"/>
              <w:left w:val="nil"/>
              <w:bottom w:val="nil"/>
              <w:right w:val="nil"/>
            </w:tcBorders>
            <w:shd w:val="clear" w:color="000000" w:fill="FFFFFF"/>
            <w:noWrap/>
            <w:vAlign w:val="bottom"/>
            <w:hideMark/>
          </w:tcPr>
          <w:p w14:paraId="6D564367"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27 (15.6%)</w:t>
            </w:r>
          </w:p>
        </w:tc>
        <w:tc>
          <w:tcPr>
            <w:tcW w:w="1187" w:type="dxa"/>
            <w:tcBorders>
              <w:top w:val="nil"/>
              <w:left w:val="nil"/>
              <w:bottom w:val="nil"/>
              <w:right w:val="nil"/>
            </w:tcBorders>
            <w:shd w:val="clear" w:color="000000" w:fill="FFFFFF"/>
            <w:noWrap/>
            <w:vAlign w:val="bottom"/>
            <w:hideMark/>
          </w:tcPr>
          <w:p w14:paraId="2164B6E3"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62 (8.8%)</w:t>
            </w:r>
          </w:p>
        </w:tc>
        <w:tc>
          <w:tcPr>
            <w:tcW w:w="920" w:type="dxa"/>
            <w:tcBorders>
              <w:top w:val="nil"/>
              <w:left w:val="nil"/>
              <w:bottom w:val="nil"/>
              <w:right w:val="nil"/>
            </w:tcBorders>
            <w:shd w:val="clear" w:color="000000" w:fill="FFFFFF"/>
            <w:noWrap/>
            <w:vAlign w:val="bottom"/>
            <w:hideMark/>
          </w:tcPr>
          <w:p w14:paraId="2FC8EEAB"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w:t>
            </w:r>
          </w:p>
        </w:tc>
      </w:tr>
      <w:tr w:rsidR="005407A3" w:rsidRPr="005D2CA6" w14:paraId="132401CD" w14:textId="77777777">
        <w:trPr>
          <w:trHeight w:val="315"/>
        </w:trPr>
        <w:tc>
          <w:tcPr>
            <w:tcW w:w="3587" w:type="dxa"/>
            <w:tcBorders>
              <w:top w:val="nil"/>
              <w:left w:val="nil"/>
              <w:bottom w:val="single" w:sz="12" w:space="0" w:color="666666"/>
              <w:right w:val="nil"/>
            </w:tcBorders>
            <w:shd w:val="clear" w:color="000000" w:fill="FFFFFF"/>
            <w:noWrap/>
            <w:vAlign w:val="bottom"/>
            <w:hideMark/>
          </w:tcPr>
          <w:p w14:paraId="1B0AF405"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 xml:space="preserve">   No </w:t>
            </w:r>
            <w:proofErr w:type="spellStart"/>
            <w:r w:rsidRPr="005D2CA6">
              <w:rPr>
                <w:rFonts w:ascii="Helvetica" w:hAnsi="Helvetica" w:cs="Calibri"/>
                <w:color w:val="000000"/>
                <w:sz w:val="14"/>
                <w:szCs w:val="14"/>
              </w:rPr>
              <w:t>psychopathological</w:t>
            </w:r>
            <w:proofErr w:type="spellEnd"/>
            <w:r w:rsidRPr="005D2CA6">
              <w:rPr>
                <w:rFonts w:ascii="Helvetica" w:hAnsi="Helvetica" w:cs="Calibri"/>
                <w:color w:val="000000"/>
                <w:sz w:val="14"/>
                <w:szCs w:val="14"/>
              </w:rPr>
              <w:t xml:space="preserve"> diagnosis</w:t>
            </w:r>
          </w:p>
        </w:tc>
        <w:tc>
          <w:tcPr>
            <w:tcW w:w="1187" w:type="dxa"/>
            <w:tcBorders>
              <w:top w:val="nil"/>
              <w:left w:val="nil"/>
              <w:bottom w:val="single" w:sz="12" w:space="0" w:color="666666"/>
              <w:right w:val="nil"/>
            </w:tcBorders>
            <w:shd w:val="clear" w:color="000000" w:fill="FFFFFF"/>
            <w:noWrap/>
            <w:vAlign w:val="bottom"/>
            <w:hideMark/>
          </w:tcPr>
          <w:p w14:paraId="0E401439"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391 (74.1%)</w:t>
            </w:r>
          </w:p>
        </w:tc>
        <w:tc>
          <w:tcPr>
            <w:tcW w:w="1187" w:type="dxa"/>
            <w:tcBorders>
              <w:top w:val="nil"/>
              <w:left w:val="nil"/>
              <w:bottom w:val="single" w:sz="12" w:space="0" w:color="666666"/>
              <w:right w:val="nil"/>
            </w:tcBorders>
            <w:shd w:val="clear" w:color="000000" w:fill="FFFFFF"/>
            <w:noWrap/>
            <w:vAlign w:val="bottom"/>
            <w:hideMark/>
          </w:tcPr>
          <w:p w14:paraId="4B548F38"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63 (36.4%)</w:t>
            </w:r>
          </w:p>
        </w:tc>
        <w:tc>
          <w:tcPr>
            <w:tcW w:w="1187" w:type="dxa"/>
            <w:tcBorders>
              <w:top w:val="nil"/>
              <w:left w:val="nil"/>
              <w:bottom w:val="single" w:sz="12" w:space="0" w:color="666666"/>
              <w:right w:val="nil"/>
            </w:tcBorders>
            <w:shd w:val="clear" w:color="000000" w:fill="FFFFFF"/>
            <w:noWrap/>
            <w:vAlign w:val="bottom"/>
            <w:hideMark/>
          </w:tcPr>
          <w:p w14:paraId="0607403F" w14:textId="77777777" w:rsidR="005407A3" w:rsidRPr="005D2CA6" w:rsidRDefault="005407A3">
            <w:pPr>
              <w:rPr>
                <w:rFonts w:ascii="Helvetica" w:hAnsi="Helvetica" w:cs="Calibri"/>
                <w:color w:val="000000"/>
                <w:sz w:val="14"/>
                <w:szCs w:val="14"/>
              </w:rPr>
            </w:pPr>
            <w:r w:rsidRPr="005D2CA6">
              <w:rPr>
                <w:rFonts w:ascii="Helvetica" w:hAnsi="Helvetica" w:cs="Calibri"/>
                <w:color w:val="000000"/>
                <w:sz w:val="14"/>
                <w:szCs w:val="14"/>
              </w:rPr>
              <w:t>454 (64.8%)</w:t>
            </w:r>
          </w:p>
        </w:tc>
        <w:tc>
          <w:tcPr>
            <w:tcW w:w="920" w:type="dxa"/>
            <w:tcBorders>
              <w:top w:val="nil"/>
              <w:left w:val="nil"/>
              <w:bottom w:val="single" w:sz="12" w:space="0" w:color="666666"/>
              <w:right w:val="nil"/>
            </w:tcBorders>
            <w:shd w:val="clear" w:color="000000" w:fill="FFFFFF"/>
            <w:noWrap/>
            <w:vAlign w:val="bottom"/>
            <w:hideMark/>
          </w:tcPr>
          <w:p w14:paraId="5F386FC0" w14:textId="77777777" w:rsidR="005407A3" w:rsidRPr="005D2CA6" w:rsidRDefault="005407A3">
            <w:pPr>
              <w:keepNext/>
              <w:rPr>
                <w:rFonts w:ascii="Helvetica" w:hAnsi="Helvetica" w:cs="Calibri"/>
                <w:color w:val="000000"/>
                <w:sz w:val="14"/>
                <w:szCs w:val="14"/>
              </w:rPr>
            </w:pPr>
            <w:r w:rsidRPr="005D2CA6">
              <w:rPr>
                <w:rFonts w:ascii="Helvetica" w:hAnsi="Helvetica" w:cs="Calibri"/>
                <w:color w:val="000000"/>
                <w:sz w:val="14"/>
                <w:szCs w:val="14"/>
              </w:rPr>
              <w:t> </w:t>
            </w:r>
          </w:p>
        </w:tc>
      </w:tr>
    </w:tbl>
    <w:p w14:paraId="6765E246" w14:textId="1E278140" w:rsidR="005407A3" w:rsidRPr="00625D3A" w:rsidRDefault="005407A3" w:rsidP="005407A3">
      <w:pPr>
        <w:pStyle w:val="Caption"/>
        <w:rPr>
          <w:b/>
          <w:bCs/>
          <w:lang w:val="en-US"/>
        </w:rPr>
      </w:pPr>
      <w:r w:rsidRPr="005D2CA6">
        <w:rPr>
          <w:lang w:val="en-US"/>
        </w:rPr>
        <w:t xml:space="preserve">Table </w:t>
      </w:r>
      <w:r w:rsidR="004C1E3B">
        <w:rPr>
          <w:lang w:val="en-US"/>
        </w:rPr>
        <w:t>S</w:t>
      </w:r>
      <w:r>
        <w:fldChar w:fldCharType="begin"/>
      </w:r>
      <w:r w:rsidRPr="005D2CA6">
        <w:rPr>
          <w:lang w:val="en-US"/>
        </w:rPr>
        <w:instrText xml:space="preserve"> SEQ Table \* ARABIC </w:instrText>
      </w:r>
      <w:r>
        <w:fldChar w:fldCharType="separate"/>
      </w:r>
      <w:r w:rsidR="00810DD9">
        <w:rPr>
          <w:noProof/>
          <w:lang w:val="en-US"/>
        </w:rPr>
        <w:t>3</w:t>
      </w:r>
      <w:r>
        <w:fldChar w:fldCharType="end"/>
      </w:r>
      <w:r w:rsidRPr="005D2CA6">
        <w:rPr>
          <w:lang w:val="en-US"/>
        </w:rPr>
        <w:t xml:space="preserve">. </w:t>
      </w:r>
      <w:r w:rsidRPr="00AC70F1">
        <w:rPr>
          <w:lang w:val="en-US"/>
        </w:rPr>
        <w:t xml:space="preserve">Characterization </w:t>
      </w:r>
      <w:r w:rsidRPr="00625D3A">
        <w:rPr>
          <w:lang w:val="en-US"/>
        </w:rPr>
        <w:t xml:space="preserve">of adherent and non-adherent single center </w:t>
      </w:r>
      <w:r>
        <w:rPr>
          <w:lang w:val="en-US"/>
        </w:rPr>
        <w:t xml:space="preserve">transplant care </w:t>
      </w:r>
      <w:r w:rsidRPr="00625D3A">
        <w:rPr>
          <w:lang w:val="en-US"/>
        </w:rPr>
        <w:t>patients</w:t>
      </w:r>
      <w:r>
        <w:rPr>
          <w:lang w:val="en-US"/>
        </w:rPr>
        <w:t>.</w:t>
      </w:r>
      <w:r w:rsidRPr="00AC70F1">
        <w:rPr>
          <w:lang w:val="en-US"/>
        </w:rPr>
        <w:t xml:space="preserve"> </w:t>
      </w:r>
      <w:r w:rsidRPr="00AC70F1">
        <w:rPr>
          <w:vertAlign w:val="superscript"/>
          <w:lang w:val="en-US"/>
        </w:rPr>
        <w:t>a</w:t>
      </w:r>
      <w:r>
        <w:rPr>
          <w:lang w:val="en-US"/>
        </w:rPr>
        <w:t xml:space="preserve"> </w:t>
      </w:r>
      <w:r w:rsidRPr="00AC70F1">
        <w:rPr>
          <w:lang w:val="en-US"/>
        </w:rPr>
        <w:t>Comparison by Mann-</w:t>
      </w:r>
      <w:proofErr w:type="spellStart"/>
      <w:r w:rsidRPr="00AC70F1">
        <w:rPr>
          <w:lang w:val="en-US"/>
        </w:rPr>
        <w:t>Withney</w:t>
      </w:r>
      <w:proofErr w:type="spellEnd"/>
      <w:r w:rsidRPr="00AC70F1">
        <w:rPr>
          <w:lang w:val="en-US"/>
        </w:rPr>
        <w:t xml:space="preserve"> U test. </w:t>
      </w:r>
      <w:r w:rsidRPr="00AC70F1">
        <w:rPr>
          <w:vertAlign w:val="superscript"/>
          <w:lang w:val="en-US"/>
        </w:rPr>
        <w:t>b</w:t>
      </w:r>
      <w:r>
        <w:rPr>
          <w:lang w:val="en-US"/>
        </w:rPr>
        <w:t xml:space="preserve"> </w:t>
      </w:r>
      <w:r w:rsidRPr="00AC70F1">
        <w:rPr>
          <w:lang w:val="en-US"/>
        </w:rPr>
        <w:t>Comparison by chi-square test *Statistically significant result p&lt;0.05</w:t>
      </w:r>
      <w:r>
        <w:rPr>
          <w:lang w:val="en-US"/>
        </w:rPr>
        <w:t xml:space="preserve"> </w:t>
      </w:r>
      <w:r w:rsidRPr="00625D3A">
        <w:rPr>
          <w:rFonts w:ascii="Helvetica" w:hAnsi="Helvetica" w:cs="Calibri"/>
          <w:color w:val="000000" w:themeColor="text1"/>
          <w:sz w:val="15"/>
          <w:szCs w:val="15"/>
          <w:lang w:val="en-US"/>
        </w:rPr>
        <w:t>†</w:t>
      </w:r>
      <w:r w:rsidRPr="00625D3A">
        <w:rPr>
          <w:lang w:val="en-US"/>
        </w:rPr>
        <w:t>First 3 months post-transplant follow-up.</w:t>
      </w:r>
    </w:p>
    <w:p w14:paraId="4AA6783D" w14:textId="77777777" w:rsidR="005407A3" w:rsidRPr="00625D3A" w:rsidRDefault="005407A3" w:rsidP="005407A3">
      <w:pPr>
        <w:rPr>
          <w:i/>
          <w:iCs/>
          <w:lang w:val="en-US"/>
        </w:rPr>
      </w:pPr>
      <w:r>
        <w:rPr>
          <w:lang w:val="en-US"/>
        </w:rPr>
        <w:t>Logistic regression</w:t>
      </w:r>
    </w:p>
    <w:p w14:paraId="6F5F89B5" w14:textId="77777777" w:rsidR="005407A3" w:rsidRDefault="005407A3" w:rsidP="005407A3">
      <w:pPr>
        <w:pStyle w:val="Caption"/>
        <w:rPr>
          <w:lang w:val="en-US"/>
        </w:rPr>
      </w:pPr>
    </w:p>
    <w:tbl>
      <w:tblPr>
        <w:tblW w:w="7760" w:type="dxa"/>
        <w:tblCellMar>
          <w:top w:w="15" w:type="dxa"/>
          <w:left w:w="70" w:type="dxa"/>
          <w:bottom w:w="15" w:type="dxa"/>
          <w:right w:w="70" w:type="dxa"/>
        </w:tblCellMar>
        <w:tblLook w:val="04A0" w:firstRow="1" w:lastRow="0" w:firstColumn="1" w:lastColumn="0" w:noHBand="0" w:noVBand="1"/>
      </w:tblPr>
      <w:tblGrid>
        <w:gridCol w:w="4720"/>
        <w:gridCol w:w="1916"/>
        <w:gridCol w:w="1124"/>
      </w:tblGrid>
      <w:tr w:rsidR="005407A3" w:rsidRPr="00183594" w14:paraId="3557C859" w14:textId="77777777">
        <w:trPr>
          <w:trHeight w:val="315"/>
        </w:trPr>
        <w:tc>
          <w:tcPr>
            <w:tcW w:w="4720" w:type="dxa"/>
            <w:vMerge w:val="restart"/>
            <w:tcBorders>
              <w:top w:val="single" w:sz="4" w:space="0" w:color="000000"/>
              <w:left w:val="nil"/>
              <w:bottom w:val="single" w:sz="4" w:space="0" w:color="auto"/>
              <w:right w:val="nil"/>
            </w:tcBorders>
            <w:shd w:val="clear" w:color="000000" w:fill="FFFFFF"/>
            <w:noWrap/>
            <w:vAlign w:val="bottom"/>
            <w:hideMark/>
          </w:tcPr>
          <w:p w14:paraId="3F32E4E2" w14:textId="77777777" w:rsidR="005407A3" w:rsidRDefault="005407A3">
            <w:pPr>
              <w:rPr>
                <w:rFonts w:ascii="Helvetica" w:hAnsi="Helvetica" w:cs="Calibri"/>
                <w:b/>
                <w:bCs/>
                <w:color w:val="000000"/>
                <w:sz w:val="14"/>
                <w:szCs w:val="14"/>
              </w:rPr>
            </w:pPr>
            <w:r>
              <w:rPr>
                <w:rFonts w:ascii="Helvetica" w:hAnsi="Helvetica" w:cs="Calibri"/>
                <w:b/>
                <w:bCs/>
                <w:color w:val="000000"/>
                <w:sz w:val="14"/>
                <w:szCs w:val="14"/>
              </w:rPr>
              <w:t>Variables</w:t>
            </w:r>
          </w:p>
        </w:tc>
        <w:tc>
          <w:tcPr>
            <w:tcW w:w="3040" w:type="dxa"/>
            <w:gridSpan w:val="2"/>
            <w:tcBorders>
              <w:top w:val="single" w:sz="4" w:space="0" w:color="000000"/>
              <w:left w:val="nil"/>
              <w:bottom w:val="nil"/>
              <w:right w:val="nil"/>
            </w:tcBorders>
            <w:noWrap/>
            <w:vAlign w:val="bottom"/>
            <w:hideMark/>
          </w:tcPr>
          <w:p w14:paraId="1E837CCF" w14:textId="77777777" w:rsidR="005407A3" w:rsidRPr="00183594" w:rsidRDefault="005407A3">
            <w:pPr>
              <w:jc w:val="center"/>
              <w:rPr>
                <w:rFonts w:ascii="Helvetica" w:hAnsi="Helvetica" w:cs="Calibri"/>
                <w:b/>
                <w:bCs/>
                <w:i/>
                <w:iCs/>
                <w:color w:val="000000"/>
                <w:sz w:val="14"/>
                <w:szCs w:val="14"/>
                <w:lang w:val="en-US"/>
              </w:rPr>
            </w:pPr>
            <w:r w:rsidRPr="00183594">
              <w:rPr>
                <w:rFonts w:ascii="Helvetica" w:hAnsi="Helvetica" w:cs="Calibri"/>
                <w:b/>
                <w:bCs/>
                <w:i/>
                <w:iCs/>
                <w:color w:val="000000"/>
                <w:sz w:val="14"/>
                <w:szCs w:val="14"/>
                <w:lang w:val="en-US"/>
              </w:rPr>
              <w:t>Adjusted OR for non-adherence</w:t>
            </w:r>
          </w:p>
        </w:tc>
      </w:tr>
      <w:tr w:rsidR="005407A3" w14:paraId="6606B404" w14:textId="77777777">
        <w:trPr>
          <w:trHeight w:val="315"/>
        </w:trPr>
        <w:tc>
          <w:tcPr>
            <w:tcW w:w="4720" w:type="dxa"/>
            <w:vMerge/>
            <w:tcBorders>
              <w:top w:val="single" w:sz="4" w:space="0" w:color="000000"/>
              <w:left w:val="nil"/>
              <w:bottom w:val="single" w:sz="4" w:space="0" w:color="auto"/>
              <w:right w:val="nil"/>
            </w:tcBorders>
            <w:vAlign w:val="center"/>
            <w:hideMark/>
          </w:tcPr>
          <w:p w14:paraId="03ADCC30" w14:textId="77777777" w:rsidR="005407A3" w:rsidRPr="00183594" w:rsidRDefault="005407A3">
            <w:pPr>
              <w:rPr>
                <w:rFonts w:ascii="Helvetica" w:hAnsi="Helvetica" w:cs="Calibri"/>
                <w:b/>
                <w:bCs/>
                <w:color w:val="000000"/>
                <w:sz w:val="14"/>
                <w:szCs w:val="14"/>
                <w:lang w:val="en-US"/>
              </w:rPr>
            </w:pPr>
          </w:p>
        </w:tc>
        <w:tc>
          <w:tcPr>
            <w:tcW w:w="1916" w:type="dxa"/>
            <w:tcBorders>
              <w:top w:val="nil"/>
              <w:left w:val="nil"/>
              <w:bottom w:val="single" w:sz="8" w:space="0" w:color="000000"/>
              <w:right w:val="nil"/>
            </w:tcBorders>
            <w:shd w:val="clear" w:color="000000" w:fill="FFFFFF"/>
            <w:noWrap/>
            <w:vAlign w:val="bottom"/>
            <w:hideMark/>
          </w:tcPr>
          <w:p w14:paraId="3D7EF659" w14:textId="77777777" w:rsidR="005407A3" w:rsidRDefault="005407A3">
            <w:pPr>
              <w:rPr>
                <w:rFonts w:ascii="Helvetica" w:hAnsi="Helvetica" w:cs="Calibri"/>
                <w:color w:val="000000"/>
                <w:sz w:val="14"/>
                <w:szCs w:val="14"/>
              </w:rPr>
            </w:pPr>
            <w:r>
              <w:rPr>
                <w:rFonts w:ascii="Helvetica" w:hAnsi="Helvetica" w:cs="Calibri"/>
                <w:color w:val="000000"/>
                <w:sz w:val="14"/>
                <w:szCs w:val="14"/>
              </w:rPr>
              <w:t>OR (CI 95%)</w:t>
            </w:r>
          </w:p>
        </w:tc>
        <w:tc>
          <w:tcPr>
            <w:tcW w:w="1124" w:type="dxa"/>
            <w:tcBorders>
              <w:top w:val="nil"/>
              <w:left w:val="nil"/>
              <w:bottom w:val="single" w:sz="8" w:space="0" w:color="000000"/>
              <w:right w:val="nil"/>
            </w:tcBorders>
            <w:shd w:val="clear" w:color="000000" w:fill="FFFFFF"/>
            <w:noWrap/>
            <w:vAlign w:val="bottom"/>
            <w:hideMark/>
          </w:tcPr>
          <w:p w14:paraId="4ABD94EA" w14:textId="77777777" w:rsidR="005407A3" w:rsidRDefault="005407A3">
            <w:pPr>
              <w:rPr>
                <w:rFonts w:ascii="Helvetica" w:hAnsi="Helvetica" w:cs="Calibri"/>
                <w:color w:val="000000"/>
                <w:sz w:val="14"/>
                <w:szCs w:val="14"/>
              </w:rPr>
            </w:pPr>
            <w:r>
              <w:rPr>
                <w:rFonts w:ascii="Helvetica" w:hAnsi="Helvetica" w:cs="Calibri"/>
                <w:color w:val="000000"/>
                <w:sz w:val="14"/>
                <w:szCs w:val="14"/>
              </w:rPr>
              <w:t>p-</w:t>
            </w:r>
            <w:proofErr w:type="spellStart"/>
            <w:r>
              <w:rPr>
                <w:rFonts w:ascii="Helvetica" w:hAnsi="Helvetica" w:cs="Calibri"/>
                <w:color w:val="000000"/>
                <w:sz w:val="14"/>
                <w:szCs w:val="14"/>
              </w:rPr>
              <w:t>value</w:t>
            </w:r>
            <w:proofErr w:type="spellEnd"/>
          </w:p>
        </w:tc>
      </w:tr>
      <w:tr w:rsidR="005407A3" w14:paraId="051C6953" w14:textId="77777777">
        <w:trPr>
          <w:trHeight w:val="315"/>
        </w:trPr>
        <w:tc>
          <w:tcPr>
            <w:tcW w:w="4720" w:type="dxa"/>
            <w:tcBorders>
              <w:top w:val="single" w:sz="4" w:space="0" w:color="auto"/>
              <w:left w:val="nil"/>
              <w:bottom w:val="nil"/>
              <w:right w:val="nil"/>
            </w:tcBorders>
            <w:shd w:val="clear" w:color="000000" w:fill="FFFFFF"/>
            <w:noWrap/>
            <w:vAlign w:val="bottom"/>
            <w:hideMark/>
          </w:tcPr>
          <w:p w14:paraId="2A34E395" w14:textId="77777777" w:rsidR="005407A3" w:rsidRDefault="005407A3">
            <w:pPr>
              <w:rPr>
                <w:rFonts w:ascii="Helvetica" w:hAnsi="Helvetica" w:cs="Calibri"/>
                <w:b/>
                <w:bCs/>
                <w:color w:val="000000"/>
                <w:sz w:val="14"/>
                <w:szCs w:val="14"/>
              </w:rPr>
            </w:pPr>
            <w:r>
              <w:rPr>
                <w:rFonts w:ascii="Helvetica" w:hAnsi="Helvetica" w:cs="Calibri"/>
                <w:b/>
                <w:bCs/>
                <w:color w:val="000000"/>
                <w:sz w:val="14"/>
                <w:szCs w:val="14"/>
              </w:rPr>
              <w:t xml:space="preserve">Age </w:t>
            </w:r>
            <w:r>
              <w:rPr>
                <w:rStyle w:val="font211"/>
                <w:rFonts w:cs="Calibri"/>
              </w:rPr>
              <w:t>(</w:t>
            </w:r>
            <w:proofErr w:type="spellStart"/>
            <w:r>
              <w:rPr>
                <w:rStyle w:val="font211"/>
                <w:rFonts w:cs="Calibri"/>
              </w:rPr>
              <w:t>years</w:t>
            </w:r>
            <w:proofErr w:type="spellEnd"/>
            <w:r>
              <w:rPr>
                <w:rStyle w:val="font211"/>
                <w:rFonts w:cs="Calibri"/>
              </w:rPr>
              <w:t>)</w:t>
            </w:r>
          </w:p>
        </w:tc>
        <w:tc>
          <w:tcPr>
            <w:tcW w:w="1916" w:type="dxa"/>
            <w:tcBorders>
              <w:top w:val="nil"/>
              <w:left w:val="nil"/>
              <w:bottom w:val="nil"/>
              <w:right w:val="nil"/>
            </w:tcBorders>
            <w:shd w:val="clear" w:color="000000" w:fill="FFFFFF"/>
            <w:noWrap/>
            <w:vAlign w:val="bottom"/>
            <w:hideMark/>
          </w:tcPr>
          <w:p w14:paraId="4A0B94B5" w14:textId="77777777" w:rsidR="005407A3" w:rsidRDefault="005407A3">
            <w:pPr>
              <w:rPr>
                <w:rFonts w:ascii="Calibri" w:hAnsi="Calibri" w:cs="Calibri"/>
                <w:color w:val="000000"/>
                <w:sz w:val="14"/>
                <w:szCs w:val="14"/>
              </w:rPr>
            </w:pPr>
            <w:r>
              <w:rPr>
                <w:rFonts w:ascii="Calibri" w:hAnsi="Calibri" w:cs="Calibri"/>
                <w:color w:val="000000"/>
                <w:sz w:val="14"/>
                <w:szCs w:val="14"/>
              </w:rPr>
              <w:t>0.97 (0.96-0.98)</w:t>
            </w:r>
          </w:p>
        </w:tc>
        <w:tc>
          <w:tcPr>
            <w:tcW w:w="1124" w:type="dxa"/>
            <w:tcBorders>
              <w:top w:val="nil"/>
              <w:left w:val="nil"/>
              <w:bottom w:val="nil"/>
              <w:right w:val="nil"/>
            </w:tcBorders>
            <w:shd w:val="clear" w:color="000000" w:fill="FFFFFF"/>
            <w:noWrap/>
            <w:vAlign w:val="bottom"/>
            <w:hideMark/>
          </w:tcPr>
          <w:p w14:paraId="3954CBD4" w14:textId="77777777" w:rsidR="005407A3" w:rsidRDefault="005407A3">
            <w:pPr>
              <w:rPr>
                <w:rFonts w:ascii="Calibri" w:hAnsi="Calibri" w:cs="Calibri"/>
                <w:color w:val="000000"/>
                <w:sz w:val="14"/>
                <w:szCs w:val="14"/>
              </w:rPr>
            </w:pPr>
            <w:r>
              <w:rPr>
                <w:rFonts w:ascii="Calibri" w:hAnsi="Calibri" w:cs="Calibri"/>
                <w:color w:val="000000"/>
                <w:sz w:val="14"/>
                <w:szCs w:val="14"/>
              </w:rPr>
              <w:t>&lt;0.001 **</w:t>
            </w:r>
          </w:p>
        </w:tc>
      </w:tr>
      <w:tr w:rsidR="005407A3" w14:paraId="5D40C305" w14:textId="77777777">
        <w:trPr>
          <w:trHeight w:val="315"/>
        </w:trPr>
        <w:tc>
          <w:tcPr>
            <w:tcW w:w="4720" w:type="dxa"/>
            <w:tcBorders>
              <w:top w:val="nil"/>
              <w:left w:val="nil"/>
              <w:bottom w:val="nil"/>
              <w:right w:val="nil"/>
            </w:tcBorders>
            <w:shd w:val="clear" w:color="000000" w:fill="FFFFFF"/>
            <w:noWrap/>
            <w:vAlign w:val="bottom"/>
            <w:hideMark/>
          </w:tcPr>
          <w:p w14:paraId="2E013872" w14:textId="77777777" w:rsidR="005407A3" w:rsidRDefault="005407A3">
            <w:pPr>
              <w:rPr>
                <w:rFonts w:ascii="Helvetica" w:hAnsi="Helvetica" w:cs="Calibri"/>
                <w:b/>
                <w:bCs/>
                <w:color w:val="000000"/>
                <w:sz w:val="14"/>
                <w:szCs w:val="14"/>
              </w:rPr>
            </w:pPr>
            <w:r>
              <w:rPr>
                <w:rFonts w:ascii="Helvetica" w:hAnsi="Helvetica" w:cs="Calibri"/>
                <w:b/>
                <w:bCs/>
                <w:color w:val="000000"/>
                <w:sz w:val="14"/>
                <w:szCs w:val="14"/>
              </w:rPr>
              <w:t xml:space="preserve">Sex </w:t>
            </w:r>
            <w:r>
              <w:rPr>
                <w:rStyle w:val="font211"/>
                <w:rFonts w:cs="Calibri"/>
              </w:rPr>
              <w:t xml:space="preserve">(Reference </w:t>
            </w:r>
            <w:proofErr w:type="spellStart"/>
            <w:r>
              <w:rPr>
                <w:rStyle w:val="font211"/>
                <w:rFonts w:cs="Calibri"/>
              </w:rPr>
              <w:t>feminine</w:t>
            </w:r>
            <w:proofErr w:type="spellEnd"/>
            <w:r>
              <w:rPr>
                <w:rStyle w:val="font211"/>
                <w:rFonts w:cs="Calibri"/>
              </w:rPr>
              <w:t>)</w:t>
            </w:r>
          </w:p>
        </w:tc>
        <w:tc>
          <w:tcPr>
            <w:tcW w:w="1916" w:type="dxa"/>
            <w:tcBorders>
              <w:top w:val="nil"/>
              <w:left w:val="nil"/>
              <w:bottom w:val="nil"/>
              <w:right w:val="nil"/>
            </w:tcBorders>
            <w:shd w:val="clear" w:color="000000" w:fill="FFFFFF"/>
            <w:noWrap/>
            <w:vAlign w:val="bottom"/>
            <w:hideMark/>
          </w:tcPr>
          <w:p w14:paraId="7FDF3617" w14:textId="77777777" w:rsidR="005407A3" w:rsidRDefault="005407A3">
            <w:pPr>
              <w:rPr>
                <w:rFonts w:ascii="Helvetica" w:hAnsi="Helvetica" w:cs="Calibri"/>
                <w:b/>
                <w:bCs/>
                <w:color w:val="000000"/>
                <w:sz w:val="14"/>
                <w:szCs w:val="14"/>
              </w:rPr>
            </w:pPr>
          </w:p>
        </w:tc>
        <w:tc>
          <w:tcPr>
            <w:tcW w:w="1124" w:type="dxa"/>
            <w:tcBorders>
              <w:top w:val="nil"/>
              <w:left w:val="nil"/>
              <w:bottom w:val="nil"/>
              <w:right w:val="nil"/>
            </w:tcBorders>
            <w:shd w:val="clear" w:color="000000" w:fill="FFFFFF"/>
            <w:noWrap/>
            <w:vAlign w:val="bottom"/>
            <w:hideMark/>
          </w:tcPr>
          <w:p w14:paraId="312B17E7" w14:textId="77777777" w:rsidR="005407A3" w:rsidRDefault="005407A3">
            <w:pPr>
              <w:rPr>
                <w:sz w:val="20"/>
                <w:szCs w:val="20"/>
              </w:rPr>
            </w:pPr>
          </w:p>
        </w:tc>
      </w:tr>
      <w:tr w:rsidR="005407A3" w14:paraId="505BC197" w14:textId="77777777">
        <w:trPr>
          <w:trHeight w:val="315"/>
        </w:trPr>
        <w:tc>
          <w:tcPr>
            <w:tcW w:w="4720" w:type="dxa"/>
            <w:tcBorders>
              <w:top w:val="nil"/>
              <w:left w:val="nil"/>
              <w:bottom w:val="nil"/>
              <w:right w:val="nil"/>
            </w:tcBorders>
            <w:shd w:val="clear" w:color="000000" w:fill="FFFFFF"/>
            <w:noWrap/>
            <w:vAlign w:val="bottom"/>
            <w:hideMark/>
          </w:tcPr>
          <w:p w14:paraId="1886894F" w14:textId="77777777" w:rsidR="005407A3" w:rsidRDefault="005407A3">
            <w:pPr>
              <w:rPr>
                <w:rFonts w:ascii="Helvetica" w:hAnsi="Helvetica" w:cs="Calibri"/>
                <w:color w:val="000000"/>
                <w:sz w:val="14"/>
                <w:szCs w:val="14"/>
              </w:rPr>
            </w:pPr>
            <w:r>
              <w:rPr>
                <w:rFonts w:ascii="Helvetica" w:hAnsi="Helvetica" w:cs="Calibri"/>
                <w:color w:val="000000"/>
                <w:sz w:val="14"/>
                <w:szCs w:val="14"/>
              </w:rPr>
              <w:t xml:space="preserve">   Masculine</w:t>
            </w:r>
          </w:p>
        </w:tc>
        <w:tc>
          <w:tcPr>
            <w:tcW w:w="1916" w:type="dxa"/>
            <w:tcBorders>
              <w:top w:val="nil"/>
              <w:left w:val="nil"/>
              <w:bottom w:val="nil"/>
              <w:right w:val="nil"/>
            </w:tcBorders>
            <w:shd w:val="clear" w:color="000000" w:fill="FFFFFF"/>
            <w:noWrap/>
            <w:vAlign w:val="bottom"/>
            <w:hideMark/>
          </w:tcPr>
          <w:p w14:paraId="7C4E6427" w14:textId="77777777" w:rsidR="005407A3" w:rsidRDefault="005407A3">
            <w:pPr>
              <w:rPr>
                <w:rFonts w:ascii="Calibri" w:hAnsi="Calibri" w:cs="Calibri"/>
                <w:color w:val="000000"/>
                <w:sz w:val="14"/>
                <w:szCs w:val="14"/>
              </w:rPr>
            </w:pPr>
            <w:r>
              <w:rPr>
                <w:rFonts w:ascii="Calibri" w:hAnsi="Calibri" w:cs="Calibri"/>
                <w:color w:val="000000"/>
                <w:sz w:val="14"/>
                <w:szCs w:val="14"/>
              </w:rPr>
              <w:t>1.97 (1.31-2.99)</w:t>
            </w:r>
          </w:p>
        </w:tc>
        <w:tc>
          <w:tcPr>
            <w:tcW w:w="1124" w:type="dxa"/>
            <w:tcBorders>
              <w:top w:val="nil"/>
              <w:left w:val="nil"/>
              <w:bottom w:val="nil"/>
              <w:right w:val="nil"/>
            </w:tcBorders>
            <w:shd w:val="clear" w:color="000000" w:fill="FFFFFF"/>
            <w:noWrap/>
            <w:vAlign w:val="bottom"/>
            <w:hideMark/>
          </w:tcPr>
          <w:p w14:paraId="66651ECE" w14:textId="77777777" w:rsidR="005407A3" w:rsidRDefault="005407A3">
            <w:pPr>
              <w:rPr>
                <w:rFonts w:ascii="Calibri" w:hAnsi="Calibri" w:cs="Calibri"/>
                <w:color w:val="000000"/>
                <w:sz w:val="14"/>
                <w:szCs w:val="14"/>
              </w:rPr>
            </w:pPr>
            <w:r>
              <w:rPr>
                <w:rFonts w:ascii="Calibri" w:hAnsi="Calibri" w:cs="Calibri"/>
                <w:color w:val="000000"/>
                <w:sz w:val="14"/>
                <w:szCs w:val="14"/>
              </w:rPr>
              <w:t>0.001**</w:t>
            </w:r>
          </w:p>
        </w:tc>
      </w:tr>
      <w:tr w:rsidR="005407A3" w:rsidRPr="00183594" w14:paraId="0CE35EC3" w14:textId="77777777">
        <w:trPr>
          <w:trHeight w:val="315"/>
        </w:trPr>
        <w:tc>
          <w:tcPr>
            <w:tcW w:w="4720" w:type="dxa"/>
            <w:tcBorders>
              <w:top w:val="nil"/>
              <w:left w:val="nil"/>
              <w:bottom w:val="nil"/>
              <w:right w:val="nil"/>
            </w:tcBorders>
            <w:shd w:val="clear" w:color="000000" w:fill="FFFFFF"/>
            <w:noWrap/>
            <w:vAlign w:val="bottom"/>
            <w:hideMark/>
          </w:tcPr>
          <w:p w14:paraId="6B1EA840" w14:textId="77777777" w:rsidR="005407A3" w:rsidRPr="00183594" w:rsidRDefault="005407A3">
            <w:pPr>
              <w:rPr>
                <w:rFonts w:ascii="Helvetica" w:hAnsi="Helvetica" w:cs="Calibri"/>
                <w:b/>
                <w:bCs/>
                <w:color w:val="000000"/>
                <w:sz w:val="14"/>
                <w:szCs w:val="14"/>
                <w:lang w:val="en-US"/>
              </w:rPr>
            </w:pPr>
            <w:r w:rsidRPr="00183594">
              <w:rPr>
                <w:rStyle w:val="font261"/>
                <w:rFonts w:cs="Calibri"/>
                <w:lang w:val="en-US"/>
              </w:rPr>
              <w:t xml:space="preserve">Number of transplants </w:t>
            </w:r>
            <w:r w:rsidRPr="00183594">
              <w:rPr>
                <w:rStyle w:val="font651"/>
                <w:rFonts w:cs="Calibri"/>
                <w:b w:val="0"/>
                <w:bCs w:val="0"/>
                <w:i w:val="0"/>
                <w:iCs w:val="0"/>
                <w:lang w:val="en-US"/>
              </w:rPr>
              <w:t>(</w:t>
            </w:r>
            <w:r w:rsidRPr="00242779">
              <w:rPr>
                <w:rStyle w:val="font211"/>
                <w:lang w:val="en-US"/>
              </w:rPr>
              <w:t>Reference</w:t>
            </w:r>
            <w:r w:rsidRPr="00242779">
              <w:rPr>
                <w:rStyle w:val="font211"/>
                <w:b/>
                <w:bCs/>
                <w:i/>
                <w:iCs/>
                <w:lang w:val="en-US"/>
              </w:rPr>
              <w:t xml:space="preserve"> </w:t>
            </w:r>
            <w:r>
              <w:rPr>
                <w:rStyle w:val="font211"/>
                <w:lang w:val="en-US"/>
              </w:rPr>
              <w:t>first</w:t>
            </w:r>
            <w:r w:rsidRPr="00242779">
              <w:rPr>
                <w:rStyle w:val="font211"/>
                <w:lang w:val="en-US"/>
              </w:rPr>
              <w:t>)</w:t>
            </w:r>
          </w:p>
        </w:tc>
        <w:tc>
          <w:tcPr>
            <w:tcW w:w="1916" w:type="dxa"/>
            <w:tcBorders>
              <w:top w:val="nil"/>
              <w:left w:val="nil"/>
              <w:bottom w:val="nil"/>
              <w:right w:val="nil"/>
            </w:tcBorders>
            <w:shd w:val="clear" w:color="000000" w:fill="FFFFFF"/>
            <w:noWrap/>
            <w:vAlign w:val="bottom"/>
            <w:hideMark/>
          </w:tcPr>
          <w:p w14:paraId="12299CC2" w14:textId="77777777" w:rsidR="005407A3" w:rsidRPr="00183594" w:rsidRDefault="005407A3">
            <w:pPr>
              <w:rPr>
                <w:rFonts w:ascii="Helvetica" w:hAnsi="Helvetica" w:cs="Calibri"/>
                <w:b/>
                <w:bCs/>
                <w:color w:val="000000"/>
                <w:sz w:val="14"/>
                <w:szCs w:val="14"/>
                <w:lang w:val="en-US"/>
              </w:rPr>
            </w:pPr>
          </w:p>
        </w:tc>
        <w:tc>
          <w:tcPr>
            <w:tcW w:w="1124" w:type="dxa"/>
            <w:tcBorders>
              <w:top w:val="nil"/>
              <w:left w:val="nil"/>
              <w:bottom w:val="nil"/>
              <w:right w:val="nil"/>
            </w:tcBorders>
            <w:shd w:val="clear" w:color="000000" w:fill="FFFFFF"/>
            <w:noWrap/>
            <w:vAlign w:val="bottom"/>
            <w:hideMark/>
          </w:tcPr>
          <w:p w14:paraId="616F7B8B" w14:textId="77777777" w:rsidR="005407A3" w:rsidRPr="00183594" w:rsidRDefault="005407A3">
            <w:pPr>
              <w:rPr>
                <w:sz w:val="20"/>
                <w:szCs w:val="20"/>
                <w:lang w:val="en-US"/>
              </w:rPr>
            </w:pPr>
          </w:p>
        </w:tc>
      </w:tr>
      <w:tr w:rsidR="005407A3" w14:paraId="043117EC" w14:textId="77777777">
        <w:trPr>
          <w:trHeight w:val="315"/>
        </w:trPr>
        <w:tc>
          <w:tcPr>
            <w:tcW w:w="4720" w:type="dxa"/>
            <w:tcBorders>
              <w:top w:val="nil"/>
              <w:left w:val="nil"/>
              <w:bottom w:val="nil"/>
              <w:right w:val="nil"/>
            </w:tcBorders>
            <w:shd w:val="clear" w:color="000000" w:fill="FFFFFF"/>
            <w:noWrap/>
            <w:vAlign w:val="bottom"/>
            <w:hideMark/>
          </w:tcPr>
          <w:p w14:paraId="09B71B76" w14:textId="77777777" w:rsidR="005407A3" w:rsidRDefault="005407A3">
            <w:pPr>
              <w:rPr>
                <w:rFonts w:ascii="Helvetica" w:hAnsi="Helvetica" w:cs="Calibri"/>
                <w:color w:val="000000"/>
                <w:sz w:val="14"/>
                <w:szCs w:val="14"/>
              </w:rPr>
            </w:pPr>
            <w:r w:rsidRPr="00183594">
              <w:rPr>
                <w:rFonts w:ascii="Helvetica" w:hAnsi="Helvetica" w:cs="Calibri"/>
                <w:color w:val="000000"/>
                <w:sz w:val="14"/>
                <w:szCs w:val="14"/>
                <w:lang w:val="en-US"/>
              </w:rPr>
              <w:t xml:space="preserve">   </w:t>
            </w:r>
            <w:proofErr w:type="spellStart"/>
            <w:r>
              <w:rPr>
                <w:rFonts w:ascii="Helvetica" w:hAnsi="Helvetica" w:cs="Calibri"/>
                <w:color w:val="000000"/>
                <w:sz w:val="14"/>
                <w:szCs w:val="14"/>
              </w:rPr>
              <w:t>Second</w:t>
            </w:r>
            <w:proofErr w:type="spellEnd"/>
            <w:r>
              <w:rPr>
                <w:rFonts w:ascii="Helvetica" w:hAnsi="Helvetica" w:cs="Calibri"/>
                <w:color w:val="000000"/>
                <w:sz w:val="14"/>
                <w:szCs w:val="14"/>
              </w:rPr>
              <w:t xml:space="preserve"> </w:t>
            </w:r>
            <w:proofErr w:type="spellStart"/>
            <w:r>
              <w:rPr>
                <w:rFonts w:ascii="Helvetica" w:hAnsi="Helvetica" w:cs="Calibri"/>
                <w:color w:val="000000"/>
                <w:sz w:val="14"/>
                <w:szCs w:val="14"/>
              </w:rPr>
              <w:t>or</w:t>
            </w:r>
            <w:proofErr w:type="spellEnd"/>
            <w:r>
              <w:rPr>
                <w:rFonts w:ascii="Helvetica" w:hAnsi="Helvetica" w:cs="Calibri"/>
                <w:color w:val="000000"/>
                <w:sz w:val="14"/>
                <w:szCs w:val="14"/>
              </w:rPr>
              <w:t xml:space="preserve"> more</w:t>
            </w:r>
          </w:p>
        </w:tc>
        <w:tc>
          <w:tcPr>
            <w:tcW w:w="1916" w:type="dxa"/>
            <w:tcBorders>
              <w:top w:val="nil"/>
              <w:left w:val="nil"/>
              <w:bottom w:val="nil"/>
              <w:right w:val="nil"/>
            </w:tcBorders>
            <w:shd w:val="clear" w:color="000000" w:fill="FFFFFF"/>
            <w:noWrap/>
            <w:vAlign w:val="bottom"/>
            <w:hideMark/>
          </w:tcPr>
          <w:p w14:paraId="50A52F52" w14:textId="77777777" w:rsidR="005407A3" w:rsidRDefault="005407A3">
            <w:pPr>
              <w:rPr>
                <w:rFonts w:ascii="Calibri" w:hAnsi="Calibri" w:cs="Calibri"/>
                <w:color w:val="000000"/>
                <w:sz w:val="14"/>
                <w:szCs w:val="14"/>
              </w:rPr>
            </w:pPr>
            <w:r>
              <w:rPr>
                <w:rFonts w:ascii="Calibri" w:hAnsi="Calibri" w:cs="Calibri"/>
                <w:color w:val="000000"/>
                <w:sz w:val="14"/>
                <w:szCs w:val="14"/>
              </w:rPr>
              <w:t>0.30 (0.04-1.17)</w:t>
            </w:r>
          </w:p>
        </w:tc>
        <w:tc>
          <w:tcPr>
            <w:tcW w:w="1124" w:type="dxa"/>
            <w:tcBorders>
              <w:top w:val="nil"/>
              <w:left w:val="nil"/>
              <w:bottom w:val="nil"/>
              <w:right w:val="nil"/>
            </w:tcBorders>
            <w:shd w:val="clear" w:color="000000" w:fill="FFFFFF"/>
            <w:noWrap/>
            <w:vAlign w:val="bottom"/>
            <w:hideMark/>
          </w:tcPr>
          <w:p w14:paraId="6C153221" w14:textId="77777777" w:rsidR="005407A3" w:rsidRDefault="005407A3">
            <w:pPr>
              <w:rPr>
                <w:rFonts w:ascii="Calibri" w:hAnsi="Calibri" w:cs="Calibri"/>
                <w:color w:val="000000"/>
                <w:sz w:val="14"/>
                <w:szCs w:val="14"/>
              </w:rPr>
            </w:pPr>
            <w:r>
              <w:rPr>
                <w:rFonts w:ascii="Calibri" w:hAnsi="Calibri" w:cs="Calibri"/>
                <w:color w:val="000000"/>
                <w:sz w:val="14"/>
                <w:szCs w:val="14"/>
              </w:rPr>
              <w:t>0.132</w:t>
            </w:r>
          </w:p>
        </w:tc>
      </w:tr>
      <w:tr w:rsidR="005407A3" w:rsidRPr="00183594" w14:paraId="0B9415AC" w14:textId="77777777">
        <w:trPr>
          <w:trHeight w:val="315"/>
        </w:trPr>
        <w:tc>
          <w:tcPr>
            <w:tcW w:w="4720" w:type="dxa"/>
            <w:tcBorders>
              <w:top w:val="nil"/>
              <w:left w:val="nil"/>
              <w:bottom w:val="nil"/>
              <w:right w:val="nil"/>
            </w:tcBorders>
            <w:shd w:val="clear" w:color="000000" w:fill="FFFFFF"/>
            <w:noWrap/>
            <w:vAlign w:val="bottom"/>
            <w:hideMark/>
          </w:tcPr>
          <w:p w14:paraId="6A6F7CD8" w14:textId="77777777" w:rsidR="005407A3" w:rsidRPr="00183594" w:rsidRDefault="005407A3">
            <w:pPr>
              <w:rPr>
                <w:rFonts w:ascii="Helvetica" w:hAnsi="Helvetica" w:cs="Calibri"/>
                <w:b/>
                <w:bCs/>
                <w:color w:val="000000"/>
                <w:sz w:val="14"/>
                <w:szCs w:val="14"/>
                <w:lang w:val="en-US"/>
              </w:rPr>
            </w:pPr>
            <w:r w:rsidRPr="00183594">
              <w:rPr>
                <w:rStyle w:val="font261"/>
                <w:rFonts w:cs="Calibri"/>
                <w:lang w:val="en-US"/>
              </w:rPr>
              <w:t>Education reinforcemen</w:t>
            </w:r>
            <w:r>
              <w:rPr>
                <w:rStyle w:val="font261"/>
                <w:rFonts w:cs="Calibri"/>
                <w:lang w:val="en-US"/>
              </w:rPr>
              <w:t xml:space="preserve">t </w:t>
            </w:r>
            <w:r w:rsidRPr="00183594">
              <w:rPr>
                <w:rStyle w:val="font261"/>
                <w:rFonts w:cs="Calibri"/>
                <w:lang w:val="en-US"/>
              </w:rPr>
              <w:t>(Reference only nursing)</w:t>
            </w:r>
          </w:p>
        </w:tc>
        <w:tc>
          <w:tcPr>
            <w:tcW w:w="1916" w:type="dxa"/>
            <w:tcBorders>
              <w:top w:val="nil"/>
              <w:left w:val="nil"/>
              <w:bottom w:val="nil"/>
              <w:right w:val="nil"/>
            </w:tcBorders>
            <w:shd w:val="clear" w:color="000000" w:fill="FFFFFF"/>
            <w:noWrap/>
            <w:vAlign w:val="bottom"/>
            <w:hideMark/>
          </w:tcPr>
          <w:p w14:paraId="52154894" w14:textId="77777777" w:rsidR="005407A3" w:rsidRPr="00183594" w:rsidRDefault="005407A3">
            <w:pPr>
              <w:rPr>
                <w:rFonts w:ascii="Helvetica" w:hAnsi="Helvetica" w:cs="Calibri"/>
                <w:b/>
                <w:bCs/>
                <w:color w:val="000000"/>
                <w:sz w:val="14"/>
                <w:szCs w:val="14"/>
                <w:lang w:val="en-US"/>
              </w:rPr>
            </w:pPr>
          </w:p>
        </w:tc>
        <w:tc>
          <w:tcPr>
            <w:tcW w:w="1124" w:type="dxa"/>
            <w:tcBorders>
              <w:top w:val="nil"/>
              <w:left w:val="nil"/>
              <w:bottom w:val="nil"/>
              <w:right w:val="nil"/>
            </w:tcBorders>
            <w:shd w:val="clear" w:color="000000" w:fill="FFFFFF"/>
            <w:noWrap/>
            <w:vAlign w:val="bottom"/>
            <w:hideMark/>
          </w:tcPr>
          <w:p w14:paraId="158E3501" w14:textId="77777777" w:rsidR="005407A3" w:rsidRPr="00183594" w:rsidRDefault="005407A3">
            <w:pPr>
              <w:rPr>
                <w:sz w:val="20"/>
                <w:szCs w:val="20"/>
                <w:lang w:val="en-US"/>
              </w:rPr>
            </w:pPr>
          </w:p>
        </w:tc>
      </w:tr>
      <w:tr w:rsidR="005407A3" w14:paraId="5010ACC4" w14:textId="77777777">
        <w:trPr>
          <w:trHeight w:val="315"/>
        </w:trPr>
        <w:tc>
          <w:tcPr>
            <w:tcW w:w="4720" w:type="dxa"/>
            <w:tcBorders>
              <w:top w:val="nil"/>
              <w:left w:val="nil"/>
              <w:bottom w:val="nil"/>
              <w:right w:val="nil"/>
            </w:tcBorders>
            <w:shd w:val="clear" w:color="000000" w:fill="FFFFFF"/>
            <w:noWrap/>
            <w:vAlign w:val="bottom"/>
            <w:hideMark/>
          </w:tcPr>
          <w:p w14:paraId="4B1024B3" w14:textId="77777777" w:rsidR="005407A3" w:rsidRDefault="005407A3">
            <w:pPr>
              <w:rPr>
                <w:rFonts w:ascii="Helvetica" w:hAnsi="Helvetica" w:cs="Calibri"/>
                <w:color w:val="000000"/>
                <w:sz w:val="14"/>
                <w:szCs w:val="14"/>
              </w:rPr>
            </w:pPr>
            <w:r w:rsidRPr="00183594">
              <w:rPr>
                <w:rFonts w:ascii="Helvetica" w:hAnsi="Helvetica" w:cs="Calibri"/>
                <w:color w:val="000000"/>
                <w:sz w:val="14"/>
                <w:szCs w:val="14"/>
                <w:lang w:val="en-US"/>
              </w:rPr>
              <w:t xml:space="preserve">   </w:t>
            </w:r>
            <w:proofErr w:type="spellStart"/>
            <w:r>
              <w:rPr>
                <w:rFonts w:ascii="Helvetica" w:hAnsi="Helvetica" w:cs="Calibri"/>
                <w:color w:val="000000"/>
                <w:sz w:val="14"/>
                <w:szCs w:val="14"/>
              </w:rPr>
              <w:t>Nursing</w:t>
            </w:r>
            <w:proofErr w:type="spellEnd"/>
            <w:r>
              <w:rPr>
                <w:rFonts w:ascii="Helvetica" w:hAnsi="Helvetica" w:cs="Calibri"/>
                <w:color w:val="000000"/>
                <w:sz w:val="14"/>
                <w:szCs w:val="14"/>
              </w:rPr>
              <w:t xml:space="preserve"> and </w:t>
            </w:r>
            <w:proofErr w:type="spellStart"/>
            <w:r>
              <w:rPr>
                <w:rFonts w:ascii="Helvetica" w:hAnsi="Helvetica" w:cs="Calibri"/>
                <w:color w:val="000000"/>
                <w:sz w:val="14"/>
                <w:szCs w:val="14"/>
              </w:rPr>
              <w:t>psychology</w:t>
            </w:r>
            <w:proofErr w:type="spellEnd"/>
          </w:p>
        </w:tc>
        <w:tc>
          <w:tcPr>
            <w:tcW w:w="1916" w:type="dxa"/>
            <w:tcBorders>
              <w:top w:val="nil"/>
              <w:left w:val="nil"/>
              <w:bottom w:val="nil"/>
              <w:right w:val="nil"/>
            </w:tcBorders>
            <w:shd w:val="clear" w:color="000000" w:fill="FFFFFF"/>
            <w:noWrap/>
            <w:vAlign w:val="bottom"/>
            <w:hideMark/>
          </w:tcPr>
          <w:p w14:paraId="455CD03A" w14:textId="77777777" w:rsidR="005407A3" w:rsidRDefault="005407A3">
            <w:pPr>
              <w:rPr>
                <w:rFonts w:ascii="Calibri" w:hAnsi="Calibri" w:cs="Calibri"/>
                <w:color w:val="000000"/>
                <w:sz w:val="14"/>
                <w:szCs w:val="14"/>
              </w:rPr>
            </w:pPr>
            <w:r>
              <w:rPr>
                <w:rFonts w:ascii="Calibri" w:hAnsi="Calibri" w:cs="Calibri"/>
                <w:color w:val="000000"/>
                <w:sz w:val="14"/>
                <w:szCs w:val="14"/>
              </w:rPr>
              <w:t>0.45 (0.29-0.69)</w:t>
            </w:r>
          </w:p>
        </w:tc>
        <w:tc>
          <w:tcPr>
            <w:tcW w:w="1124" w:type="dxa"/>
            <w:tcBorders>
              <w:top w:val="nil"/>
              <w:left w:val="nil"/>
              <w:bottom w:val="nil"/>
              <w:right w:val="nil"/>
            </w:tcBorders>
            <w:shd w:val="clear" w:color="000000" w:fill="FFFFFF"/>
            <w:noWrap/>
            <w:vAlign w:val="bottom"/>
            <w:hideMark/>
          </w:tcPr>
          <w:p w14:paraId="14AD1BD0" w14:textId="77777777" w:rsidR="005407A3" w:rsidRDefault="005407A3">
            <w:pPr>
              <w:rPr>
                <w:rFonts w:ascii="Calibri" w:hAnsi="Calibri" w:cs="Calibri"/>
                <w:color w:val="000000"/>
                <w:sz w:val="14"/>
                <w:szCs w:val="14"/>
              </w:rPr>
            </w:pPr>
            <w:r>
              <w:rPr>
                <w:rFonts w:ascii="Calibri" w:hAnsi="Calibri" w:cs="Calibri"/>
                <w:color w:val="000000"/>
                <w:sz w:val="14"/>
                <w:szCs w:val="14"/>
              </w:rPr>
              <w:t>&lt;0.001 **</w:t>
            </w:r>
          </w:p>
        </w:tc>
      </w:tr>
      <w:tr w:rsidR="005407A3" w14:paraId="798A1D96" w14:textId="77777777">
        <w:trPr>
          <w:trHeight w:val="315"/>
        </w:trPr>
        <w:tc>
          <w:tcPr>
            <w:tcW w:w="4720" w:type="dxa"/>
            <w:tcBorders>
              <w:top w:val="nil"/>
              <w:left w:val="nil"/>
              <w:bottom w:val="nil"/>
              <w:right w:val="nil"/>
            </w:tcBorders>
            <w:shd w:val="clear" w:color="000000" w:fill="FFFFFF"/>
            <w:noWrap/>
            <w:vAlign w:val="bottom"/>
            <w:hideMark/>
          </w:tcPr>
          <w:p w14:paraId="2AC0A981" w14:textId="77777777" w:rsidR="005407A3" w:rsidRPr="00183594" w:rsidRDefault="005407A3">
            <w:pPr>
              <w:rPr>
                <w:rFonts w:ascii="Helvetica" w:hAnsi="Helvetica" w:cs="Calibri"/>
                <w:b/>
                <w:bCs/>
                <w:color w:val="000000"/>
                <w:sz w:val="13"/>
                <w:szCs w:val="13"/>
                <w:vertAlign w:val="superscript"/>
              </w:rPr>
            </w:pPr>
            <w:r>
              <w:rPr>
                <w:rStyle w:val="font261"/>
                <w:rFonts w:cs="Calibri"/>
              </w:rPr>
              <w:t xml:space="preserve">Social </w:t>
            </w:r>
            <w:proofErr w:type="spellStart"/>
            <w:r>
              <w:rPr>
                <w:rStyle w:val="font261"/>
                <w:rFonts w:cs="Calibri"/>
              </w:rPr>
              <w:t>support</w:t>
            </w:r>
            <w:proofErr w:type="spellEnd"/>
            <w:r>
              <w:rPr>
                <w:rStyle w:val="font261"/>
                <w:rFonts w:cs="Calibri"/>
              </w:rPr>
              <w:t xml:space="preserve"> </w:t>
            </w:r>
            <w:r w:rsidRPr="00183594">
              <w:rPr>
                <w:rStyle w:val="font261"/>
                <w:rFonts w:cs="Calibri"/>
              </w:rPr>
              <w:t xml:space="preserve">(Reference </w:t>
            </w:r>
            <w:proofErr w:type="spellStart"/>
            <w:r w:rsidRPr="00183594">
              <w:rPr>
                <w:rStyle w:val="font261"/>
                <w:rFonts w:cs="Calibri"/>
              </w:rPr>
              <w:t>functional</w:t>
            </w:r>
            <w:proofErr w:type="spellEnd"/>
            <w:r w:rsidRPr="00183594">
              <w:rPr>
                <w:rStyle w:val="font261"/>
                <w:rFonts w:cs="Calibri"/>
              </w:rPr>
              <w:t>)</w:t>
            </w:r>
          </w:p>
        </w:tc>
        <w:tc>
          <w:tcPr>
            <w:tcW w:w="1916" w:type="dxa"/>
            <w:tcBorders>
              <w:top w:val="nil"/>
              <w:left w:val="nil"/>
              <w:bottom w:val="nil"/>
              <w:right w:val="nil"/>
            </w:tcBorders>
            <w:shd w:val="clear" w:color="000000" w:fill="FFFFFF"/>
            <w:noWrap/>
            <w:vAlign w:val="bottom"/>
            <w:hideMark/>
          </w:tcPr>
          <w:p w14:paraId="3C338C96" w14:textId="77777777" w:rsidR="005407A3" w:rsidRDefault="005407A3">
            <w:pPr>
              <w:rPr>
                <w:rFonts w:ascii="Helvetica" w:hAnsi="Helvetica" w:cs="Calibri"/>
                <w:b/>
                <w:bCs/>
                <w:color w:val="000000"/>
                <w:sz w:val="14"/>
                <w:szCs w:val="14"/>
              </w:rPr>
            </w:pPr>
          </w:p>
        </w:tc>
        <w:tc>
          <w:tcPr>
            <w:tcW w:w="1124" w:type="dxa"/>
            <w:tcBorders>
              <w:top w:val="nil"/>
              <w:left w:val="nil"/>
              <w:bottom w:val="nil"/>
              <w:right w:val="nil"/>
            </w:tcBorders>
            <w:shd w:val="clear" w:color="000000" w:fill="FFFFFF"/>
            <w:noWrap/>
            <w:vAlign w:val="bottom"/>
            <w:hideMark/>
          </w:tcPr>
          <w:p w14:paraId="20A51E5A" w14:textId="77777777" w:rsidR="005407A3" w:rsidRDefault="005407A3">
            <w:pPr>
              <w:rPr>
                <w:sz w:val="20"/>
                <w:szCs w:val="20"/>
              </w:rPr>
            </w:pPr>
          </w:p>
        </w:tc>
      </w:tr>
      <w:tr w:rsidR="005407A3" w14:paraId="62F5D00A" w14:textId="77777777">
        <w:trPr>
          <w:trHeight w:val="315"/>
        </w:trPr>
        <w:tc>
          <w:tcPr>
            <w:tcW w:w="4720" w:type="dxa"/>
            <w:tcBorders>
              <w:top w:val="nil"/>
              <w:left w:val="nil"/>
              <w:bottom w:val="nil"/>
              <w:right w:val="nil"/>
            </w:tcBorders>
            <w:shd w:val="clear" w:color="000000" w:fill="FFFFFF"/>
            <w:noWrap/>
            <w:vAlign w:val="bottom"/>
            <w:hideMark/>
          </w:tcPr>
          <w:p w14:paraId="429DFADA" w14:textId="77777777" w:rsidR="005407A3" w:rsidRDefault="005407A3">
            <w:pPr>
              <w:rPr>
                <w:rFonts w:ascii="Helvetica" w:hAnsi="Helvetica" w:cs="Calibri"/>
                <w:color w:val="000000"/>
                <w:sz w:val="14"/>
                <w:szCs w:val="14"/>
              </w:rPr>
            </w:pPr>
            <w:r>
              <w:rPr>
                <w:rFonts w:ascii="Helvetica" w:hAnsi="Helvetica" w:cs="Calibri"/>
                <w:color w:val="000000"/>
                <w:sz w:val="14"/>
                <w:szCs w:val="14"/>
              </w:rPr>
              <w:t xml:space="preserve">   Poor</w:t>
            </w:r>
          </w:p>
        </w:tc>
        <w:tc>
          <w:tcPr>
            <w:tcW w:w="1916" w:type="dxa"/>
            <w:tcBorders>
              <w:top w:val="nil"/>
              <w:left w:val="nil"/>
              <w:bottom w:val="nil"/>
              <w:right w:val="nil"/>
            </w:tcBorders>
            <w:shd w:val="clear" w:color="000000" w:fill="FFFFFF"/>
            <w:noWrap/>
            <w:vAlign w:val="bottom"/>
            <w:hideMark/>
          </w:tcPr>
          <w:p w14:paraId="41AD64AC" w14:textId="77777777" w:rsidR="005407A3" w:rsidRDefault="005407A3">
            <w:pPr>
              <w:rPr>
                <w:rFonts w:ascii="Calibri" w:hAnsi="Calibri" w:cs="Calibri"/>
                <w:color w:val="000000"/>
                <w:sz w:val="14"/>
                <w:szCs w:val="14"/>
              </w:rPr>
            </w:pPr>
            <w:r>
              <w:rPr>
                <w:rFonts w:ascii="Calibri" w:hAnsi="Calibri" w:cs="Calibri"/>
                <w:color w:val="000000"/>
                <w:sz w:val="14"/>
                <w:szCs w:val="14"/>
              </w:rPr>
              <w:t>2.14 (1.21-3.74)</w:t>
            </w:r>
          </w:p>
        </w:tc>
        <w:tc>
          <w:tcPr>
            <w:tcW w:w="1124" w:type="dxa"/>
            <w:tcBorders>
              <w:top w:val="nil"/>
              <w:left w:val="nil"/>
              <w:bottom w:val="nil"/>
              <w:right w:val="nil"/>
            </w:tcBorders>
            <w:shd w:val="clear" w:color="000000" w:fill="FFFFFF"/>
            <w:noWrap/>
            <w:vAlign w:val="bottom"/>
            <w:hideMark/>
          </w:tcPr>
          <w:p w14:paraId="33FBEE68" w14:textId="77777777" w:rsidR="005407A3" w:rsidRDefault="005407A3">
            <w:pPr>
              <w:rPr>
                <w:rFonts w:ascii="Calibri" w:hAnsi="Calibri" w:cs="Calibri"/>
                <w:color w:val="000000"/>
                <w:sz w:val="14"/>
                <w:szCs w:val="14"/>
              </w:rPr>
            </w:pPr>
            <w:r>
              <w:rPr>
                <w:rFonts w:ascii="Calibri" w:hAnsi="Calibri" w:cs="Calibri"/>
                <w:color w:val="000000"/>
                <w:sz w:val="14"/>
                <w:szCs w:val="14"/>
              </w:rPr>
              <w:t>0.007*</w:t>
            </w:r>
          </w:p>
        </w:tc>
      </w:tr>
      <w:tr w:rsidR="005407A3" w14:paraId="50E5743C" w14:textId="77777777">
        <w:trPr>
          <w:trHeight w:val="315"/>
        </w:trPr>
        <w:tc>
          <w:tcPr>
            <w:tcW w:w="4720" w:type="dxa"/>
            <w:tcBorders>
              <w:top w:val="nil"/>
              <w:left w:val="nil"/>
              <w:bottom w:val="nil"/>
              <w:right w:val="nil"/>
            </w:tcBorders>
            <w:shd w:val="clear" w:color="000000" w:fill="FFFFFF"/>
            <w:noWrap/>
            <w:vAlign w:val="bottom"/>
            <w:hideMark/>
          </w:tcPr>
          <w:p w14:paraId="0B3AFBAF" w14:textId="77777777" w:rsidR="005407A3" w:rsidRDefault="005407A3">
            <w:pPr>
              <w:rPr>
                <w:rFonts w:ascii="Helvetica" w:hAnsi="Helvetica" w:cs="Calibri"/>
                <w:color w:val="000000"/>
                <w:sz w:val="14"/>
                <w:szCs w:val="14"/>
              </w:rPr>
            </w:pPr>
            <w:r>
              <w:rPr>
                <w:rFonts w:ascii="Helvetica" w:hAnsi="Helvetica" w:cs="Calibri"/>
                <w:color w:val="000000"/>
                <w:sz w:val="14"/>
                <w:szCs w:val="14"/>
              </w:rPr>
              <w:t xml:space="preserve">   </w:t>
            </w:r>
            <w:proofErr w:type="spellStart"/>
            <w:r>
              <w:rPr>
                <w:rFonts w:ascii="Helvetica" w:hAnsi="Helvetica" w:cs="Calibri"/>
                <w:color w:val="000000"/>
                <w:sz w:val="14"/>
                <w:szCs w:val="14"/>
              </w:rPr>
              <w:t>Inadequate</w:t>
            </w:r>
            <w:proofErr w:type="spellEnd"/>
          </w:p>
        </w:tc>
        <w:tc>
          <w:tcPr>
            <w:tcW w:w="1916" w:type="dxa"/>
            <w:tcBorders>
              <w:top w:val="nil"/>
              <w:left w:val="nil"/>
              <w:bottom w:val="nil"/>
              <w:right w:val="nil"/>
            </w:tcBorders>
            <w:shd w:val="clear" w:color="000000" w:fill="FFFFFF"/>
            <w:noWrap/>
            <w:vAlign w:val="bottom"/>
            <w:hideMark/>
          </w:tcPr>
          <w:p w14:paraId="70D61933" w14:textId="77777777" w:rsidR="005407A3" w:rsidRDefault="005407A3">
            <w:pPr>
              <w:rPr>
                <w:rFonts w:ascii="Calibri" w:hAnsi="Calibri" w:cs="Calibri"/>
                <w:color w:val="000000"/>
                <w:sz w:val="14"/>
                <w:szCs w:val="14"/>
              </w:rPr>
            </w:pPr>
            <w:r>
              <w:rPr>
                <w:rFonts w:ascii="Calibri" w:hAnsi="Calibri" w:cs="Calibri"/>
                <w:color w:val="000000"/>
                <w:sz w:val="14"/>
                <w:szCs w:val="14"/>
              </w:rPr>
              <w:t>4.22 (1.75-10.30)</w:t>
            </w:r>
          </w:p>
        </w:tc>
        <w:tc>
          <w:tcPr>
            <w:tcW w:w="1124" w:type="dxa"/>
            <w:tcBorders>
              <w:top w:val="nil"/>
              <w:left w:val="nil"/>
              <w:bottom w:val="nil"/>
              <w:right w:val="nil"/>
            </w:tcBorders>
            <w:shd w:val="clear" w:color="000000" w:fill="FFFFFF"/>
            <w:noWrap/>
            <w:vAlign w:val="bottom"/>
            <w:hideMark/>
          </w:tcPr>
          <w:p w14:paraId="6091B54F" w14:textId="77777777" w:rsidR="005407A3" w:rsidRDefault="005407A3">
            <w:pPr>
              <w:rPr>
                <w:rFonts w:ascii="Calibri" w:hAnsi="Calibri" w:cs="Calibri"/>
                <w:color w:val="000000"/>
                <w:sz w:val="14"/>
                <w:szCs w:val="14"/>
              </w:rPr>
            </w:pPr>
            <w:r>
              <w:rPr>
                <w:rFonts w:ascii="Calibri" w:hAnsi="Calibri" w:cs="Calibri"/>
                <w:color w:val="000000"/>
                <w:sz w:val="14"/>
                <w:szCs w:val="14"/>
              </w:rPr>
              <w:t>0.001**</w:t>
            </w:r>
          </w:p>
        </w:tc>
      </w:tr>
      <w:tr w:rsidR="005407A3" w14:paraId="5132CFA5" w14:textId="77777777">
        <w:trPr>
          <w:trHeight w:val="315"/>
        </w:trPr>
        <w:tc>
          <w:tcPr>
            <w:tcW w:w="4720" w:type="dxa"/>
            <w:tcBorders>
              <w:top w:val="nil"/>
              <w:left w:val="nil"/>
              <w:bottom w:val="nil"/>
              <w:right w:val="nil"/>
            </w:tcBorders>
            <w:shd w:val="clear" w:color="000000" w:fill="FFFFFF"/>
            <w:noWrap/>
            <w:vAlign w:val="bottom"/>
            <w:hideMark/>
          </w:tcPr>
          <w:p w14:paraId="0DA90827" w14:textId="77777777" w:rsidR="005407A3" w:rsidRDefault="005407A3">
            <w:pPr>
              <w:rPr>
                <w:rFonts w:ascii="Helvetica" w:hAnsi="Helvetica" w:cs="Calibri"/>
                <w:b/>
                <w:bCs/>
                <w:color w:val="000000"/>
                <w:sz w:val="14"/>
                <w:szCs w:val="14"/>
              </w:rPr>
            </w:pPr>
            <w:proofErr w:type="spellStart"/>
            <w:r>
              <w:rPr>
                <w:rFonts w:ascii="Helvetica" w:hAnsi="Helvetica" w:cs="Calibri"/>
                <w:b/>
                <w:bCs/>
                <w:color w:val="000000"/>
                <w:sz w:val="14"/>
                <w:szCs w:val="14"/>
              </w:rPr>
              <w:t>Psychopathology</w:t>
            </w:r>
            <w:proofErr w:type="spellEnd"/>
            <w:r>
              <w:rPr>
                <w:rFonts w:ascii="Helvetica" w:hAnsi="Helvetica" w:cs="Calibri"/>
                <w:b/>
                <w:bCs/>
                <w:color w:val="000000"/>
                <w:sz w:val="14"/>
                <w:szCs w:val="14"/>
              </w:rPr>
              <w:t xml:space="preserve"> </w:t>
            </w:r>
            <w:r w:rsidRPr="00183594">
              <w:rPr>
                <w:rFonts w:ascii="Helvetica" w:hAnsi="Helvetica" w:cs="Calibri"/>
                <w:color w:val="000000"/>
                <w:sz w:val="14"/>
                <w:szCs w:val="14"/>
              </w:rPr>
              <w:t>(Reference No)</w:t>
            </w:r>
          </w:p>
        </w:tc>
        <w:tc>
          <w:tcPr>
            <w:tcW w:w="1916" w:type="dxa"/>
            <w:tcBorders>
              <w:top w:val="nil"/>
              <w:left w:val="nil"/>
              <w:bottom w:val="nil"/>
              <w:right w:val="nil"/>
            </w:tcBorders>
            <w:shd w:val="clear" w:color="000000" w:fill="FFFFFF"/>
            <w:noWrap/>
            <w:vAlign w:val="bottom"/>
            <w:hideMark/>
          </w:tcPr>
          <w:p w14:paraId="28AA784A" w14:textId="77777777" w:rsidR="005407A3" w:rsidRDefault="005407A3">
            <w:pPr>
              <w:rPr>
                <w:rFonts w:ascii="Helvetica" w:hAnsi="Helvetica" w:cs="Calibri"/>
                <w:b/>
                <w:bCs/>
                <w:color w:val="000000"/>
                <w:sz w:val="14"/>
                <w:szCs w:val="14"/>
              </w:rPr>
            </w:pPr>
          </w:p>
        </w:tc>
        <w:tc>
          <w:tcPr>
            <w:tcW w:w="1124" w:type="dxa"/>
            <w:tcBorders>
              <w:top w:val="nil"/>
              <w:left w:val="nil"/>
              <w:bottom w:val="nil"/>
              <w:right w:val="nil"/>
            </w:tcBorders>
            <w:shd w:val="clear" w:color="000000" w:fill="FFFFFF"/>
            <w:noWrap/>
            <w:vAlign w:val="bottom"/>
            <w:hideMark/>
          </w:tcPr>
          <w:p w14:paraId="2ED58A99" w14:textId="77777777" w:rsidR="005407A3" w:rsidRDefault="005407A3">
            <w:pPr>
              <w:rPr>
                <w:sz w:val="20"/>
                <w:szCs w:val="20"/>
              </w:rPr>
            </w:pPr>
          </w:p>
        </w:tc>
      </w:tr>
      <w:tr w:rsidR="005407A3" w14:paraId="022DECF0" w14:textId="77777777">
        <w:trPr>
          <w:trHeight w:val="315"/>
        </w:trPr>
        <w:tc>
          <w:tcPr>
            <w:tcW w:w="4720" w:type="dxa"/>
            <w:tcBorders>
              <w:top w:val="nil"/>
              <w:left w:val="nil"/>
              <w:bottom w:val="nil"/>
              <w:right w:val="nil"/>
            </w:tcBorders>
            <w:shd w:val="clear" w:color="000000" w:fill="FFFFFF"/>
            <w:noWrap/>
            <w:vAlign w:val="bottom"/>
            <w:hideMark/>
          </w:tcPr>
          <w:p w14:paraId="2554D265" w14:textId="77777777" w:rsidR="005407A3" w:rsidRDefault="005407A3">
            <w:pPr>
              <w:rPr>
                <w:rFonts w:ascii="Helvetica" w:hAnsi="Helvetica" w:cs="Calibri"/>
                <w:color w:val="000000"/>
                <w:sz w:val="14"/>
                <w:szCs w:val="14"/>
              </w:rPr>
            </w:pPr>
            <w:r>
              <w:rPr>
                <w:rFonts w:ascii="Helvetica" w:hAnsi="Helvetica" w:cs="Calibri"/>
                <w:color w:val="000000"/>
                <w:sz w:val="14"/>
                <w:szCs w:val="14"/>
              </w:rPr>
              <w:t xml:space="preserve">   Yes</w:t>
            </w:r>
          </w:p>
        </w:tc>
        <w:tc>
          <w:tcPr>
            <w:tcW w:w="1916" w:type="dxa"/>
            <w:tcBorders>
              <w:top w:val="nil"/>
              <w:left w:val="nil"/>
              <w:bottom w:val="nil"/>
              <w:right w:val="nil"/>
            </w:tcBorders>
            <w:shd w:val="clear" w:color="000000" w:fill="FFFFFF"/>
            <w:noWrap/>
            <w:vAlign w:val="bottom"/>
            <w:hideMark/>
          </w:tcPr>
          <w:p w14:paraId="42184448" w14:textId="77777777" w:rsidR="005407A3" w:rsidRDefault="005407A3">
            <w:pPr>
              <w:rPr>
                <w:rFonts w:ascii="Calibri" w:hAnsi="Calibri" w:cs="Calibri"/>
                <w:color w:val="000000"/>
                <w:sz w:val="14"/>
                <w:szCs w:val="14"/>
              </w:rPr>
            </w:pPr>
            <w:r>
              <w:rPr>
                <w:rFonts w:ascii="Calibri" w:hAnsi="Calibri" w:cs="Calibri"/>
                <w:color w:val="000000"/>
                <w:sz w:val="14"/>
                <w:szCs w:val="14"/>
              </w:rPr>
              <w:t>4.96 (3.35,7.40)</w:t>
            </w:r>
          </w:p>
        </w:tc>
        <w:tc>
          <w:tcPr>
            <w:tcW w:w="1124" w:type="dxa"/>
            <w:tcBorders>
              <w:top w:val="nil"/>
              <w:left w:val="nil"/>
              <w:bottom w:val="nil"/>
              <w:right w:val="nil"/>
            </w:tcBorders>
            <w:shd w:val="clear" w:color="000000" w:fill="FFFFFF"/>
            <w:noWrap/>
            <w:vAlign w:val="bottom"/>
            <w:hideMark/>
          </w:tcPr>
          <w:p w14:paraId="380064F5" w14:textId="77777777" w:rsidR="005407A3" w:rsidRDefault="005407A3">
            <w:pPr>
              <w:rPr>
                <w:rFonts w:ascii="Calibri" w:hAnsi="Calibri" w:cs="Calibri"/>
                <w:color w:val="000000"/>
                <w:sz w:val="14"/>
                <w:szCs w:val="14"/>
              </w:rPr>
            </w:pPr>
            <w:r>
              <w:rPr>
                <w:rFonts w:ascii="Calibri" w:hAnsi="Calibri" w:cs="Calibri"/>
                <w:color w:val="000000"/>
                <w:sz w:val="14"/>
                <w:szCs w:val="14"/>
              </w:rPr>
              <w:t>&lt;0.001 **</w:t>
            </w:r>
          </w:p>
        </w:tc>
      </w:tr>
      <w:tr w:rsidR="005407A3" w:rsidRPr="00183594" w14:paraId="752C5F30" w14:textId="77777777">
        <w:trPr>
          <w:trHeight w:val="315"/>
        </w:trPr>
        <w:tc>
          <w:tcPr>
            <w:tcW w:w="4720" w:type="dxa"/>
            <w:tcBorders>
              <w:top w:val="nil"/>
              <w:left w:val="nil"/>
              <w:bottom w:val="nil"/>
              <w:right w:val="nil"/>
            </w:tcBorders>
            <w:shd w:val="clear" w:color="000000" w:fill="FFFFFF"/>
            <w:noWrap/>
            <w:vAlign w:val="bottom"/>
            <w:hideMark/>
          </w:tcPr>
          <w:p w14:paraId="36E7762D" w14:textId="77777777" w:rsidR="005407A3" w:rsidRPr="00183594" w:rsidRDefault="005407A3">
            <w:pPr>
              <w:rPr>
                <w:rFonts w:ascii="Helvetica" w:hAnsi="Helvetica" w:cs="Calibri"/>
                <w:b/>
                <w:bCs/>
                <w:color w:val="000000"/>
                <w:sz w:val="14"/>
                <w:szCs w:val="14"/>
                <w:lang w:val="en-US"/>
              </w:rPr>
            </w:pPr>
            <w:r w:rsidRPr="00183594">
              <w:rPr>
                <w:rFonts w:ascii="Helvetica" w:hAnsi="Helvetica" w:cs="Calibri"/>
                <w:b/>
                <w:bCs/>
                <w:color w:val="000000"/>
                <w:sz w:val="14"/>
                <w:szCs w:val="14"/>
                <w:lang w:val="en-US"/>
              </w:rPr>
              <w:t xml:space="preserve">Time after transplant </w:t>
            </w:r>
            <w:r w:rsidRPr="00183594">
              <w:rPr>
                <w:rFonts w:ascii="Helvetica" w:hAnsi="Helvetica" w:cs="Calibri"/>
                <w:color w:val="000000"/>
                <w:sz w:val="14"/>
                <w:szCs w:val="14"/>
                <w:lang w:val="en-US"/>
              </w:rPr>
              <w:t>(Reference between 0 and 12 months)</w:t>
            </w:r>
          </w:p>
        </w:tc>
        <w:tc>
          <w:tcPr>
            <w:tcW w:w="1916" w:type="dxa"/>
            <w:tcBorders>
              <w:top w:val="nil"/>
              <w:left w:val="nil"/>
              <w:bottom w:val="nil"/>
              <w:right w:val="nil"/>
            </w:tcBorders>
            <w:shd w:val="clear" w:color="000000" w:fill="FFFFFF"/>
            <w:noWrap/>
            <w:vAlign w:val="bottom"/>
            <w:hideMark/>
          </w:tcPr>
          <w:p w14:paraId="68AD5EA9" w14:textId="77777777" w:rsidR="005407A3" w:rsidRPr="00183594" w:rsidRDefault="005407A3">
            <w:pPr>
              <w:rPr>
                <w:rFonts w:ascii="Helvetica" w:hAnsi="Helvetica" w:cs="Calibri"/>
                <w:b/>
                <w:bCs/>
                <w:color w:val="000000"/>
                <w:sz w:val="14"/>
                <w:szCs w:val="14"/>
                <w:lang w:val="en-US"/>
              </w:rPr>
            </w:pPr>
          </w:p>
        </w:tc>
        <w:tc>
          <w:tcPr>
            <w:tcW w:w="1124" w:type="dxa"/>
            <w:tcBorders>
              <w:top w:val="nil"/>
              <w:left w:val="nil"/>
              <w:bottom w:val="nil"/>
              <w:right w:val="nil"/>
            </w:tcBorders>
            <w:shd w:val="clear" w:color="000000" w:fill="FFFFFF"/>
            <w:noWrap/>
            <w:vAlign w:val="bottom"/>
            <w:hideMark/>
          </w:tcPr>
          <w:p w14:paraId="5E1560B8" w14:textId="77777777" w:rsidR="005407A3" w:rsidRPr="00183594" w:rsidRDefault="005407A3">
            <w:pPr>
              <w:rPr>
                <w:sz w:val="20"/>
                <w:szCs w:val="20"/>
                <w:lang w:val="en-US"/>
              </w:rPr>
            </w:pPr>
          </w:p>
        </w:tc>
      </w:tr>
      <w:tr w:rsidR="005407A3" w14:paraId="452F889A" w14:textId="77777777">
        <w:trPr>
          <w:trHeight w:val="315"/>
        </w:trPr>
        <w:tc>
          <w:tcPr>
            <w:tcW w:w="4720" w:type="dxa"/>
            <w:tcBorders>
              <w:top w:val="nil"/>
              <w:left w:val="nil"/>
              <w:bottom w:val="nil"/>
              <w:right w:val="nil"/>
            </w:tcBorders>
            <w:shd w:val="clear" w:color="000000" w:fill="FFFFFF"/>
            <w:noWrap/>
            <w:vAlign w:val="bottom"/>
            <w:hideMark/>
          </w:tcPr>
          <w:p w14:paraId="424CA74E" w14:textId="77777777" w:rsidR="005407A3" w:rsidRDefault="005407A3">
            <w:pPr>
              <w:rPr>
                <w:rFonts w:ascii="Helvetica" w:hAnsi="Helvetica" w:cs="Calibri"/>
                <w:color w:val="000000"/>
                <w:sz w:val="14"/>
                <w:szCs w:val="14"/>
              </w:rPr>
            </w:pPr>
            <w:r w:rsidRPr="00183594">
              <w:rPr>
                <w:rFonts w:ascii="Helvetica" w:hAnsi="Helvetica" w:cs="Calibri"/>
                <w:color w:val="000000"/>
                <w:sz w:val="14"/>
                <w:szCs w:val="14"/>
                <w:lang w:val="en-US"/>
              </w:rPr>
              <w:t xml:space="preserve">   </w:t>
            </w:r>
            <w:r>
              <w:rPr>
                <w:rFonts w:ascii="Helvetica" w:hAnsi="Helvetica" w:cs="Calibri"/>
                <w:color w:val="000000"/>
                <w:sz w:val="14"/>
                <w:szCs w:val="14"/>
              </w:rPr>
              <w:t xml:space="preserve">Between 13 and 60 </w:t>
            </w:r>
            <w:proofErr w:type="spellStart"/>
            <w:r>
              <w:rPr>
                <w:rFonts w:ascii="Helvetica" w:hAnsi="Helvetica" w:cs="Calibri"/>
                <w:color w:val="000000"/>
                <w:sz w:val="14"/>
                <w:szCs w:val="14"/>
              </w:rPr>
              <w:t>months</w:t>
            </w:r>
            <w:proofErr w:type="spellEnd"/>
          </w:p>
        </w:tc>
        <w:tc>
          <w:tcPr>
            <w:tcW w:w="1916" w:type="dxa"/>
            <w:tcBorders>
              <w:top w:val="nil"/>
              <w:left w:val="nil"/>
              <w:bottom w:val="nil"/>
              <w:right w:val="nil"/>
            </w:tcBorders>
            <w:shd w:val="clear" w:color="000000" w:fill="FFFFFF"/>
            <w:noWrap/>
            <w:vAlign w:val="bottom"/>
            <w:hideMark/>
          </w:tcPr>
          <w:p w14:paraId="11BB2059" w14:textId="77777777" w:rsidR="005407A3" w:rsidRDefault="005407A3">
            <w:pPr>
              <w:rPr>
                <w:rFonts w:ascii="Calibri" w:hAnsi="Calibri" w:cs="Calibri"/>
                <w:color w:val="000000"/>
                <w:sz w:val="14"/>
                <w:szCs w:val="14"/>
              </w:rPr>
            </w:pPr>
            <w:r>
              <w:rPr>
                <w:rFonts w:ascii="Calibri" w:hAnsi="Calibri" w:cs="Calibri"/>
                <w:color w:val="000000"/>
                <w:sz w:val="14"/>
                <w:szCs w:val="14"/>
              </w:rPr>
              <w:t>1.53 (0.87-2.78)</w:t>
            </w:r>
          </w:p>
        </w:tc>
        <w:tc>
          <w:tcPr>
            <w:tcW w:w="1124" w:type="dxa"/>
            <w:tcBorders>
              <w:top w:val="nil"/>
              <w:left w:val="nil"/>
              <w:bottom w:val="nil"/>
              <w:right w:val="nil"/>
            </w:tcBorders>
            <w:shd w:val="clear" w:color="000000" w:fill="FFFFFF"/>
            <w:noWrap/>
            <w:vAlign w:val="bottom"/>
            <w:hideMark/>
          </w:tcPr>
          <w:p w14:paraId="52D4B4F9" w14:textId="77777777" w:rsidR="005407A3" w:rsidRDefault="005407A3">
            <w:pPr>
              <w:rPr>
                <w:rFonts w:ascii="Calibri" w:hAnsi="Calibri" w:cs="Calibri"/>
                <w:color w:val="000000"/>
                <w:sz w:val="14"/>
                <w:szCs w:val="14"/>
              </w:rPr>
            </w:pPr>
            <w:r>
              <w:rPr>
                <w:rFonts w:ascii="Calibri" w:hAnsi="Calibri" w:cs="Calibri"/>
                <w:color w:val="000000"/>
                <w:sz w:val="14"/>
                <w:szCs w:val="14"/>
              </w:rPr>
              <w:t>0.146</w:t>
            </w:r>
          </w:p>
        </w:tc>
      </w:tr>
      <w:tr w:rsidR="005407A3" w14:paraId="56281EB3" w14:textId="77777777">
        <w:trPr>
          <w:trHeight w:val="315"/>
        </w:trPr>
        <w:tc>
          <w:tcPr>
            <w:tcW w:w="4720" w:type="dxa"/>
            <w:tcBorders>
              <w:top w:val="nil"/>
              <w:left w:val="nil"/>
              <w:bottom w:val="single" w:sz="12" w:space="0" w:color="auto"/>
              <w:right w:val="nil"/>
            </w:tcBorders>
            <w:shd w:val="clear" w:color="000000" w:fill="FFFFFF"/>
            <w:noWrap/>
            <w:vAlign w:val="bottom"/>
            <w:hideMark/>
          </w:tcPr>
          <w:p w14:paraId="4B98551C" w14:textId="77777777" w:rsidR="005407A3" w:rsidRDefault="005407A3">
            <w:pPr>
              <w:rPr>
                <w:rFonts w:ascii="Helvetica" w:hAnsi="Helvetica" w:cs="Calibri"/>
                <w:color w:val="000000"/>
                <w:sz w:val="14"/>
                <w:szCs w:val="14"/>
              </w:rPr>
            </w:pPr>
            <w:r>
              <w:rPr>
                <w:rFonts w:ascii="Helvetica" w:hAnsi="Helvetica" w:cs="Calibri"/>
                <w:color w:val="000000"/>
                <w:sz w:val="14"/>
                <w:szCs w:val="14"/>
              </w:rPr>
              <w:t xml:space="preserve">   61 </w:t>
            </w:r>
            <w:proofErr w:type="spellStart"/>
            <w:r>
              <w:rPr>
                <w:rFonts w:ascii="Helvetica" w:hAnsi="Helvetica" w:cs="Calibri"/>
                <w:color w:val="000000"/>
                <w:sz w:val="14"/>
                <w:szCs w:val="14"/>
              </w:rPr>
              <w:t>months</w:t>
            </w:r>
            <w:proofErr w:type="spellEnd"/>
            <w:r>
              <w:rPr>
                <w:rFonts w:ascii="Helvetica" w:hAnsi="Helvetica" w:cs="Calibri"/>
                <w:color w:val="000000"/>
                <w:sz w:val="14"/>
                <w:szCs w:val="14"/>
              </w:rPr>
              <w:t xml:space="preserve"> </w:t>
            </w:r>
            <w:proofErr w:type="spellStart"/>
            <w:r>
              <w:rPr>
                <w:rFonts w:ascii="Helvetica" w:hAnsi="Helvetica" w:cs="Calibri"/>
                <w:color w:val="000000"/>
                <w:sz w:val="14"/>
                <w:szCs w:val="14"/>
              </w:rPr>
              <w:t>or</w:t>
            </w:r>
            <w:proofErr w:type="spellEnd"/>
            <w:r>
              <w:rPr>
                <w:rFonts w:ascii="Helvetica" w:hAnsi="Helvetica" w:cs="Calibri"/>
                <w:color w:val="000000"/>
                <w:sz w:val="14"/>
                <w:szCs w:val="14"/>
              </w:rPr>
              <w:t xml:space="preserve"> more</w:t>
            </w:r>
          </w:p>
        </w:tc>
        <w:tc>
          <w:tcPr>
            <w:tcW w:w="1916" w:type="dxa"/>
            <w:tcBorders>
              <w:top w:val="nil"/>
              <w:left w:val="nil"/>
              <w:bottom w:val="single" w:sz="12" w:space="0" w:color="auto"/>
              <w:right w:val="nil"/>
            </w:tcBorders>
            <w:shd w:val="clear" w:color="000000" w:fill="FFFFFF"/>
            <w:noWrap/>
            <w:vAlign w:val="bottom"/>
            <w:hideMark/>
          </w:tcPr>
          <w:p w14:paraId="2E05F2DB" w14:textId="77777777" w:rsidR="005407A3" w:rsidRDefault="005407A3">
            <w:pPr>
              <w:rPr>
                <w:rFonts w:ascii="Calibri" w:hAnsi="Calibri" w:cs="Calibri"/>
                <w:color w:val="000000"/>
                <w:sz w:val="14"/>
                <w:szCs w:val="14"/>
              </w:rPr>
            </w:pPr>
            <w:r>
              <w:rPr>
                <w:rFonts w:ascii="Calibri" w:hAnsi="Calibri" w:cs="Calibri"/>
                <w:color w:val="000000"/>
                <w:sz w:val="14"/>
                <w:szCs w:val="14"/>
              </w:rPr>
              <w:t>2.50 (1.37-4.71)</w:t>
            </w:r>
          </w:p>
        </w:tc>
        <w:tc>
          <w:tcPr>
            <w:tcW w:w="1124" w:type="dxa"/>
            <w:tcBorders>
              <w:top w:val="nil"/>
              <w:left w:val="nil"/>
              <w:bottom w:val="single" w:sz="12" w:space="0" w:color="auto"/>
              <w:right w:val="nil"/>
            </w:tcBorders>
            <w:shd w:val="clear" w:color="000000" w:fill="FFFFFF"/>
            <w:noWrap/>
            <w:vAlign w:val="bottom"/>
            <w:hideMark/>
          </w:tcPr>
          <w:p w14:paraId="354293AD" w14:textId="77777777" w:rsidR="005407A3" w:rsidRDefault="005407A3">
            <w:pPr>
              <w:keepNext/>
              <w:rPr>
                <w:rFonts w:ascii="Calibri" w:hAnsi="Calibri" w:cs="Calibri"/>
                <w:color w:val="000000"/>
                <w:sz w:val="14"/>
                <w:szCs w:val="14"/>
              </w:rPr>
            </w:pPr>
            <w:r>
              <w:rPr>
                <w:rFonts w:ascii="Calibri" w:hAnsi="Calibri" w:cs="Calibri"/>
                <w:color w:val="000000"/>
                <w:sz w:val="14"/>
                <w:szCs w:val="14"/>
              </w:rPr>
              <w:t>0.003*</w:t>
            </w:r>
          </w:p>
        </w:tc>
      </w:tr>
    </w:tbl>
    <w:p w14:paraId="5C2EA479" w14:textId="518C6386" w:rsidR="005407A3" w:rsidRPr="00625D3A" w:rsidRDefault="005407A3" w:rsidP="005407A3">
      <w:pPr>
        <w:pStyle w:val="Caption"/>
        <w:rPr>
          <w:lang w:val="en-US" w:eastAsia="en-US"/>
        </w:rPr>
      </w:pPr>
      <w:r w:rsidRPr="00183594">
        <w:rPr>
          <w:lang w:val="en-US"/>
        </w:rPr>
        <w:t xml:space="preserve">Table </w:t>
      </w:r>
      <w:r w:rsidR="004C1E3B">
        <w:rPr>
          <w:lang w:val="en-US"/>
        </w:rPr>
        <w:t>S</w:t>
      </w:r>
      <w:r>
        <w:fldChar w:fldCharType="begin"/>
      </w:r>
      <w:r w:rsidRPr="00183594">
        <w:rPr>
          <w:lang w:val="en-US"/>
        </w:rPr>
        <w:instrText xml:space="preserve"> SEQ Table \* ARABIC </w:instrText>
      </w:r>
      <w:r>
        <w:fldChar w:fldCharType="separate"/>
      </w:r>
      <w:r w:rsidR="00810DD9">
        <w:rPr>
          <w:noProof/>
          <w:lang w:val="en-US"/>
        </w:rPr>
        <w:t>4</w:t>
      </w:r>
      <w:r>
        <w:fldChar w:fldCharType="end"/>
      </w:r>
      <w:r w:rsidRPr="00183594">
        <w:rPr>
          <w:lang w:val="en-US"/>
        </w:rPr>
        <w:t xml:space="preserve">. The multivariate model with the results of the factors associated with non-adherence in </w:t>
      </w:r>
      <w:r>
        <w:rPr>
          <w:lang w:val="en-US"/>
        </w:rPr>
        <w:t>single-center</w:t>
      </w:r>
      <w:r w:rsidRPr="00625D3A">
        <w:rPr>
          <w:lang w:val="en-US"/>
        </w:rPr>
        <w:t xml:space="preserve"> </w:t>
      </w:r>
      <w:r>
        <w:rPr>
          <w:lang w:val="en-US"/>
        </w:rPr>
        <w:t xml:space="preserve">transplant care </w:t>
      </w:r>
      <w:r w:rsidRPr="00625D3A">
        <w:rPr>
          <w:lang w:val="en-US"/>
        </w:rPr>
        <w:t>patients</w:t>
      </w:r>
      <w:r w:rsidRPr="00183594">
        <w:rPr>
          <w:lang w:val="en-US"/>
        </w:rPr>
        <w:t>. *Statistically significant p &lt;0.05 **Very statistically significant p&lt;0.005</w:t>
      </w:r>
    </w:p>
    <w:tbl>
      <w:tblPr>
        <w:tblStyle w:val="TableGrid"/>
        <w:tblW w:w="0" w:type="auto"/>
        <w:tblLook w:val="04A0" w:firstRow="1" w:lastRow="0" w:firstColumn="1" w:lastColumn="0" w:noHBand="0" w:noVBand="1"/>
      </w:tblPr>
      <w:tblGrid>
        <w:gridCol w:w="1765"/>
        <w:gridCol w:w="1765"/>
        <w:gridCol w:w="1766"/>
        <w:gridCol w:w="1766"/>
        <w:gridCol w:w="1766"/>
      </w:tblGrid>
      <w:tr w:rsidR="005407A3" w14:paraId="35163B3A" w14:textId="77777777">
        <w:tc>
          <w:tcPr>
            <w:tcW w:w="1765" w:type="dxa"/>
            <w:vAlign w:val="center"/>
          </w:tcPr>
          <w:p w14:paraId="0468A1EF" w14:textId="77777777" w:rsidR="005407A3" w:rsidRPr="00F11980" w:rsidRDefault="005407A3">
            <w:pPr>
              <w:jc w:val="center"/>
              <w:rPr>
                <w:sz w:val="18"/>
                <w:szCs w:val="18"/>
                <w:lang w:val="en-US"/>
              </w:rPr>
            </w:pPr>
          </w:p>
        </w:tc>
        <w:tc>
          <w:tcPr>
            <w:tcW w:w="1765" w:type="dxa"/>
            <w:vAlign w:val="center"/>
          </w:tcPr>
          <w:p w14:paraId="3D18F77C" w14:textId="77777777" w:rsidR="005407A3" w:rsidRPr="00F11980" w:rsidRDefault="005407A3">
            <w:pPr>
              <w:jc w:val="center"/>
              <w:rPr>
                <w:sz w:val="18"/>
                <w:szCs w:val="18"/>
                <w:lang w:val="en-US"/>
              </w:rPr>
            </w:pPr>
            <w:r>
              <w:rPr>
                <w:sz w:val="18"/>
                <w:szCs w:val="18"/>
                <w:lang w:val="en-US"/>
              </w:rPr>
              <w:t>R2 Cox and Snell</w:t>
            </w:r>
          </w:p>
        </w:tc>
        <w:tc>
          <w:tcPr>
            <w:tcW w:w="1766" w:type="dxa"/>
            <w:vAlign w:val="center"/>
          </w:tcPr>
          <w:p w14:paraId="01DB2997" w14:textId="77777777" w:rsidR="005407A3" w:rsidRPr="00F11980" w:rsidRDefault="005407A3">
            <w:pPr>
              <w:jc w:val="center"/>
              <w:rPr>
                <w:sz w:val="18"/>
                <w:szCs w:val="18"/>
                <w:lang w:val="en-US"/>
              </w:rPr>
            </w:pPr>
            <w:r>
              <w:rPr>
                <w:sz w:val="18"/>
                <w:szCs w:val="18"/>
                <w:lang w:val="en-US"/>
              </w:rPr>
              <w:t>R2 Nagelkerke</w:t>
            </w:r>
          </w:p>
        </w:tc>
        <w:tc>
          <w:tcPr>
            <w:tcW w:w="1766" w:type="dxa"/>
            <w:vAlign w:val="center"/>
          </w:tcPr>
          <w:p w14:paraId="4FD73BA7" w14:textId="77777777" w:rsidR="005407A3" w:rsidRPr="00F11980" w:rsidRDefault="005407A3">
            <w:pPr>
              <w:jc w:val="center"/>
              <w:rPr>
                <w:sz w:val="18"/>
                <w:szCs w:val="18"/>
                <w:lang w:val="en-US"/>
              </w:rPr>
            </w:pPr>
            <w:r>
              <w:rPr>
                <w:sz w:val="18"/>
                <w:szCs w:val="18"/>
                <w:lang w:val="en-US"/>
              </w:rPr>
              <w:t xml:space="preserve">Greater </w:t>
            </w:r>
            <w:r w:rsidRPr="00F11980">
              <w:rPr>
                <w:sz w:val="18"/>
                <w:szCs w:val="18"/>
                <w:lang w:val="en-US"/>
              </w:rPr>
              <w:t>Variance Inflation Factor (VIF)</w:t>
            </w:r>
          </w:p>
        </w:tc>
        <w:tc>
          <w:tcPr>
            <w:tcW w:w="1766" w:type="dxa"/>
            <w:vAlign w:val="center"/>
          </w:tcPr>
          <w:p w14:paraId="0F185F8C" w14:textId="77777777" w:rsidR="005407A3" w:rsidRPr="00F11980" w:rsidRDefault="005407A3">
            <w:pPr>
              <w:jc w:val="center"/>
              <w:rPr>
                <w:sz w:val="18"/>
                <w:szCs w:val="18"/>
                <w:lang w:val="en-US"/>
              </w:rPr>
            </w:pPr>
            <w:r w:rsidRPr="00F11980">
              <w:rPr>
                <w:sz w:val="18"/>
                <w:szCs w:val="18"/>
                <w:lang w:val="en-US"/>
              </w:rPr>
              <w:t xml:space="preserve">Hosmer and </w:t>
            </w:r>
            <w:proofErr w:type="spellStart"/>
            <w:r w:rsidRPr="00F11980">
              <w:rPr>
                <w:sz w:val="18"/>
                <w:szCs w:val="18"/>
                <w:lang w:val="en-US"/>
              </w:rPr>
              <w:t>Lemeshow</w:t>
            </w:r>
            <w:proofErr w:type="spellEnd"/>
            <w:r w:rsidRPr="00F11980">
              <w:rPr>
                <w:sz w:val="18"/>
                <w:szCs w:val="18"/>
                <w:lang w:val="en-US"/>
              </w:rPr>
              <w:t xml:space="preserve"> test</w:t>
            </w:r>
          </w:p>
        </w:tc>
      </w:tr>
      <w:tr w:rsidR="005407A3" w14:paraId="0374CE09" w14:textId="77777777">
        <w:tc>
          <w:tcPr>
            <w:tcW w:w="1765" w:type="dxa"/>
            <w:vAlign w:val="center"/>
          </w:tcPr>
          <w:p w14:paraId="30EAF0D8" w14:textId="77777777" w:rsidR="005407A3" w:rsidRPr="00F11980" w:rsidRDefault="005407A3">
            <w:pPr>
              <w:jc w:val="center"/>
              <w:rPr>
                <w:sz w:val="18"/>
                <w:szCs w:val="18"/>
                <w:lang w:val="en-US"/>
              </w:rPr>
            </w:pPr>
            <w:r w:rsidRPr="00F11980">
              <w:rPr>
                <w:sz w:val="18"/>
                <w:szCs w:val="18"/>
                <w:lang w:val="en-US"/>
              </w:rPr>
              <w:t xml:space="preserve">Logistic </w:t>
            </w:r>
            <w:r>
              <w:rPr>
                <w:sz w:val="18"/>
                <w:szCs w:val="18"/>
                <w:lang w:val="en-US"/>
              </w:rPr>
              <w:t>regression model for non-adherence</w:t>
            </w:r>
          </w:p>
        </w:tc>
        <w:tc>
          <w:tcPr>
            <w:tcW w:w="1765" w:type="dxa"/>
            <w:vAlign w:val="center"/>
          </w:tcPr>
          <w:p w14:paraId="402660F7" w14:textId="77777777" w:rsidR="005407A3" w:rsidRPr="00F11980" w:rsidRDefault="005407A3">
            <w:pPr>
              <w:jc w:val="center"/>
              <w:rPr>
                <w:sz w:val="18"/>
                <w:szCs w:val="18"/>
                <w:lang w:val="en-US"/>
              </w:rPr>
            </w:pPr>
            <w:r>
              <w:rPr>
                <w:sz w:val="18"/>
                <w:szCs w:val="18"/>
                <w:lang w:val="en-US"/>
              </w:rPr>
              <w:t>0.18</w:t>
            </w:r>
          </w:p>
        </w:tc>
        <w:tc>
          <w:tcPr>
            <w:tcW w:w="1766" w:type="dxa"/>
            <w:vAlign w:val="center"/>
          </w:tcPr>
          <w:p w14:paraId="1B62BD0C" w14:textId="77777777" w:rsidR="005407A3" w:rsidRPr="00F11980" w:rsidRDefault="005407A3">
            <w:pPr>
              <w:jc w:val="center"/>
              <w:rPr>
                <w:sz w:val="18"/>
                <w:szCs w:val="18"/>
                <w:lang w:val="en-US"/>
              </w:rPr>
            </w:pPr>
            <w:r>
              <w:rPr>
                <w:sz w:val="18"/>
                <w:szCs w:val="18"/>
                <w:lang w:val="en-US"/>
              </w:rPr>
              <w:t>0.26</w:t>
            </w:r>
          </w:p>
        </w:tc>
        <w:tc>
          <w:tcPr>
            <w:tcW w:w="1766" w:type="dxa"/>
            <w:vAlign w:val="center"/>
          </w:tcPr>
          <w:p w14:paraId="35FB3C9E" w14:textId="77777777" w:rsidR="005407A3" w:rsidRPr="00F11980" w:rsidRDefault="005407A3">
            <w:pPr>
              <w:jc w:val="center"/>
              <w:rPr>
                <w:sz w:val="18"/>
                <w:szCs w:val="18"/>
                <w:lang w:val="en-US"/>
              </w:rPr>
            </w:pPr>
            <w:r>
              <w:rPr>
                <w:sz w:val="18"/>
                <w:szCs w:val="18"/>
                <w:lang w:val="en-US"/>
              </w:rPr>
              <w:t>1.05</w:t>
            </w:r>
          </w:p>
        </w:tc>
        <w:tc>
          <w:tcPr>
            <w:tcW w:w="1766" w:type="dxa"/>
            <w:vAlign w:val="center"/>
          </w:tcPr>
          <w:p w14:paraId="02514947" w14:textId="77777777" w:rsidR="005407A3" w:rsidRPr="00F11980" w:rsidRDefault="005407A3">
            <w:pPr>
              <w:keepNext/>
              <w:jc w:val="center"/>
              <w:rPr>
                <w:sz w:val="18"/>
                <w:szCs w:val="18"/>
                <w:lang w:val="en-US"/>
              </w:rPr>
            </w:pPr>
            <w:r>
              <w:rPr>
                <w:sz w:val="18"/>
                <w:szCs w:val="18"/>
                <w:lang w:val="en-US"/>
              </w:rPr>
              <w:t>P value 0.587</w:t>
            </w:r>
          </w:p>
        </w:tc>
      </w:tr>
    </w:tbl>
    <w:p w14:paraId="3310ED50" w14:textId="1557D309" w:rsidR="005407A3" w:rsidRPr="00AC70F1" w:rsidRDefault="005407A3" w:rsidP="005407A3">
      <w:pPr>
        <w:pStyle w:val="Caption"/>
        <w:rPr>
          <w:lang w:val="en-US"/>
        </w:rPr>
      </w:pPr>
      <w:r w:rsidRPr="00F11980">
        <w:rPr>
          <w:lang w:val="en-US"/>
        </w:rPr>
        <w:t>Table</w:t>
      </w:r>
      <w:r w:rsidR="00C21264">
        <w:rPr>
          <w:lang w:val="en-US"/>
        </w:rPr>
        <w:t xml:space="preserve"> S</w:t>
      </w:r>
      <w:r>
        <w:fldChar w:fldCharType="begin"/>
      </w:r>
      <w:r w:rsidRPr="00F11980">
        <w:rPr>
          <w:lang w:val="en-US"/>
        </w:rPr>
        <w:instrText xml:space="preserve"> SEQ Table \* ARABIC </w:instrText>
      </w:r>
      <w:r>
        <w:fldChar w:fldCharType="separate"/>
      </w:r>
      <w:r w:rsidR="00810DD9">
        <w:rPr>
          <w:noProof/>
          <w:lang w:val="en-US"/>
        </w:rPr>
        <w:t>5</w:t>
      </w:r>
      <w:r>
        <w:fldChar w:fldCharType="end"/>
      </w:r>
      <w:r w:rsidRPr="00F11980">
        <w:rPr>
          <w:lang w:val="en-US"/>
        </w:rPr>
        <w:t xml:space="preserve">. Multivariate model for non-adherence in </w:t>
      </w:r>
      <w:r w:rsidRPr="00625D3A">
        <w:rPr>
          <w:lang w:val="en-US"/>
        </w:rPr>
        <w:t xml:space="preserve">single center </w:t>
      </w:r>
      <w:r>
        <w:rPr>
          <w:lang w:val="en-US"/>
        </w:rPr>
        <w:t xml:space="preserve">transplant care </w:t>
      </w:r>
      <w:r w:rsidRPr="00625D3A">
        <w:rPr>
          <w:lang w:val="en-US"/>
        </w:rPr>
        <w:t>patients’</w:t>
      </w:r>
      <w:r w:rsidRPr="00F11980">
        <w:rPr>
          <w:lang w:val="en-US"/>
        </w:rPr>
        <w:t xml:space="preserve"> </w:t>
      </w:r>
      <w:r>
        <w:rPr>
          <w:lang w:val="en-US"/>
        </w:rPr>
        <w:t>assessment</w:t>
      </w:r>
      <w:r w:rsidRPr="00F11980">
        <w:rPr>
          <w:lang w:val="en-US"/>
        </w:rPr>
        <w:t xml:space="preserve"> </w:t>
      </w:r>
    </w:p>
    <w:p w14:paraId="2B6CEFD3" w14:textId="77777777" w:rsidR="005407A3" w:rsidRPr="00AC70F1" w:rsidRDefault="005407A3" w:rsidP="005407A3">
      <w:pPr>
        <w:rPr>
          <w:lang w:val="en-US"/>
        </w:rPr>
      </w:pPr>
    </w:p>
    <w:p w14:paraId="0D3934B7" w14:textId="77777777" w:rsidR="005407A3" w:rsidRDefault="005407A3" w:rsidP="005407A3">
      <w:pPr>
        <w:rPr>
          <w:b/>
          <w:bCs/>
          <w:i/>
          <w:iCs/>
          <w:lang w:val="en-US"/>
        </w:rPr>
      </w:pPr>
      <w:r w:rsidRPr="00AC70F1">
        <w:rPr>
          <w:b/>
          <w:bCs/>
          <w:i/>
          <w:iCs/>
          <w:lang w:val="en-US"/>
        </w:rPr>
        <w:t xml:space="preserve">Analysis by transplant group: </w:t>
      </w:r>
      <w:r>
        <w:rPr>
          <w:b/>
          <w:bCs/>
          <w:i/>
          <w:iCs/>
          <w:lang w:val="en-US"/>
        </w:rPr>
        <w:t>Divided transplant care – Another transplant group</w:t>
      </w:r>
    </w:p>
    <w:p w14:paraId="66A819C2" w14:textId="77777777" w:rsidR="005407A3" w:rsidRPr="00625D3A" w:rsidRDefault="005407A3" w:rsidP="005407A3">
      <w:pPr>
        <w:rPr>
          <w:i/>
          <w:iCs/>
          <w:lang w:val="en-US"/>
        </w:rPr>
      </w:pPr>
      <w:r w:rsidRPr="00625D3A">
        <w:rPr>
          <w:lang w:val="en-US"/>
        </w:rPr>
        <w:t>Descriptive and bivariate analysis</w:t>
      </w:r>
    </w:p>
    <w:p w14:paraId="59F11A0A" w14:textId="77777777" w:rsidR="005407A3" w:rsidRDefault="005407A3" w:rsidP="005407A3">
      <w:pPr>
        <w:rPr>
          <w:lang w:val="en-US"/>
        </w:rPr>
      </w:pPr>
    </w:p>
    <w:tbl>
      <w:tblPr>
        <w:tblW w:w="8560" w:type="dxa"/>
        <w:tblCellMar>
          <w:top w:w="15" w:type="dxa"/>
          <w:left w:w="70" w:type="dxa"/>
          <w:bottom w:w="15" w:type="dxa"/>
          <w:right w:w="70" w:type="dxa"/>
        </w:tblCellMar>
        <w:tblLook w:val="04A0" w:firstRow="1" w:lastRow="0" w:firstColumn="1" w:lastColumn="0" w:noHBand="0" w:noVBand="1"/>
      </w:tblPr>
      <w:tblGrid>
        <w:gridCol w:w="3587"/>
        <w:gridCol w:w="1351"/>
        <w:gridCol w:w="1351"/>
        <w:gridCol w:w="1351"/>
        <w:gridCol w:w="920"/>
      </w:tblGrid>
      <w:tr w:rsidR="005407A3" w:rsidRPr="000006D7" w14:paraId="2942C30E" w14:textId="77777777">
        <w:trPr>
          <w:trHeight w:val="465"/>
        </w:trPr>
        <w:tc>
          <w:tcPr>
            <w:tcW w:w="3587" w:type="dxa"/>
            <w:tcBorders>
              <w:top w:val="single" w:sz="12" w:space="0" w:color="666666"/>
              <w:left w:val="nil"/>
              <w:bottom w:val="single" w:sz="12" w:space="0" w:color="666666"/>
              <w:right w:val="nil"/>
            </w:tcBorders>
            <w:shd w:val="clear" w:color="000000" w:fill="FFFFFF"/>
            <w:noWrap/>
            <w:vAlign w:val="bottom"/>
            <w:hideMark/>
          </w:tcPr>
          <w:p w14:paraId="1180E76C" w14:textId="77777777" w:rsidR="005407A3" w:rsidRPr="000006D7" w:rsidRDefault="005407A3">
            <w:pPr>
              <w:rPr>
                <w:rFonts w:ascii="Helvetica" w:hAnsi="Helvetica" w:cs="Calibri"/>
                <w:color w:val="000000"/>
                <w:sz w:val="14"/>
                <w:szCs w:val="14"/>
              </w:rPr>
            </w:pPr>
          </w:p>
        </w:tc>
        <w:tc>
          <w:tcPr>
            <w:tcW w:w="1351" w:type="dxa"/>
            <w:tcBorders>
              <w:top w:val="single" w:sz="12" w:space="0" w:color="666666"/>
              <w:left w:val="nil"/>
              <w:bottom w:val="single" w:sz="12" w:space="0" w:color="666666"/>
              <w:right w:val="nil"/>
            </w:tcBorders>
            <w:shd w:val="clear" w:color="000000" w:fill="FFFFFF"/>
            <w:vAlign w:val="bottom"/>
            <w:hideMark/>
          </w:tcPr>
          <w:p w14:paraId="193AE265" w14:textId="77777777" w:rsidR="005407A3" w:rsidRPr="000006D7" w:rsidRDefault="005407A3">
            <w:pPr>
              <w:rPr>
                <w:rFonts w:ascii="Helvetica" w:hAnsi="Helvetica" w:cs="Calibri"/>
                <w:color w:val="000000"/>
                <w:sz w:val="14"/>
                <w:szCs w:val="14"/>
              </w:rPr>
            </w:pPr>
            <w:proofErr w:type="spellStart"/>
            <w:r w:rsidRPr="000006D7">
              <w:rPr>
                <w:rFonts w:ascii="Helvetica" w:hAnsi="Helvetica" w:cs="Calibri"/>
                <w:color w:val="000000"/>
                <w:sz w:val="14"/>
                <w:szCs w:val="14"/>
              </w:rPr>
              <w:t>Adherent</w:t>
            </w:r>
            <w:proofErr w:type="spellEnd"/>
            <w:r w:rsidRPr="000006D7">
              <w:rPr>
                <w:rFonts w:ascii="Helvetica" w:hAnsi="Helvetica" w:cs="Calibri"/>
                <w:color w:val="000000"/>
                <w:sz w:val="14"/>
                <w:szCs w:val="14"/>
              </w:rPr>
              <w:br/>
              <w:t>(N=185)</w:t>
            </w:r>
          </w:p>
        </w:tc>
        <w:tc>
          <w:tcPr>
            <w:tcW w:w="1351" w:type="dxa"/>
            <w:tcBorders>
              <w:top w:val="single" w:sz="12" w:space="0" w:color="666666"/>
              <w:left w:val="nil"/>
              <w:bottom w:val="single" w:sz="12" w:space="0" w:color="666666"/>
              <w:right w:val="nil"/>
            </w:tcBorders>
            <w:shd w:val="clear" w:color="000000" w:fill="FFFFFF"/>
            <w:vAlign w:val="bottom"/>
            <w:hideMark/>
          </w:tcPr>
          <w:p w14:paraId="030BED1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Non-</w:t>
            </w:r>
            <w:proofErr w:type="spellStart"/>
            <w:r w:rsidRPr="000006D7">
              <w:rPr>
                <w:rFonts w:ascii="Helvetica" w:hAnsi="Helvetica" w:cs="Calibri"/>
                <w:color w:val="000000"/>
                <w:sz w:val="14"/>
                <w:szCs w:val="14"/>
              </w:rPr>
              <w:t>adherence</w:t>
            </w:r>
            <w:proofErr w:type="spellEnd"/>
            <w:r w:rsidRPr="000006D7">
              <w:rPr>
                <w:rFonts w:ascii="Helvetica" w:hAnsi="Helvetica" w:cs="Calibri"/>
                <w:color w:val="000000"/>
                <w:sz w:val="14"/>
                <w:szCs w:val="14"/>
              </w:rPr>
              <w:br/>
              <w:t>(N=144)</w:t>
            </w:r>
          </w:p>
        </w:tc>
        <w:tc>
          <w:tcPr>
            <w:tcW w:w="1351" w:type="dxa"/>
            <w:tcBorders>
              <w:top w:val="single" w:sz="12" w:space="0" w:color="666666"/>
              <w:left w:val="nil"/>
              <w:bottom w:val="single" w:sz="12" w:space="0" w:color="666666"/>
              <w:right w:val="nil"/>
            </w:tcBorders>
            <w:shd w:val="clear" w:color="000000" w:fill="FFFFFF"/>
            <w:vAlign w:val="bottom"/>
            <w:hideMark/>
          </w:tcPr>
          <w:p w14:paraId="7B939898"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Total</w:t>
            </w:r>
            <w:r w:rsidRPr="000006D7">
              <w:rPr>
                <w:rFonts w:ascii="Helvetica" w:hAnsi="Helvetica" w:cs="Calibri"/>
                <w:color w:val="000000"/>
                <w:sz w:val="14"/>
                <w:szCs w:val="14"/>
              </w:rPr>
              <w:br/>
              <w:t>(N=329)</w:t>
            </w:r>
          </w:p>
        </w:tc>
        <w:tc>
          <w:tcPr>
            <w:tcW w:w="920" w:type="dxa"/>
            <w:tcBorders>
              <w:top w:val="single" w:sz="12" w:space="0" w:color="666666"/>
              <w:left w:val="nil"/>
              <w:bottom w:val="single" w:sz="12" w:space="0" w:color="666666"/>
              <w:right w:val="nil"/>
            </w:tcBorders>
            <w:shd w:val="clear" w:color="000000" w:fill="FFFFFF"/>
            <w:noWrap/>
            <w:vAlign w:val="bottom"/>
            <w:hideMark/>
          </w:tcPr>
          <w:p w14:paraId="6851E81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P-</w:t>
            </w:r>
            <w:proofErr w:type="spellStart"/>
            <w:r w:rsidRPr="000006D7">
              <w:rPr>
                <w:rFonts w:ascii="Helvetica" w:hAnsi="Helvetica" w:cs="Calibri"/>
                <w:color w:val="000000"/>
                <w:sz w:val="14"/>
                <w:szCs w:val="14"/>
              </w:rPr>
              <w:t>value</w:t>
            </w:r>
            <w:proofErr w:type="spellEnd"/>
          </w:p>
        </w:tc>
      </w:tr>
      <w:tr w:rsidR="005407A3" w:rsidRPr="000006D7" w14:paraId="0F545AB8" w14:textId="77777777">
        <w:trPr>
          <w:trHeight w:val="315"/>
        </w:trPr>
        <w:tc>
          <w:tcPr>
            <w:tcW w:w="3587" w:type="dxa"/>
            <w:tcBorders>
              <w:top w:val="single" w:sz="12" w:space="0" w:color="666666"/>
              <w:left w:val="nil"/>
              <w:bottom w:val="nil"/>
              <w:right w:val="nil"/>
            </w:tcBorders>
            <w:shd w:val="clear" w:color="000000" w:fill="FFFFFF"/>
            <w:noWrap/>
            <w:vAlign w:val="bottom"/>
            <w:hideMark/>
          </w:tcPr>
          <w:p w14:paraId="0141C91B" w14:textId="77777777" w:rsidR="005407A3" w:rsidRPr="000006D7" w:rsidRDefault="005407A3">
            <w:pPr>
              <w:rPr>
                <w:rFonts w:ascii="Helvetica" w:hAnsi="Helvetica" w:cs="Calibri"/>
                <w:b/>
                <w:bCs/>
                <w:color w:val="000000"/>
                <w:sz w:val="14"/>
                <w:szCs w:val="14"/>
                <w:lang w:val="en-US"/>
              </w:rPr>
            </w:pPr>
            <w:r w:rsidRPr="000006D7">
              <w:rPr>
                <w:rFonts w:ascii="Helvetica" w:hAnsi="Helvetica" w:cs="Calibri"/>
                <w:b/>
                <w:bCs/>
                <w:color w:val="000000"/>
                <w:sz w:val="14"/>
                <w:szCs w:val="14"/>
                <w:lang w:val="en-US"/>
              </w:rPr>
              <w:t xml:space="preserve">Age in years, </w:t>
            </w:r>
            <w:r w:rsidRPr="000006D7">
              <w:rPr>
                <w:rFonts w:ascii="Helvetica" w:hAnsi="Helvetica" w:cs="Calibri"/>
                <w:color w:val="000000"/>
                <w:sz w:val="14"/>
                <w:szCs w:val="14"/>
                <w:lang w:val="en-US"/>
              </w:rPr>
              <w:t xml:space="preserve">mean </w:t>
            </w:r>
            <w:r>
              <w:rPr>
                <w:rFonts w:ascii="Helvetica" w:hAnsi="Helvetica" w:cs="Calibri"/>
                <w:color w:val="000000"/>
                <w:sz w:val="14"/>
                <w:szCs w:val="14"/>
                <w:lang w:val="en-US"/>
              </w:rPr>
              <w:t>(</w:t>
            </w:r>
            <w:r w:rsidRPr="000006D7">
              <w:rPr>
                <w:rFonts w:ascii="Helvetica" w:hAnsi="Helvetica" w:cs="Calibri"/>
                <w:color w:val="000000"/>
                <w:sz w:val="14"/>
                <w:szCs w:val="14"/>
                <w:lang w:val="en-US"/>
              </w:rPr>
              <w:t>SD</w:t>
            </w:r>
            <w:r>
              <w:rPr>
                <w:rFonts w:ascii="Helvetica" w:hAnsi="Helvetica" w:cs="Calibri"/>
                <w:color w:val="000000"/>
                <w:sz w:val="14"/>
                <w:szCs w:val="14"/>
                <w:lang w:val="en-US"/>
              </w:rPr>
              <w:t>)</w:t>
            </w:r>
          </w:p>
        </w:tc>
        <w:tc>
          <w:tcPr>
            <w:tcW w:w="1351" w:type="dxa"/>
            <w:tcBorders>
              <w:top w:val="nil"/>
              <w:left w:val="nil"/>
              <w:bottom w:val="nil"/>
              <w:right w:val="nil"/>
            </w:tcBorders>
            <w:shd w:val="clear" w:color="000000" w:fill="FFFFFF"/>
            <w:noWrap/>
            <w:vAlign w:val="bottom"/>
            <w:hideMark/>
          </w:tcPr>
          <w:p w14:paraId="53CCBC3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51.1 (13.9)</w:t>
            </w:r>
          </w:p>
        </w:tc>
        <w:tc>
          <w:tcPr>
            <w:tcW w:w="1351" w:type="dxa"/>
            <w:tcBorders>
              <w:top w:val="nil"/>
              <w:left w:val="nil"/>
              <w:bottom w:val="nil"/>
              <w:right w:val="nil"/>
            </w:tcBorders>
            <w:shd w:val="clear" w:color="000000" w:fill="FFFFFF"/>
            <w:noWrap/>
            <w:vAlign w:val="bottom"/>
            <w:hideMark/>
          </w:tcPr>
          <w:p w14:paraId="705C8428"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46.6 (14.0)</w:t>
            </w:r>
          </w:p>
        </w:tc>
        <w:tc>
          <w:tcPr>
            <w:tcW w:w="1351" w:type="dxa"/>
            <w:tcBorders>
              <w:top w:val="nil"/>
              <w:left w:val="nil"/>
              <w:bottom w:val="nil"/>
              <w:right w:val="nil"/>
            </w:tcBorders>
            <w:shd w:val="clear" w:color="000000" w:fill="FFFFFF"/>
            <w:noWrap/>
            <w:vAlign w:val="bottom"/>
            <w:hideMark/>
          </w:tcPr>
          <w:p w14:paraId="2846EE7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49.1 (14.1)</w:t>
            </w:r>
          </w:p>
        </w:tc>
        <w:tc>
          <w:tcPr>
            <w:tcW w:w="920" w:type="dxa"/>
            <w:tcBorders>
              <w:top w:val="single" w:sz="12" w:space="0" w:color="666666"/>
              <w:left w:val="nil"/>
              <w:bottom w:val="nil"/>
              <w:right w:val="nil"/>
            </w:tcBorders>
            <w:shd w:val="clear" w:color="000000" w:fill="FFFFFF"/>
            <w:noWrap/>
            <w:vAlign w:val="bottom"/>
            <w:hideMark/>
          </w:tcPr>
          <w:p w14:paraId="44370F5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0.004</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a</w:t>
            </w:r>
          </w:p>
        </w:tc>
      </w:tr>
      <w:tr w:rsidR="005407A3" w:rsidRPr="000006D7" w14:paraId="5A24E22E" w14:textId="77777777">
        <w:trPr>
          <w:trHeight w:val="315"/>
        </w:trPr>
        <w:tc>
          <w:tcPr>
            <w:tcW w:w="3587" w:type="dxa"/>
            <w:tcBorders>
              <w:top w:val="nil"/>
              <w:left w:val="nil"/>
              <w:bottom w:val="nil"/>
              <w:right w:val="nil"/>
            </w:tcBorders>
            <w:shd w:val="clear" w:color="000000" w:fill="FFFFFF"/>
            <w:noWrap/>
            <w:vAlign w:val="bottom"/>
            <w:hideMark/>
          </w:tcPr>
          <w:p w14:paraId="3228FDB7" w14:textId="77777777" w:rsidR="005407A3" w:rsidRPr="000006D7" w:rsidRDefault="005407A3">
            <w:pPr>
              <w:rPr>
                <w:rFonts w:ascii="Helvetica" w:hAnsi="Helvetica" w:cs="Calibri"/>
                <w:b/>
                <w:bCs/>
                <w:color w:val="000000"/>
                <w:sz w:val="14"/>
                <w:szCs w:val="14"/>
              </w:rPr>
            </w:pPr>
            <w:r w:rsidRPr="000006D7">
              <w:rPr>
                <w:rStyle w:val="font261"/>
                <w:rFonts w:cs="Calibri"/>
              </w:rPr>
              <w:t>Sex</w:t>
            </w:r>
            <w:r w:rsidRPr="000006D7">
              <w:rPr>
                <w:rStyle w:val="font191"/>
                <w:rFonts w:cs="Calibri"/>
              </w:rPr>
              <w:t xml:space="preserve">, </w:t>
            </w:r>
            <w:proofErr w:type="gramStart"/>
            <w:r w:rsidRPr="000006D7">
              <w:rPr>
                <w:rStyle w:val="font191"/>
                <w:rFonts w:cs="Calibri"/>
              </w:rPr>
              <w:t>n(</w:t>
            </w:r>
            <w:proofErr w:type="gramEnd"/>
            <w:r w:rsidRPr="000006D7">
              <w:rPr>
                <w:rStyle w:val="font191"/>
                <w:rFonts w:cs="Calibri"/>
              </w:rPr>
              <w:t>%)</w:t>
            </w:r>
          </w:p>
        </w:tc>
        <w:tc>
          <w:tcPr>
            <w:tcW w:w="1351" w:type="dxa"/>
            <w:tcBorders>
              <w:top w:val="nil"/>
              <w:left w:val="nil"/>
              <w:bottom w:val="nil"/>
              <w:right w:val="nil"/>
            </w:tcBorders>
            <w:shd w:val="clear" w:color="000000" w:fill="FFFFFF"/>
            <w:noWrap/>
            <w:vAlign w:val="bottom"/>
            <w:hideMark/>
          </w:tcPr>
          <w:p w14:paraId="699A2A2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5A4FD76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4406B3C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502C9A3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2DA48C0C" w14:textId="77777777">
        <w:trPr>
          <w:trHeight w:val="315"/>
        </w:trPr>
        <w:tc>
          <w:tcPr>
            <w:tcW w:w="3587" w:type="dxa"/>
            <w:tcBorders>
              <w:top w:val="nil"/>
              <w:left w:val="nil"/>
              <w:bottom w:val="nil"/>
              <w:right w:val="nil"/>
            </w:tcBorders>
            <w:shd w:val="clear" w:color="000000" w:fill="FFFFFF"/>
            <w:noWrap/>
            <w:vAlign w:val="bottom"/>
            <w:hideMark/>
          </w:tcPr>
          <w:p w14:paraId="5405F360"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roofErr w:type="spellStart"/>
            <w:r w:rsidRPr="000006D7">
              <w:rPr>
                <w:rFonts w:ascii="Helvetica" w:hAnsi="Helvetica" w:cs="Calibri"/>
                <w:color w:val="000000"/>
                <w:sz w:val="14"/>
                <w:szCs w:val="14"/>
              </w:rPr>
              <w:t>Feminine</w:t>
            </w:r>
            <w:proofErr w:type="spellEnd"/>
          </w:p>
        </w:tc>
        <w:tc>
          <w:tcPr>
            <w:tcW w:w="1351" w:type="dxa"/>
            <w:tcBorders>
              <w:top w:val="nil"/>
              <w:left w:val="nil"/>
              <w:bottom w:val="nil"/>
              <w:right w:val="nil"/>
            </w:tcBorders>
            <w:shd w:val="clear" w:color="000000" w:fill="FFFFFF"/>
            <w:noWrap/>
            <w:vAlign w:val="bottom"/>
            <w:hideMark/>
          </w:tcPr>
          <w:p w14:paraId="03567C9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79 (42.7%)</w:t>
            </w:r>
          </w:p>
        </w:tc>
        <w:tc>
          <w:tcPr>
            <w:tcW w:w="1351" w:type="dxa"/>
            <w:tcBorders>
              <w:top w:val="nil"/>
              <w:left w:val="nil"/>
              <w:bottom w:val="nil"/>
              <w:right w:val="nil"/>
            </w:tcBorders>
            <w:shd w:val="clear" w:color="000000" w:fill="FFFFFF"/>
            <w:noWrap/>
            <w:vAlign w:val="bottom"/>
            <w:hideMark/>
          </w:tcPr>
          <w:p w14:paraId="27F6C17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63 (43.8%)</w:t>
            </w:r>
          </w:p>
        </w:tc>
        <w:tc>
          <w:tcPr>
            <w:tcW w:w="1351" w:type="dxa"/>
            <w:tcBorders>
              <w:top w:val="nil"/>
              <w:left w:val="nil"/>
              <w:bottom w:val="nil"/>
              <w:right w:val="nil"/>
            </w:tcBorders>
            <w:shd w:val="clear" w:color="000000" w:fill="FFFFFF"/>
            <w:noWrap/>
            <w:vAlign w:val="bottom"/>
            <w:hideMark/>
          </w:tcPr>
          <w:p w14:paraId="4067C6F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142 (43.2%)</w:t>
            </w:r>
          </w:p>
        </w:tc>
        <w:tc>
          <w:tcPr>
            <w:tcW w:w="920" w:type="dxa"/>
            <w:tcBorders>
              <w:top w:val="nil"/>
              <w:left w:val="nil"/>
              <w:bottom w:val="nil"/>
              <w:right w:val="nil"/>
            </w:tcBorders>
            <w:shd w:val="clear" w:color="000000" w:fill="FFFFFF"/>
            <w:noWrap/>
            <w:vAlign w:val="bottom"/>
            <w:hideMark/>
          </w:tcPr>
          <w:p w14:paraId="684802E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0.937</w:t>
            </w:r>
            <w:r w:rsidRPr="00AC70F1">
              <w:rPr>
                <w:rFonts w:ascii="Helvetica" w:hAnsi="Helvetica" w:cs="Calibri"/>
                <w:color w:val="000000"/>
                <w:sz w:val="15"/>
                <w:szCs w:val="15"/>
                <w:vertAlign w:val="superscript"/>
              </w:rPr>
              <w:t>b</w:t>
            </w:r>
          </w:p>
        </w:tc>
      </w:tr>
      <w:tr w:rsidR="005407A3" w:rsidRPr="000006D7" w14:paraId="53BFFE63" w14:textId="77777777">
        <w:trPr>
          <w:trHeight w:val="315"/>
        </w:trPr>
        <w:tc>
          <w:tcPr>
            <w:tcW w:w="3587" w:type="dxa"/>
            <w:tcBorders>
              <w:top w:val="nil"/>
              <w:left w:val="nil"/>
              <w:bottom w:val="nil"/>
              <w:right w:val="nil"/>
            </w:tcBorders>
            <w:shd w:val="clear" w:color="000000" w:fill="FFFFFF"/>
            <w:noWrap/>
            <w:vAlign w:val="bottom"/>
            <w:hideMark/>
          </w:tcPr>
          <w:p w14:paraId="1C9D7550"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Masculine</w:t>
            </w:r>
          </w:p>
        </w:tc>
        <w:tc>
          <w:tcPr>
            <w:tcW w:w="1351" w:type="dxa"/>
            <w:tcBorders>
              <w:top w:val="nil"/>
              <w:left w:val="nil"/>
              <w:bottom w:val="nil"/>
              <w:right w:val="nil"/>
            </w:tcBorders>
            <w:shd w:val="clear" w:color="000000" w:fill="FFFFFF"/>
            <w:noWrap/>
            <w:vAlign w:val="bottom"/>
            <w:hideMark/>
          </w:tcPr>
          <w:p w14:paraId="5FAA467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106 (57.3%)</w:t>
            </w:r>
          </w:p>
        </w:tc>
        <w:tc>
          <w:tcPr>
            <w:tcW w:w="1351" w:type="dxa"/>
            <w:tcBorders>
              <w:top w:val="nil"/>
              <w:left w:val="nil"/>
              <w:bottom w:val="nil"/>
              <w:right w:val="nil"/>
            </w:tcBorders>
            <w:shd w:val="clear" w:color="000000" w:fill="FFFFFF"/>
            <w:noWrap/>
            <w:vAlign w:val="bottom"/>
            <w:hideMark/>
          </w:tcPr>
          <w:p w14:paraId="225D48B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81 (56.3%)</w:t>
            </w:r>
          </w:p>
        </w:tc>
        <w:tc>
          <w:tcPr>
            <w:tcW w:w="1351" w:type="dxa"/>
            <w:tcBorders>
              <w:top w:val="nil"/>
              <w:left w:val="nil"/>
              <w:bottom w:val="nil"/>
              <w:right w:val="nil"/>
            </w:tcBorders>
            <w:shd w:val="clear" w:color="000000" w:fill="FFFFFF"/>
            <w:noWrap/>
            <w:vAlign w:val="bottom"/>
            <w:hideMark/>
          </w:tcPr>
          <w:p w14:paraId="6FBBBBB8"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187 (56.8%)</w:t>
            </w:r>
          </w:p>
        </w:tc>
        <w:tc>
          <w:tcPr>
            <w:tcW w:w="920" w:type="dxa"/>
            <w:tcBorders>
              <w:top w:val="nil"/>
              <w:left w:val="nil"/>
              <w:bottom w:val="nil"/>
              <w:right w:val="nil"/>
            </w:tcBorders>
            <w:shd w:val="clear" w:color="000000" w:fill="FFFFFF"/>
            <w:noWrap/>
            <w:vAlign w:val="bottom"/>
            <w:hideMark/>
          </w:tcPr>
          <w:p w14:paraId="101D6BD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6A725B4E" w14:textId="77777777">
        <w:trPr>
          <w:trHeight w:val="315"/>
        </w:trPr>
        <w:tc>
          <w:tcPr>
            <w:tcW w:w="3587" w:type="dxa"/>
            <w:tcBorders>
              <w:top w:val="nil"/>
              <w:left w:val="nil"/>
              <w:bottom w:val="nil"/>
              <w:right w:val="nil"/>
            </w:tcBorders>
            <w:shd w:val="clear" w:color="000000" w:fill="FFFFFF"/>
            <w:noWrap/>
            <w:vAlign w:val="bottom"/>
            <w:hideMark/>
          </w:tcPr>
          <w:p w14:paraId="078EF489" w14:textId="77777777" w:rsidR="005407A3" w:rsidRPr="000006D7" w:rsidRDefault="005407A3">
            <w:pPr>
              <w:rPr>
                <w:rFonts w:ascii="Helvetica" w:hAnsi="Helvetica" w:cs="Calibri"/>
                <w:b/>
                <w:bCs/>
                <w:color w:val="000000"/>
                <w:sz w:val="14"/>
                <w:szCs w:val="14"/>
              </w:rPr>
            </w:pPr>
            <w:r w:rsidRPr="000006D7">
              <w:rPr>
                <w:rFonts w:ascii="Helvetica" w:hAnsi="Helvetica" w:cs="Calibri"/>
                <w:b/>
                <w:bCs/>
                <w:color w:val="000000"/>
                <w:sz w:val="14"/>
                <w:szCs w:val="14"/>
              </w:rPr>
              <w:t xml:space="preserve">Marital status, </w:t>
            </w:r>
            <w:proofErr w:type="gramStart"/>
            <w:r w:rsidRPr="000006D7">
              <w:rPr>
                <w:rStyle w:val="font211"/>
                <w:rFonts w:cs="Calibri"/>
              </w:rPr>
              <w:t>n(</w:t>
            </w:r>
            <w:proofErr w:type="gramEnd"/>
            <w:r w:rsidRPr="000006D7">
              <w:rPr>
                <w:rStyle w:val="font211"/>
                <w:rFonts w:cs="Calibri"/>
              </w:rPr>
              <w:t>%)</w:t>
            </w:r>
          </w:p>
        </w:tc>
        <w:tc>
          <w:tcPr>
            <w:tcW w:w="1351" w:type="dxa"/>
            <w:tcBorders>
              <w:top w:val="nil"/>
              <w:left w:val="nil"/>
              <w:bottom w:val="nil"/>
              <w:right w:val="nil"/>
            </w:tcBorders>
            <w:shd w:val="clear" w:color="000000" w:fill="FFFFFF"/>
            <w:noWrap/>
            <w:vAlign w:val="bottom"/>
            <w:hideMark/>
          </w:tcPr>
          <w:p w14:paraId="1247D3B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6891997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34B9A52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5102909B"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168B1DBC" w14:textId="77777777">
        <w:trPr>
          <w:trHeight w:val="315"/>
        </w:trPr>
        <w:tc>
          <w:tcPr>
            <w:tcW w:w="3587" w:type="dxa"/>
            <w:tcBorders>
              <w:top w:val="nil"/>
              <w:left w:val="nil"/>
              <w:bottom w:val="nil"/>
              <w:right w:val="nil"/>
            </w:tcBorders>
            <w:shd w:val="clear" w:color="000000" w:fill="FFFFFF"/>
            <w:noWrap/>
            <w:vAlign w:val="bottom"/>
            <w:hideMark/>
          </w:tcPr>
          <w:p w14:paraId="4025A6B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gramStart"/>
            <w:r w:rsidRPr="000006D7">
              <w:rPr>
                <w:rFonts w:ascii="Helvetica" w:hAnsi="Helvetica" w:cs="Calibri"/>
                <w:color w:val="000000"/>
                <w:sz w:val="14"/>
                <w:szCs w:val="14"/>
              </w:rPr>
              <w:t>Single</w:t>
            </w:r>
            <w:proofErr w:type="gramEnd"/>
          </w:p>
        </w:tc>
        <w:tc>
          <w:tcPr>
            <w:tcW w:w="1351" w:type="dxa"/>
            <w:tcBorders>
              <w:top w:val="nil"/>
              <w:left w:val="nil"/>
              <w:bottom w:val="nil"/>
              <w:right w:val="nil"/>
            </w:tcBorders>
            <w:shd w:val="clear" w:color="000000" w:fill="FFFFFF"/>
            <w:noWrap/>
            <w:vAlign w:val="bottom"/>
            <w:hideMark/>
          </w:tcPr>
          <w:p w14:paraId="7F7A6D9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38 (20.5%)</w:t>
            </w:r>
          </w:p>
        </w:tc>
        <w:tc>
          <w:tcPr>
            <w:tcW w:w="1351" w:type="dxa"/>
            <w:tcBorders>
              <w:top w:val="nil"/>
              <w:left w:val="nil"/>
              <w:bottom w:val="nil"/>
              <w:right w:val="nil"/>
            </w:tcBorders>
            <w:shd w:val="clear" w:color="000000" w:fill="FFFFFF"/>
            <w:noWrap/>
            <w:vAlign w:val="bottom"/>
            <w:hideMark/>
          </w:tcPr>
          <w:p w14:paraId="16CBE86B"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53 (36.8%)</w:t>
            </w:r>
          </w:p>
        </w:tc>
        <w:tc>
          <w:tcPr>
            <w:tcW w:w="1351" w:type="dxa"/>
            <w:tcBorders>
              <w:top w:val="nil"/>
              <w:left w:val="nil"/>
              <w:bottom w:val="nil"/>
              <w:right w:val="nil"/>
            </w:tcBorders>
            <w:shd w:val="clear" w:color="000000" w:fill="FFFFFF"/>
            <w:noWrap/>
            <w:vAlign w:val="bottom"/>
            <w:hideMark/>
          </w:tcPr>
          <w:p w14:paraId="27A0162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91 (27.7%)</w:t>
            </w:r>
          </w:p>
        </w:tc>
        <w:tc>
          <w:tcPr>
            <w:tcW w:w="920" w:type="dxa"/>
            <w:tcBorders>
              <w:top w:val="nil"/>
              <w:left w:val="nil"/>
              <w:bottom w:val="nil"/>
              <w:right w:val="nil"/>
            </w:tcBorders>
            <w:shd w:val="clear" w:color="000000" w:fill="FFFFFF"/>
            <w:noWrap/>
            <w:vAlign w:val="bottom"/>
            <w:hideMark/>
          </w:tcPr>
          <w:p w14:paraId="437FBD3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0.012</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b</w:t>
            </w:r>
          </w:p>
        </w:tc>
      </w:tr>
      <w:tr w:rsidR="005407A3" w:rsidRPr="000006D7" w14:paraId="50F38C7B" w14:textId="77777777">
        <w:trPr>
          <w:trHeight w:val="315"/>
        </w:trPr>
        <w:tc>
          <w:tcPr>
            <w:tcW w:w="3587" w:type="dxa"/>
            <w:tcBorders>
              <w:top w:val="nil"/>
              <w:left w:val="nil"/>
              <w:bottom w:val="nil"/>
              <w:right w:val="nil"/>
            </w:tcBorders>
            <w:shd w:val="clear" w:color="000000" w:fill="FFFFFF"/>
            <w:noWrap/>
            <w:vAlign w:val="bottom"/>
            <w:hideMark/>
          </w:tcPr>
          <w:p w14:paraId="72006998"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Stable</w:t>
            </w:r>
            <w:proofErr w:type="spellEnd"/>
            <w:r w:rsidRPr="000006D7">
              <w:rPr>
                <w:rFonts w:ascii="Helvetica" w:hAnsi="Helvetica" w:cs="Calibri"/>
                <w:color w:val="000000"/>
                <w:sz w:val="14"/>
                <w:szCs w:val="14"/>
              </w:rPr>
              <w:t xml:space="preserve"> marital </w:t>
            </w:r>
            <w:proofErr w:type="spellStart"/>
            <w:r w:rsidRPr="000006D7">
              <w:rPr>
                <w:rFonts w:ascii="Helvetica" w:hAnsi="Helvetica" w:cs="Calibri"/>
                <w:color w:val="000000"/>
                <w:sz w:val="14"/>
                <w:szCs w:val="14"/>
              </w:rPr>
              <w:t>union</w:t>
            </w:r>
            <w:proofErr w:type="spellEnd"/>
          </w:p>
        </w:tc>
        <w:tc>
          <w:tcPr>
            <w:tcW w:w="1351" w:type="dxa"/>
            <w:tcBorders>
              <w:top w:val="nil"/>
              <w:left w:val="nil"/>
              <w:bottom w:val="nil"/>
              <w:right w:val="nil"/>
            </w:tcBorders>
            <w:shd w:val="clear" w:color="000000" w:fill="FFFFFF"/>
            <w:noWrap/>
            <w:vAlign w:val="bottom"/>
            <w:hideMark/>
          </w:tcPr>
          <w:p w14:paraId="14DFE42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119 (64.3%)</w:t>
            </w:r>
          </w:p>
        </w:tc>
        <w:tc>
          <w:tcPr>
            <w:tcW w:w="1351" w:type="dxa"/>
            <w:tcBorders>
              <w:top w:val="nil"/>
              <w:left w:val="nil"/>
              <w:bottom w:val="nil"/>
              <w:right w:val="nil"/>
            </w:tcBorders>
            <w:shd w:val="clear" w:color="000000" w:fill="FFFFFF"/>
            <w:noWrap/>
            <w:vAlign w:val="bottom"/>
            <w:hideMark/>
          </w:tcPr>
          <w:p w14:paraId="6C418B3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68 (47.2%)</w:t>
            </w:r>
          </w:p>
        </w:tc>
        <w:tc>
          <w:tcPr>
            <w:tcW w:w="1351" w:type="dxa"/>
            <w:tcBorders>
              <w:top w:val="nil"/>
              <w:left w:val="nil"/>
              <w:bottom w:val="nil"/>
              <w:right w:val="nil"/>
            </w:tcBorders>
            <w:shd w:val="clear" w:color="000000" w:fill="FFFFFF"/>
            <w:noWrap/>
            <w:vAlign w:val="bottom"/>
            <w:hideMark/>
          </w:tcPr>
          <w:p w14:paraId="2986499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187 (56.8%)</w:t>
            </w:r>
          </w:p>
        </w:tc>
        <w:tc>
          <w:tcPr>
            <w:tcW w:w="920" w:type="dxa"/>
            <w:tcBorders>
              <w:top w:val="nil"/>
              <w:left w:val="nil"/>
              <w:bottom w:val="nil"/>
              <w:right w:val="nil"/>
            </w:tcBorders>
            <w:shd w:val="clear" w:color="000000" w:fill="FFFFFF"/>
            <w:noWrap/>
            <w:vAlign w:val="bottom"/>
            <w:hideMark/>
          </w:tcPr>
          <w:p w14:paraId="1FC12D4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4817BED3" w14:textId="77777777">
        <w:trPr>
          <w:trHeight w:val="315"/>
        </w:trPr>
        <w:tc>
          <w:tcPr>
            <w:tcW w:w="3587" w:type="dxa"/>
            <w:tcBorders>
              <w:top w:val="nil"/>
              <w:left w:val="nil"/>
              <w:bottom w:val="nil"/>
              <w:right w:val="nil"/>
            </w:tcBorders>
            <w:shd w:val="clear" w:color="000000" w:fill="FFFFFF"/>
            <w:noWrap/>
            <w:vAlign w:val="bottom"/>
            <w:hideMark/>
          </w:tcPr>
          <w:p w14:paraId="2A613CA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Dissolved</w:t>
            </w:r>
            <w:proofErr w:type="spellEnd"/>
            <w:r w:rsidRPr="000006D7">
              <w:rPr>
                <w:rFonts w:ascii="Helvetica" w:hAnsi="Helvetica" w:cs="Calibri"/>
                <w:color w:val="000000"/>
                <w:sz w:val="14"/>
                <w:szCs w:val="14"/>
              </w:rPr>
              <w:t xml:space="preserve"> marital </w:t>
            </w:r>
            <w:proofErr w:type="spellStart"/>
            <w:r w:rsidRPr="000006D7">
              <w:rPr>
                <w:rFonts w:ascii="Helvetica" w:hAnsi="Helvetica" w:cs="Calibri"/>
                <w:color w:val="000000"/>
                <w:sz w:val="14"/>
                <w:szCs w:val="14"/>
              </w:rPr>
              <w:t>union</w:t>
            </w:r>
            <w:proofErr w:type="spellEnd"/>
          </w:p>
        </w:tc>
        <w:tc>
          <w:tcPr>
            <w:tcW w:w="1351" w:type="dxa"/>
            <w:tcBorders>
              <w:top w:val="nil"/>
              <w:left w:val="nil"/>
              <w:bottom w:val="nil"/>
              <w:right w:val="nil"/>
            </w:tcBorders>
            <w:shd w:val="clear" w:color="000000" w:fill="FFFFFF"/>
            <w:noWrap/>
            <w:vAlign w:val="bottom"/>
            <w:hideMark/>
          </w:tcPr>
          <w:p w14:paraId="6F6090B5"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11 (5.9%)</w:t>
            </w:r>
          </w:p>
        </w:tc>
        <w:tc>
          <w:tcPr>
            <w:tcW w:w="1351" w:type="dxa"/>
            <w:tcBorders>
              <w:top w:val="nil"/>
              <w:left w:val="nil"/>
              <w:bottom w:val="nil"/>
              <w:right w:val="nil"/>
            </w:tcBorders>
            <w:shd w:val="clear" w:color="000000" w:fill="FFFFFF"/>
            <w:noWrap/>
            <w:vAlign w:val="bottom"/>
            <w:hideMark/>
          </w:tcPr>
          <w:p w14:paraId="669C58E0"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7 (4.9%)</w:t>
            </w:r>
          </w:p>
        </w:tc>
        <w:tc>
          <w:tcPr>
            <w:tcW w:w="1351" w:type="dxa"/>
            <w:tcBorders>
              <w:top w:val="nil"/>
              <w:left w:val="nil"/>
              <w:bottom w:val="nil"/>
              <w:right w:val="nil"/>
            </w:tcBorders>
            <w:shd w:val="clear" w:color="000000" w:fill="FFFFFF"/>
            <w:noWrap/>
            <w:vAlign w:val="bottom"/>
            <w:hideMark/>
          </w:tcPr>
          <w:p w14:paraId="170A839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18 (5.5%)</w:t>
            </w:r>
          </w:p>
        </w:tc>
        <w:tc>
          <w:tcPr>
            <w:tcW w:w="920" w:type="dxa"/>
            <w:tcBorders>
              <w:top w:val="nil"/>
              <w:left w:val="nil"/>
              <w:bottom w:val="nil"/>
              <w:right w:val="nil"/>
            </w:tcBorders>
            <w:shd w:val="clear" w:color="000000" w:fill="FFFFFF"/>
            <w:noWrap/>
            <w:vAlign w:val="bottom"/>
            <w:hideMark/>
          </w:tcPr>
          <w:p w14:paraId="0966CEC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732C5AAC" w14:textId="77777777">
        <w:trPr>
          <w:trHeight w:val="315"/>
        </w:trPr>
        <w:tc>
          <w:tcPr>
            <w:tcW w:w="3587" w:type="dxa"/>
            <w:tcBorders>
              <w:top w:val="nil"/>
              <w:left w:val="nil"/>
              <w:bottom w:val="nil"/>
              <w:right w:val="nil"/>
            </w:tcBorders>
            <w:shd w:val="clear" w:color="000000" w:fill="FFFFFF"/>
            <w:noWrap/>
            <w:vAlign w:val="bottom"/>
            <w:hideMark/>
          </w:tcPr>
          <w:p w14:paraId="52007B45"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Underage</w:t>
            </w:r>
            <w:proofErr w:type="spellEnd"/>
          </w:p>
        </w:tc>
        <w:tc>
          <w:tcPr>
            <w:tcW w:w="1351" w:type="dxa"/>
            <w:tcBorders>
              <w:top w:val="nil"/>
              <w:left w:val="nil"/>
              <w:bottom w:val="nil"/>
              <w:right w:val="nil"/>
            </w:tcBorders>
            <w:shd w:val="clear" w:color="000000" w:fill="FFFFFF"/>
            <w:noWrap/>
            <w:vAlign w:val="bottom"/>
            <w:hideMark/>
          </w:tcPr>
          <w:p w14:paraId="7785DF0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 (1.1%)</w:t>
            </w:r>
          </w:p>
        </w:tc>
        <w:tc>
          <w:tcPr>
            <w:tcW w:w="1351" w:type="dxa"/>
            <w:tcBorders>
              <w:top w:val="nil"/>
              <w:left w:val="nil"/>
              <w:bottom w:val="nil"/>
              <w:right w:val="nil"/>
            </w:tcBorders>
            <w:shd w:val="clear" w:color="000000" w:fill="FFFFFF"/>
            <w:noWrap/>
            <w:vAlign w:val="bottom"/>
            <w:hideMark/>
          </w:tcPr>
          <w:p w14:paraId="65C91A8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 (0.7%)</w:t>
            </w:r>
          </w:p>
        </w:tc>
        <w:tc>
          <w:tcPr>
            <w:tcW w:w="1351" w:type="dxa"/>
            <w:tcBorders>
              <w:top w:val="nil"/>
              <w:left w:val="nil"/>
              <w:bottom w:val="nil"/>
              <w:right w:val="nil"/>
            </w:tcBorders>
            <w:shd w:val="clear" w:color="000000" w:fill="FFFFFF"/>
            <w:noWrap/>
            <w:vAlign w:val="bottom"/>
            <w:hideMark/>
          </w:tcPr>
          <w:p w14:paraId="6F0AAB5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3 (0.9%)</w:t>
            </w:r>
          </w:p>
        </w:tc>
        <w:tc>
          <w:tcPr>
            <w:tcW w:w="920" w:type="dxa"/>
            <w:tcBorders>
              <w:top w:val="nil"/>
              <w:left w:val="nil"/>
              <w:bottom w:val="nil"/>
              <w:right w:val="nil"/>
            </w:tcBorders>
            <w:shd w:val="clear" w:color="000000" w:fill="FFFFFF"/>
            <w:noWrap/>
            <w:vAlign w:val="bottom"/>
            <w:hideMark/>
          </w:tcPr>
          <w:p w14:paraId="075C18B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696D2CEB" w14:textId="77777777">
        <w:trPr>
          <w:trHeight w:val="315"/>
        </w:trPr>
        <w:tc>
          <w:tcPr>
            <w:tcW w:w="3587" w:type="dxa"/>
            <w:tcBorders>
              <w:top w:val="nil"/>
              <w:left w:val="nil"/>
              <w:bottom w:val="nil"/>
              <w:right w:val="nil"/>
            </w:tcBorders>
            <w:shd w:val="clear" w:color="000000" w:fill="FFFFFF"/>
            <w:noWrap/>
            <w:vAlign w:val="bottom"/>
            <w:hideMark/>
          </w:tcPr>
          <w:p w14:paraId="079F7BE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Other</w:t>
            </w:r>
            <w:proofErr w:type="spellEnd"/>
          </w:p>
        </w:tc>
        <w:tc>
          <w:tcPr>
            <w:tcW w:w="1351" w:type="dxa"/>
            <w:tcBorders>
              <w:top w:val="nil"/>
              <w:left w:val="nil"/>
              <w:bottom w:val="nil"/>
              <w:right w:val="nil"/>
            </w:tcBorders>
            <w:shd w:val="clear" w:color="000000" w:fill="FFFFFF"/>
            <w:noWrap/>
            <w:vAlign w:val="bottom"/>
            <w:hideMark/>
          </w:tcPr>
          <w:p w14:paraId="0C61640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15 (8.1%)</w:t>
            </w:r>
          </w:p>
        </w:tc>
        <w:tc>
          <w:tcPr>
            <w:tcW w:w="1351" w:type="dxa"/>
            <w:tcBorders>
              <w:top w:val="nil"/>
              <w:left w:val="nil"/>
              <w:bottom w:val="nil"/>
              <w:right w:val="nil"/>
            </w:tcBorders>
            <w:shd w:val="clear" w:color="000000" w:fill="FFFFFF"/>
            <w:noWrap/>
            <w:vAlign w:val="bottom"/>
            <w:hideMark/>
          </w:tcPr>
          <w:p w14:paraId="0F48085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15 (10.4%)</w:t>
            </w:r>
          </w:p>
        </w:tc>
        <w:tc>
          <w:tcPr>
            <w:tcW w:w="1351" w:type="dxa"/>
            <w:tcBorders>
              <w:top w:val="nil"/>
              <w:left w:val="nil"/>
              <w:bottom w:val="nil"/>
              <w:right w:val="nil"/>
            </w:tcBorders>
            <w:shd w:val="clear" w:color="000000" w:fill="FFFFFF"/>
            <w:noWrap/>
            <w:vAlign w:val="bottom"/>
            <w:hideMark/>
          </w:tcPr>
          <w:p w14:paraId="59758FC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30 (9.1%)</w:t>
            </w:r>
          </w:p>
        </w:tc>
        <w:tc>
          <w:tcPr>
            <w:tcW w:w="920" w:type="dxa"/>
            <w:tcBorders>
              <w:top w:val="nil"/>
              <w:left w:val="nil"/>
              <w:bottom w:val="nil"/>
              <w:right w:val="nil"/>
            </w:tcBorders>
            <w:shd w:val="clear" w:color="000000" w:fill="FFFFFF"/>
            <w:noWrap/>
            <w:vAlign w:val="bottom"/>
            <w:hideMark/>
          </w:tcPr>
          <w:p w14:paraId="0E18D34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1B88BD6F" w14:textId="77777777">
        <w:trPr>
          <w:trHeight w:val="315"/>
        </w:trPr>
        <w:tc>
          <w:tcPr>
            <w:tcW w:w="3587" w:type="dxa"/>
            <w:tcBorders>
              <w:top w:val="nil"/>
              <w:left w:val="nil"/>
              <w:bottom w:val="nil"/>
              <w:right w:val="nil"/>
            </w:tcBorders>
            <w:shd w:val="clear" w:color="000000" w:fill="FFFFFF"/>
            <w:noWrap/>
            <w:vAlign w:val="bottom"/>
            <w:hideMark/>
          </w:tcPr>
          <w:p w14:paraId="1C611814" w14:textId="77777777" w:rsidR="005407A3" w:rsidRPr="000006D7" w:rsidRDefault="005407A3">
            <w:pPr>
              <w:rPr>
                <w:rFonts w:ascii="Helvetica" w:hAnsi="Helvetica" w:cs="Calibri"/>
                <w:b/>
                <w:bCs/>
                <w:color w:val="000000"/>
                <w:sz w:val="14"/>
                <w:szCs w:val="14"/>
              </w:rPr>
            </w:pPr>
            <w:r w:rsidRPr="000006D7">
              <w:rPr>
                <w:rFonts w:ascii="Helvetica" w:hAnsi="Helvetica" w:cs="Calibri"/>
                <w:b/>
                <w:bCs/>
                <w:color w:val="000000"/>
                <w:sz w:val="14"/>
                <w:szCs w:val="14"/>
              </w:rPr>
              <w:t xml:space="preserve">Time after </w:t>
            </w:r>
            <w:proofErr w:type="spellStart"/>
            <w:r w:rsidRPr="000006D7">
              <w:rPr>
                <w:rFonts w:ascii="Helvetica" w:hAnsi="Helvetica" w:cs="Calibri"/>
                <w:b/>
                <w:bCs/>
                <w:color w:val="000000"/>
                <w:sz w:val="14"/>
                <w:szCs w:val="14"/>
              </w:rPr>
              <w:t>transplant</w:t>
            </w:r>
            <w:proofErr w:type="spellEnd"/>
            <w:r w:rsidRPr="000006D7">
              <w:rPr>
                <w:rFonts w:ascii="Helvetica" w:hAnsi="Helvetica" w:cs="Calibri"/>
                <w:b/>
                <w:bCs/>
                <w:color w:val="000000"/>
                <w:sz w:val="14"/>
                <w:szCs w:val="14"/>
              </w:rPr>
              <w:t xml:space="preserve">, </w:t>
            </w:r>
            <w:proofErr w:type="gramStart"/>
            <w:r w:rsidRPr="000006D7">
              <w:rPr>
                <w:rStyle w:val="font211"/>
                <w:rFonts w:cs="Calibri"/>
              </w:rPr>
              <w:t>n(</w:t>
            </w:r>
            <w:proofErr w:type="gramEnd"/>
            <w:r w:rsidRPr="000006D7">
              <w:rPr>
                <w:rStyle w:val="font211"/>
                <w:rFonts w:cs="Calibri"/>
              </w:rPr>
              <w:t>%)</w:t>
            </w:r>
          </w:p>
        </w:tc>
        <w:tc>
          <w:tcPr>
            <w:tcW w:w="1351" w:type="dxa"/>
            <w:tcBorders>
              <w:top w:val="nil"/>
              <w:left w:val="nil"/>
              <w:bottom w:val="nil"/>
              <w:right w:val="nil"/>
            </w:tcBorders>
            <w:shd w:val="clear" w:color="000000" w:fill="FFFFFF"/>
            <w:noWrap/>
            <w:vAlign w:val="bottom"/>
            <w:hideMark/>
          </w:tcPr>
          <w:p w14:paraId="53E56F8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23F4C46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00201B0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6ABACE4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5666DB32" w14:textId="77777777">
        <w:trPr>
          <w:trHeight w:val="315"/>
        </w:trPr>
        <w:tc>
          <w:tcPr>
            <w:tcW w:w="3587" w:type="dxa"/>
            <w:tcBorders>
              <w:top w:val="nil"/>
              <w:left w:val="nil"/>
              <w:bottom w:val="nil"/>
              <w:right w:val="nil"/>
            </w:tcBorders>
            <w:shd w:val="clear" w:color="000000" w:fill="FFFFFF"/>
            <w:noWrap/>
            <w:vAlign w:val="bottom"/>
            <w:hideMark/>
          </w:tcPr>
          <w:p w14:paraId="67D8174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Between 0 and 12 </w:t>
            </w:r>
            <w:proofErr w:type="spellStart"/>
            <w:r w:rsidRPr="000006D7">
              <w:rPr>
                <w:rFonts w:ascii="Helvetica" w:hAnsi="Helvetica" w:cs="Calibri"/>
                <w:color w:val="000000"/>
                <w:sz w:val="14"/>
                <w:szCs w:val="14"/>
              </w:rPr>
              <w:t>months</w:t>
            </w:r>
            <w:proofErr w:type="spellEnd"/>
          </w:p>
        </w:tc>
        <w:tc>
          <w:tcPr>
            <w:tcW w:w="1351" w:type="dxa"/>
            <w:tcBorders>
              <w:top w:val="nil"/>
              <w:left w:val="nil"/>
              <w:bottom w:val="nil"/>
              <w:right w:val="nil"/>
            </w:tcBorders>
            <w:shd w:val="clear" w:color="000000" w:fill="FFFFFF"/>
            <w:noWrap/>
            <w:vAlign w:val="bottom"/>
            <w:hideMark/>
          </w:tcPr>
          <w:p w14:paraId="6802C5D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 (1.1%)</w:t>
            </w:r>
          </w:p>
        </w:tc>
        <w:tc>
          <w:tcPr>
            <w:tcW w:w="1351" w:type="dxa"/>
            <w:tcBorders>
              <w:top w:val="nil"/>
              <w:left w:val="nil"/>
              <w:bottom w:val="nil"/>
              <w:right w:val="nil"/>
            </w:tcBorders>
            <w:shd w:val="clear" w:color="000000" w:fill="FFFFFF"/>
            <w:noWrap/>
            <w:vAlign w:val="bottom"/>
            <w:hideMark/>
          </w:tcPr>
          <w:p w14:paraId="4D6D371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0 (0%)</w:t>
            </w:r>
          </w:p>
        </w:tc>
        <w:tc>
          <w:tcPr>
            <w:tcW w:w="1351" w:type="dxa"/>
            <w:tcBorders>
              <w:top w:val="nil"/>
              <w:left w:val="nil"/>
              <w:bottom w:val="nil"/>
              <w:right w:val="nil"/>
            </w:tcBorders>
            <w:shd w:val="clear" w:color="000000" w:fill="FFFFFF"/>
            <w:noWrap/>
            <w:vAlign w:val="bottom"/>
            <w:hideMark/>
          </w:tcPr>
          <w:p w14:paraId="71E6CFE8"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 (0.6%)</w:t>
            </w:r>
          </w:p>
        </w:tc>
        <w:tc>
          <w:tcPr>
            <w:tcW w:w="920" w:type="dxa"/>
            <w:tcBorders>
              <w:top w:val="nil"/>
              <w:left w:val="nil"/>
              <w:bottom w:val="nil"/>
              <w:right w:val="nil"/>
            </w:tcBorders>
            <w:shd w:val="clear" w:color="000000" w:fill="FFFFFF"/>
            <w:noWrap/>
            <w:vAlign w:val="bottom"/>
            <w:hideMark/>
          </w:tcPr>
          <w:p w14:paraId="3EC2E8B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0.371</w:t>
            </w:r>
            <w:r w:rsidRPr="00AC70F1">
              <w:rPr>
                <w:rFonts w:ascii="Helvetica" w:hAnsi="Helvetica" w:cs="Calibri"/>
                <w:color w:val="000000"/>
                <w:sz w:val="15"/>
                <w:szCs w:val="15"/>
                <w:vertAlign w:val="superscript"/>
              </w:rPr>
              <w:t xml:space="preserve"> b</w:t>
            </w:r>
          </w:p>
        </w:tc>
      </w:tr>
      <w:tr w:rsidR="005407A3" w:rsidRPr="000006D7" w14:paraId="013DC3BC" w14:textId="77777777">
        <w:trPr>
          <w:trHeight w:val="315"/>
        </w:trPr>
        <w:tc>
          <w:tcPr>
            <w:tcW w:w="3587" w:type="dxa"/>
            <w:tcBorders>
              <w:top w:val="nil"/>
              <w:left w:val="nil"/>
              <w:bottom w:val="nil"/>
              <w:right w:val="nil"/>
            </w:tcBorders>
            <w:shd w:val="clear" w:color="000000" w:fill="FFFFFF"/>
            <w:noWrap/>
            <w:vAlign w:val="bottom"/>
            <w:hideMark/>
          </w:tcPr>
          <w:p w14:paraId="42F3ECC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Between 13 and 60 </w:t>
            </w:r>
            <w:proofErr w:type="spellStart"/>
            <w:r w:rsidRPr="000006D7">
              <w:rPr>
                <w:rFonts w:ascii="Helvetica" w:hAnsi="Helvetica" w:cs="Calibri"/>
                <w:color w:val="000000"/>
                <w:sz w:val="14"/>
                <w:szCs w:val="14"/>
              </w:rPr>
              <w:t>months</w:t>
            </w:r>
            <w:proofErr w:type="spellEnd"/>
          </w:p>
        </w:tc>
        <w:tc>
          <w:tcPr>
            <w:tcW w:w="1351" w:type="dxa"/>
            <w:tcBorders>
              <w:top w:val="nil"/>
              <w:left w:val="nil"/>
              <w:bottom w:val="nil"/>
              <w:right w:val="nil"/>
            </w:tcBorders>
            <w:shd w:val="clear" w:color="000000" w:fill="FFFFFF"/>
            <w:noWrap/>
            <w:vAlign w:val="bottom"/>
            <w:hideMark/>
          </w:tcPr>
          <w:p w14:paraId="22CF391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39 (21.1%)</w:t>
            </w:r>
          </w:p>
        </w:tc>
        <w:tc>
          <w:tcPr>
            <w:tcW w:w="1351" w:type="dxa"/>
            <w:tcBorders>
              <w:top w:val="nil"/>
              <w:left w:val="nil"/>
              <w:bottom w:val="nil"/>
              <w:right w:val="nil"/>
            </w:tcBorders>
            <w:shd w:val="clear" w:color="000000" w:fill="FFFFFF"/>
            <w:noWrap/>
            <w:vAlign w:val="bottom"/>
            <w:hideMark/>
          </w:tcPr>
          <w:p w14:paraId="02CD833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35 (24.3%)</w:t>
            </w:r>
          </w:p>
        </w:tc>
        <w:tc>
          <w:tcPr>
            <w:tcW w:w="1351" w:type="dxa"/>
            <w:tcBorders>
              <w:top w:val="nil"/>
              <w:left w:val="nil"/>
              <w:bottom w:val="nil"/>
              <w:right w:val="nil"/>
            </w:tcBorders>
            <w:shd w:val="clear" w:color="000000" w:fill="FFFFFF"/>
            <w:noWrap/>
            <w:vAlign w:val="bottom"/>
            <w:hideMark/>
          </w:tcPr>
          <w:p w14:paraId="2130A63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74 (22.5%)</w:t>
            </w:r>
          </w:p>
        </w:tc>
        <w:tc>
          <w:tcPr>
            <w:tcW w:w="920" w:type="dxa"/>
            <w:tcBorders>
              <w:top w:val="nil"/>
              <w:left w:val="nil"/>
              <w:bottom w:val="nil"/>
              <w:right w:val="nil"/>
            </w:tcBorders>
            <w:shd w:val="clear" w:color="000000" w:fill="FFFFFF"/>
            <w:noWrap/>
            <w:vAlign w:val="bottom"/>
            <w:hideMark/>
          </w:tcPr>
          <w:p w14:paraId="626614E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0E454D5F" w14:textId="77777777">
        <w:trPr>
          <w:trHeight w:val="315"/>
        </w:trPr>
        <w:tc>
          <w:tcPr>
            <w:tcW w:w="3587" w:type="dxa"/>
            <w:tcBorders>
              <w:top w:val="nil"/>
              <w:left w:val="nil"/>
              <w:bottom w:val="nil"/>
              <w:right w:val="nil"/>
            </w:tcBorders>
            <w:shd w:val="clear" w:color="000000" w:fill="FFFFFF"/>
            <w:noWrap/>
            <w:vAlign w:val="bottom"/>
            <w:hideMark/>
          </w:tcPr>
          <w:p w14:paraId="398AAB8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61 </w:t>
            </w:r>
            <w:proofErr w:type="spellStart"/>
            <w:r w:rsidRPr="000006D7">
              <w:rPr>
                <w:rFonts w:ascii="Helvetica" w:hAnsi="Helvetica" w:cs="Calibri"/>
                <w:color w:val="000000"/>
                <w:sz w:val="14"/>
                <w:szCs w:val="14"/>
              </w:rPr>
              <w:t>months</w:t>
            </w:r>
            <w:proofErr w:type="spellEnd"/>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or</w:t>
            </w:r>
            <w:proofErr w:type="spellEnd"/>
            <w:r w:rsidRPr="000006D7">
              <w:rPr>
                <w:rFonts w:ascii="Helvetica" w:hAnsi="Helvetica" w:cs="Calibri"/>
                <w:color w:val="000000"/>
                <w:sz w:val="14"/>
                <w:szCs w:val="14"/>
              </w:rPr>
              <w:t xml:space="preserve"> more</w:t>
            </w:r>
          </w:p>
        </w:tc>
        <w:tc>
          <w:tcPr>
            <w:tcW w:w="1351" w:type="dxa"/>
            <w:tcBorders>
              <w:top w:val="nil"/>
              <w:left w:val="nil"/>
              <w:bottom w:val="nil"/>
              <w:right w:val="nil"/>
            </w:tcBorders>
            <w:shd w:val="clear" w:color="000000" w:fill="FFFFFF"/>
            <w:noWrap/>
            <w:vAlign w:val="bottom"/>
            <w:hideMark/>
          </w:tcPr>
          <w:p w14:paraId="17E36F0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144 (77.8%)</w:t>
            </w:r>
          </w:p>
        </w:tc>
        <w:tc>
          <w:tcPr>
            <w:tcW w:w="1351" w:type="dxa"/>
            <w:tcBorders>
              <w:top w:val="nil"/>
              <w:left w:val="nil"/>
              <w:bottom w:val="nil"/>
              <w:right w:val="nil"/>
            </w:tcBorders>
            <w:shd w:val="clear" w:color="000000" w:fill="FFFFFF"/>
            <w:noWrap/>
            <w:vAlign w:val="bottom"/>
            <w:hideMark/>
          </w:tcPr>
          <w:p w14:paraId="0B263C3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109 (75.7%)</w:t>
            </w:r>
          </w:p>
        </w:tc>
        <w:tc>
          <w:tcPr>
            <w:tcW w:w="1351" w:type="dxa"/>
            <w:tcBorders>
              <w:top w:val="nil"/>
              <w:left w:val="nil"/>
              <w:bottom w:val="nil"/>
              <w:right w:val="nil"/>
            </w:tcBorders>
            <w:shd w:val="clear" w:color="000000" w:fill="FFFFFF"/>
            <w:noWrap/>
            <w:vAlign w:val="bottom"/>
            <w:hideMark/>
          </w:tcPr>
          <w:p w14:paraId="54E04B4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253 (76.9%)</w:t>
            </w:r>
          </w:p>
        </w:tc>
        <w:tc>
          <w:tcPr>
            <w:tcW w:w="920" w:type="dxa"/>
            <w:tcBorders>
              <w:top w:val="nil"/>
              <w:left w:val="nil"/>
              <w:bottom w:val="nil"/>
              <w:right w:val="nil"/>
            </w:tcBorders>
            <w:shd w:val="clear" w:color="000000" w:fill="FFFFFF"/>
            <w:noWrap/>
            <w:vAlign w:val="bottom"/>
            <w:hideMark/>
          </w:tcPr>
          <w:p w14:paraId="3BB44845"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6EE47EFC" w14:textId="77777777">
        <w:trPr>
          <w:trHeight w:val="315"/>
        </w:trPr>
        <w:tc>
          <w:tcPr>
            <w:tcW w:w="3587" w:type="dxa"/>
            <w:tcBorders>
              <w:top w:val="nil"/>
              <w:left w:val="nil"/>
              <w:bottom w:val="nil"/>
              <w:right w:val="nil"/>
            </w:tcBorders>
            <w:shd w:val="clear" w:color="000000" w:fill="FFFFFF"/>
            <w:noWrap/>
            <w:vAlign w:val="bottom"/>
            <w:hideMark/>
          </w:tcPr>
          <w:p w14:paraId="13B5E1DF" w14:textId="77777777" w:rsidR="005407A3" w:rsidRPr="000006D7" w:rsidRDefault="005407A3">
            <w:pPr>
              <w:rPr>
                <w:rFonts w:ascii="Helvetica" w:hAnsi="Helvetica" w:cs="Calibri"/>
                <w:b/>
                <w:bCs/>
                <w:color w:val="000000"/>
                <w:sz w:val="14"/>
                <w:szCs w:val="14"/>
              </w:rPr>
            </w:pPr>
            <w:proofErr w:type="spellStart"/>
            <w:r w:rsidRPr="000006D7">
              <w:rPr>
                <w:rFonts w:ascii="Helvetica" w:hAnsi="Helvetica" w:cs="Calibri"/>
                <w:b/>
                <w:bCs/>
                <w:color w:val="000000"/>
                <w:sz w:val="14"/>
                <w:szCs w:val="14"/>
              </w:rPr>
              <w:t>Number</w:t>
            </w:r>
            <w:proofErr w:type="spellEnd"/>
            <w:r w:rsidRPr="000006D7">
              <w:rPr>
                <w:rFonts w:ascii="Helvetica" w:hAnsi="Helvetica" w:cs="Calibri"/>
                <w:b/>
                <w:bCs/>
                <w:color w:val="000000"/>
                <w:sz w:val="14"/>
                <w:szCs w:val="14"/>
              </w:rPr>
              <w:t xml:space="preserve"> </w:t>
            </w:r>
            <w:proofErr w:type="spellStart"/>
            <w:r w:rsidRPr="000006D7">
              <w:rPr>
                <w:rFonts w:ascii="Helvetica" w:hAnsi="Helvetica" w:cs="Calibri"/>
                <w:b/>
                <w:bCs/>
                <w:color w:val="000000"/>
                <w:sz w:val="14"/>
                <w:szCs w:val="14"/>
              </w:rPr>
              <w:t>of</w:t>
            </w:r>
            <w:proofErr w:type="spellEnd"/>
            <w:r w:rsidRPr="000006D7">
              <w:rPr>
                <w:rFonts w:ascii="Helvetica" w:hAnsi="Helvetica" w:cs="Calibri"/>
                <w:b/>
                <w:bCs/>
                <w:color w:val="000000"/>
                <w:sz w:val="14"/>
                <w:szCs w:val="14"/>
              </w:rPr>
              <w:t xml:space="preserve"> </w:t>
            </w:r>
            <w:proofErr w:type="spellStart"/>
            <w:r w:rsidRPr="000006D7">
              <w:rPr>
                <w:rFonts w:ascii="Helvetica" w:hAnsi="Helvetica" w:cs="Calibri"/>
                <w:b/>
                <w:bCs/>
                <w:color w:val="000000"/>
                <w:sz w:val="14"/>
                <w:szCs w:val="14"/>
              </w:rPr>
              <w:t>transplants</w:t>
            </w:r>
            <w:proofErr w:type="spellEnd"/>
            <w:r w:rsidRPr="000006D7">
              <w:rPr>
                <w:rFonts w:ascii="Helvetica" w:hAnsi="Helvetica" w:cs="Calibri"/>
                <w:b/>
                <w:bCs/>
                <w:color w:val="000000"/>
                <w:sz w:val="14"/>
                <w:szCs w:val="14"/>
              </w:rPr>
              <w:t>,</w:t>
            </w:r>
            <w:r w:rsidRPr="000006D7">
              <w:rPr>
                <w:rStyle w:val="font211"/>
                <w:rFonts w:cs="Calibri"/>
              </w:rPr>
              <w:t xml:space="preserve"> </w:t>
            </w:r>
            <w:proofErr w:type="gramStart"/>
            <w:r w:rsidRPr="000006D7">
              <w:rPr>
                <w:rStyle w:val="font211"/>
                <w:rFonts w:cs="Calibri"/>
              </w:rPr>
              <w:t>n(</w:t>
            </w:r>
            <w:proofErr w:type="gramEnd"/>
            <w:r w:rsidRPr="000006D7">
              <w:rPr>
                <w:rStyle w:val="font211"/>
                <w:rFonts w:cs="Calibri"/>
              </w:rPr>
              <w:t>%)</w:t>
            </w:r>
          </w:p>
        </w:tc>
        <w:tc>
          <w:tcPr>
            <w:tcW w:w="1351" w:type="dxa"/>
            <w:tcBorders>
              <w:top w:val="nil"/>
              <w:left w:val="nil"/>
              <w:bottom w:val="nil"/>
              <w:right w:val="nil"/>
            </w:tcBorders>
            <w:shd w:val="clear" w:color="000000" w:fill="FFFFFF"/>
            <w:noWrap/>
            <w:vAlign w:val="bottom"/>
            <w:hideMark/>
          </w:tcPr>
          <w:p w14:paraId="43A6EFD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764CF8E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01F5AD48"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49056445"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6FE372F9" w14:textId="77777777">
        <w:trPr>
          <w:trHeight w:val="315"/>
        </w:trPr>
        <w:tc>
          <w:tcPr>
            <w:tcW w:w="3587" w:type="dxa"/>
            <w:tcBorders>
              <w:top w:val="nil"/>
              <w:left w:val="nil"/>
              <w:bottom w:val="nil"/>
              <w:right w:val="nil"/>
            </w:tcBorders>
            <w:shd w:val="clear" w:color="000000" w:fill="FFFFFF"/>
            <w:noWrap/>
            <w:vAlign w:val="bottom"/>
            <w:hideMark/>
          </w:tcPr>
          <w:p w14:paraId="4EE88B2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roofErr w:type="spellStart"/>
            <w:r w:rsidRPr="000006D7">
              <w:rPr>
                <w:rFonts w:ascii="Helvetica" w:hAnsi="Helvetica" w:cs="Calibri"/>
                <w:color w:val="000000"/>
                <w:sz w:val="14"/>
                <w:szCs w:val="14"/>
              </w:rPr>
              <w:t>First</w:t>
            </w:r>
            <w:proofErr w:type="spellEnd"/>
          </w:p>
        </w:tc>
        <w:tc>
          <w:tcPr>
            <w:tcW w:w="1351" w:type="dxa"/>
            <w:tcBorders>
              <w:top w:val="nil"/>
              <w:left w:val="nil"/>
              <w:bottom w:val="nil"/>
              <w:right w:val="nil"/>
            </w:tcBorders>
            <w:shd w:val="clear" w:color="000000" w:fill="FFFFFF"/>
            <w:noWrap/>
            <w:vAlign w:val="bottom"/>
            <w:hideMark/>
          </w:tcPr>
          <w:p w14:paraId="4A2FF9F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181 (97.8%)</w:t>
            </w:r>
          </w:p>
        </w:tc>
        <w:tc>
          <w:tcPr>
            <w:tcW w:w="1351" w:type="dxa"/>
            <w:tcBorders>
              <w:top w:val="nil"/>
              <w:left w:val="nil"/>
              <w:bottom w:val="nil"/>
              <w:right w:val="nil"/>
            </w:tcBorders>
            <w:shd w:val="clear" w:color="000000" w:fill="FFFFFF"/>
            <w:noWrap/>
            <w:vAlign w:val="bottom"/>
            <w:hideMark/>
          </w:tcPr>
          <w:p w14:paraId="2D95508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140 (97.2%)</w:t>
            </w:r>
          </w:p>
        </w:tc>
        <w:tc>
          <w:tcPr>
            <w:tcW w:w="1351" w:type="dxa"/>
            <w:tcBorders>
              <w:top w:val="nil"/>
              <w:left w:val="nil"/>
              <w:bottom w:val="nil"/>
              <w:right w:val="nil"/>
            </w:tcBorders>
            <w:shd w:val="clear" w:color="000000" w:fill="FFFFFF"/>
            <w:noWrap/>
            <w:vAlign w:val="bottom"/>
            <w:hideMark/>
          </w:tcPr>
          <w:p w14:paraId="543FE03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321 (97.6%)</w:t>
            </w:r>
          </w:p>
        </w:tc>
        <w:tc>
          <w:tcPr>
            <w:tcW w:w="920" w:type="dxa"/>
            <w:tcBorders>
              <w:top w:val="nil"/>
              <w:left w:val="nil"/>
              <w:bottom w:val="nil"/>
              <w:right w:val="nil"/>
            </w:tcBorders>
            <w:shd w:val="clear" w:color="000000" w:fill="FFFFFF"/>
            <w:noWrap/>
            <w:vAlign w:val="bottom"/>
            <w:hideMark/>
          </w:tcPr>
          <w:p w14:paraId="3189007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w:t>
            </w:r>
            <w:r w:rsidRPr="00AC70F1">
              <w:rPr>
                <w:rFonts w:ascii="Helvetica" w:hAnsi="Helvetica" w:cs="Calibri"/>
                <w:color w:val="000000"/>
                <w:sz w:val="15"/>
                <w:szCs w:val="15"/>
                <w:vertAlign w:val="superscript"/>
              </w:rPr>
              <w:t xml:space="preserve"> b</w:t>
            </w:r>
          </w:p>
        </w:tc>
      </w:tr>
      <w:tr w:rsidR="005407A3" w:rsidRPr="000006D7" w14:paraId="4CA5C521" w14:textId="77777777">
        <w:trPr>
          <w:trHeight w:val="315"/>
        </w:trPr>
        <w:tc>
          <w:tcPr>
            <w:tcW w:w="3587" w:type="dxa"/>
            <w:tcBorders>
              <w:top w:val="nil"/>
              <w:left w:val="nil"/>
              <w:bottom w:val="nil"/>
              <w:right w:val="nil"/>
            </w:tcBorders>
            <w:shd w:val="clear" w:color="000000" w:fill="FFFFFF"/>
            <w:noWrap/>
            <w:vAlign w:val="bottom"/>
            <w:hideMark/>
          </w:tcPr>
          <w:p w14:paraId="03BEBEE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Second</w:t>
            </w:r>
            <w:proofErr w:type="spellEnd"/>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or</w:t>
            </w:r>
            <w:proofErr w:type="spellEnd"/>
            <w:r w:rsidRPr="000006D7">
              <w:rPr>
                <w:rFonts w:ascii="Helvetica" w:hAnsi="Helvetica" w:cs="Calibri"/>
                <w:color w:val="000000"/>
                <w:sz w:val="14"/>
                <w:szCs w:val="14"/>
              </w:rPr>
              <w:t xml:space="preserve"> more</w:t>
            </w:r>
          </w:p>
        </w:tc>
        <w:tc>
          <w:tcPr>
            <w:tcW w:w="1351" w:type="dxa"/>
            <w:tcBorders>
              <w:top w:val="nil"/>
              <w:left w:val="nil"/>
              <w:bottom w:val="nil"/>
              <w:right w:val="nil"/>
            </w:tcBorders>
            <w:shd w:val="clear" w:color="000000" w:fill="FFFFFF"/>
            <w:noWrap/>
            <w:vAlign w:val="bottom"/>
            <w:hideMark/>
          </w:tcPr>
          <w:p w14:paraId="47AF8FB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4 (2.2%)</w:t>
            </w:r>
          </w:p>
        </w:tc>
        <w:tc>
          <w:tcPr>
            <w:tcW w:w="1351" w:type="dxa"/>
            <w:tcBorders>
              <w:top w:val="nil"/>
              <w:left w:val="nil"/>
              <w:bottom w:val="nil"/>
              <w:right w:val="nil"/>
            </w:tcBorders>
            <w:shd w:val="clear" w:color="000000" w:fill="FFFFFF"/>
            <w:noWrap/>
            <w:vAlign w:val="bottom"/>
            <w:hideMark/>
          </w:tcPr>
          <w:p w14:paraId="3528745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4 (2.8%)</w:t>
            </w:r>
          </w:p>
        </w:tc>
        <w:tc>
          <w:tcPr>
            <w:tcW w:w="1351" w:type="dxa"/>
            <w:tcBorders>
              <w:top w:val="nil"/>
              <w:left w:val="nil"/>
              <w:bottom w:val="nil"/>
              <w:right w:val="nil"/>
            </w:tcBorders>
            <w:shd w:val="clear" w:color="000000" w:fill="FFFFFF"/>
            <w:noWrap/>
            <w:vAlign w:val="bottom"/>
            <w:hideMark/>
          </w:tcPr>
          <w:p w14:paraId="6C03C475"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8 (2.4%)</w:t>
            </w:r>
          </w:p>
        </w:tc>
        <w:tc>
          <w:tcPr>
            <w:tcW w:w="920" w:type="dxa"/>
            <w:tcBorders>
              <w:top w:val="nil"/>
              <w:left w:val="nil"/>
              <w:bottom w:val="nil"/>
              <w:right w:val="nil"/>
            </w:tcBorders>
            <w:shd w:val="clear" w:color="000000" w:fill="FFFFFF"/>
            <w:noWrap/>
            <w:vAlign w:val="bottom"/>
            <w:hideMark/>
          </w:tcPr>
          <w:p w14:paraId="6794A5B3"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131603BC" w14:textId="77777777">
        <w:trPr>
          <w:trHeight w:val="315"/>
        </w:trPr>
        <w:tc>
          <w:tcPr>
            <w:tcW w:w="3587" w:type="dxa"/>
            <w:tcBorders>
              <w:top w:val="nil"/>
              <w:left w:val="nil"/>
              <w:bottom w:val="nil"/>
              <w:right w:val="nil"/>
            </w:tcBorders>
            <w:shd w:val="clear" w:color="000000" w:fill="FFFFFF"/>
            <w:noWrap/>
            <w:vAlign w:val="bottom"/>
            <w:hideMark/>
          </w:tcPr>
          <w:p w14:paraId="0E885B8F" w14:textId="77777777" w:rsidR="005407A3" w:rsidRPr="000006D7" w:rsidRDefault="005407A3">
            <w:pPr>
              <w:rPr>
                <w:rFonts w:ascii="Helvetica" w:hAnsi="Helvetica" w:cs="Calibri"/>
                <w:b/>
                <w:bCs/>
                <w:color w:val="000000"/>
                <w:sz w:val="14"/>
                <w:szCs w:val="14"/>
              </w:rPr>
            </w:pPr>
            <w:proofErr w:type="spellStart"/>
            <w:r w:rsidRPr="000006D7">
              <w:rPr>
                <w:rFonts w:ascii="Helvetica" w:hAnsi="Helvetica" w:cs="Calibri"/>
                <w:b/>
                <w:bCs/>
                <w:color w:val="000000"/>
                <w:sz w:val="14"/>
                <w:szCs w:val="14"/>
              </w:rPr>
              <w:t>Donor</w:t>
            </w:r>
            <w:proofErr w:type="spellEnd"/>
            <w:r w:rsidRPr="000006D7">
              <w:rPr>
                <w:rFonts w:ascii="Helvetica" w:hAnsi="Helvetica" w:cs="Calibri"/>
                <w:b/>
                <w:bCs/>
                <w:color w:val="000000"/>
                <w:sz w:val="14"/>
                <w:szCs w:val="14"/>
              </w:rPr>
              <w:t xml:space="preserve"> </w:t>
            </w:r>
            <w:proofErr w:type="spellStart"/>
            <w:r w:rsidRPr="000006D7">
              <w:rPr>
                <w:rFonts w:ascii="Helvetica" w:hAnsi="Helvetica" w:cs="Calibri"/>
                <w:b/>
                <w:bCs/>
                <w:color w:val="000000"/>
                <w:sz w:val="14"/>
                <w:szCs w:val="14"/>
              </w:rPr>
              <w:t>type</w:t>
            </w:r>
            <w:proofErr w:type="spellEnd"/>
            <w:r w:rsidRPr="000006D7">
              <w:rPr>
                <w:rFonts w:ascii="Helvetica" w:hAnsi="Helvetica" w:cs="Calibri"/>
                <w:b/>
                <w:bCs/>
                <w:color w:val="000000"/>
                <w:sz w:val="14"/>
                <w:szCs w:val="14"/>
              </w:rPr>
              <w:t xml:space="preserve">, </w:t>
            </w:r>
            <w:proofErr w:type="gramStart"/>
            <w:r w:rsidRPr="000006D7">
              <w:rPr>
                <w:rStyle w:val="font211"/>
                <w:rFonts w:cs="Calibri"/>
              </w:rPr>
              <w:t>n(</w:t>
            </w:r>
            <w:proofErr w:type="gramEnd"/>
            <w:r w:rsidRPr="000006D7">
              <w:rPr>
                <w:rStyle w:val="font211"/>
                <w:rFonts w:cs="Calibri"/>
              </w:rPr>
              <w:t>%)</w:t>
            </w:r>
          </w:p>
        </w:tc>
        <w:tc>
          <w:tcPr>
            <w:tcW w:w="1351" w:type="dxa"/>
            <w:tcBorders>
              <w:top w:val="nil"/>
              <w:left w:val="nil"/>
              <w:bottom w:val="nil"/>
              <w:right w:val="nil"/>
            </w:tcBorders>
            <w:shd w:val="clear" w:color="000000" w:fill="FFFFFF"/>
            <w:noWrap/>
            <w:vAlign w:val="bottom"/>
            <w:hideMark/>
          </w:tcPr>
          <w:p w14:paraId="202D24E3"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7EECEB2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6207584B"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4ED3169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5607C098" w14:textId="77777777">
        <w:trPr>
          <w:trHeight w:val="315"/>
        </w:trPr>
        <w:tc>
          <w:tcPr>
            <w:tcW w:w="3587" w:type="dxa"/>
            <w:tcBorders>
              <w:top w:val="nil"/>
              <w:left w:val="nil"/>
              <w:bottom w:val="nil"/>
              <w:right w:val="nil"/>
            </w:tcBorders>
            <w:shd w:val="clear" w:color="000000" w:fill="FFFFFF"/>
            <w:noWrap/>
            <w:vAlign w:val="bottom"/>
            <w:hideMark/>
          </w:tcPr>
          <w:p w14:paraId="4E9A003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Cadaveric</w:t>
            </w:r>
            <w:proofErr w:type="spellEnd"/>
          </w:p>
        </w:tc>
        <w:tc>
          <w:tcPr>
            <w:tcW w:w="1351" w:type="dxa"/>
            <w:tcBorders>
              <w:top w:val="nil"/>
              <w:left w:val="nil"/>
              <w:bottom w:val="nil"/>
              <w:right w:val="nil"/>
            </w:tcBorders>
            <w:shd w:val="clear" w:color="000000" w:fill="FFFFFF"/>
            <w:noWrap/>
            <w:vAlign w:val="bottom"/>
            <w:hideMark/>
          </w:tcPr>
          <w:p w14:paraId="05070B4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156 (84.3%)</w:t>
            </w:r>
          </w:p>
        </w:tc>
        <w:tc>
          <w:tcPr>
            <w:tcW w:w="1351" w:type="dxa"/>
            <w:tcBorders>
              <w:top w:val="nil"/>
              <w:left w:val="nil"/>
              <w:bottom w:val="nil"/>
              <w:right w:val="nil"/>
            </w:tcBorders>
            <w:shd w:val="clear" w:color="000000" w:fill="FFFFFF"/>
            <w:noWrap/>
            <w:vAlign w:val="bottom"/>
            <w:hideMark/>
          </w:tcPr>
          <w:p w14:paraId="7A499A8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121 (84.0%)</w:t>
            </w:r>
          </w:p>
        </w:tc>
        <w:tc>
          <w:tcPr>
            <w:tcW w:w="1351" w:type="dxa"/>
            <w:tcBorders>
              <w:top w:val="nil"/>
              <w:left w:val="nil"/>
              <w:bottom w:val="nil"/>
              <w:right w:val="nil"/>
            </w:tcBorders>
            <w:shd w:val="clear" w:color="000000" w:fill="FFFFFF"/>
            <w:noWrap/>
            <w:vAlign w:val="bottom"/>
            <w:hideMark/>
          </w:tcPr>
          <w:p w14:paraId="74BB3703"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277 (84.2%)</w:t>
            </w:r>
          </w:p>
        </w:tc>
        <w:tc>
          <w:tcPr>
            <w:tcW w:w="920" w:type="dxa"/>
            <w:tcBorders>
              <w:top w:val="nil"/>
              <w:left w:val="nil"/>
              <w:bottom w:val="nil"/>
              <w:right w:val="nil"/>
            </w:tcBorders>
            <w:shd w:val="clear" w:color="000000" w:fill="FFFFFF"/>
            <w:noWrap/>
            <w:vAlign w:val="bottom"/>
            <w:hideMark/>
          </w:tcPr>
          <w:p w14:paraId="4D3A70D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w:t>
            </w:r>
            <w:r w:rsidRPr="00AC70F1">
              <w:rPr>
                <w:rFonts w:ascii="Helvetica" w:hAnsi="Helvetica" w:cs="Calibri"/>
                <w:color w:val="000000"/>
                <w:sz w:val="15"/>
                <w:szCs w:val="15"/>
                <w:vertAlign w:val="superscript"/>
              </w:rPr>
              <w:t xml:space="preserve"> b</w:t>
            </w:r>
          </w:p>
        </w:tc>
      </w:tr>
      <w:tr w:rsidR="005407A3" w:rsidRPr="000006D7" w14:paraId="11DF129C" w14:textId="77777777">
        <w:trPr>
          <w:trHeight w:val="315"/>
        </w:trPr>
        <w:tc>
          <w:tcPr>
            <w:tcW w:w="3587" w:type="dxa"/>
            <w:tcBorders>
              <w:top w:val="nil"/>
              <w:left w:val="nil"/>
              <w:bottom w:val="nil"/>
              <w:right w:val="nil"/>
            </w:tcBorders>
            <w:shd w:val="clear" w:color="000000" w:fill="FFFFFF"/>
            <w:noWrap/>
            <w:vAlign w:val="bottom"/>
            <w:hideMark/>
          </w:tcPr>
          <w:p w14:paraId="027474EB"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roofErr w:type="gramStart"/>
            <w:r w:rsidRPr="000006D7">
              <w:rPr>
                <w:rFonts w:ascii="Helvetica" w:hAnsi="Helvetica" w:cs="Calibri"/>
                <w:color w:val="000000"/>
                <w:sz w:val="14"/>
                <w:szCs w:val="14"/>
              </w:rPr>
              <w:t>Living</w:t>
            </w:r>
            <w:proofErr w:type="gramEnd"/>
          </w:p>
        </w:tc>
        <w:tc>
          <w:tcPr>
            <w:tcW w:w="1351" w:type="dxa"/>
            <w:tcBorders>
              <w:top w:val="nil"/>
              <w:left w:val="nil"/>
              <w:bottom w:val="nil"/>
              <w:right w:val="nil"/>
            </w:tcBorders>
            <w:shd w:val="clear" w:color="000000" w:fill="FFFFFF"/>
            <w:noWrap/>
            <w:vAlign w:val="bottom"/>
            <w:hideMark/>
          </w:tcPr>
          <w:p w14:paraId="48B60BD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29 (15.7%)</w:t>
            </w:r>
          </w:p>
        </w:tc>
        <w:tc>
          <w:tcPr>
            <w:tcW w:w="1351" w:type="dxa"/>
            <w:tcBorders>
              <w:top w:val="nil"/>
              <w:left w:val="nil"/>
              <w:bottom w:val="nil"/>
              <w:right w:val="nil"/>
            </w:tcBorders>
            <w:shd w:val="clear" w:color="000000" w:fill="FFFFFF"/>
            <w:noWrap/>
            <w:vAlign w:val="bottom"/>
            <w:hideMark/>
          </w:tcPr>
          <w:p w14:paraId="0AF171A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23 (16.0%)</w:t>
            </w:r>
          </w:p>
        </w:tc>
        <w:tc>
          <w:tcPr>
            <w:tcW w:w="1351" w:type="dxa"/>
            <w:tcBorders>
              <w:top w:val="nil"/>
              <w:left w:val="nil"/>
              <w:bottom w:val="nil"/>
              <w:right w:val="nil"/>
            </w:tcBorders>
            <w:shd w:val="clear" w:color="000000" w:fill="FFFFFF"/>
            <w:noWrap/>
            <w:vAlign w:val="bottom"/>
            <w:hideMark/>
          </w:tcPr>
          <w:p w14:paraId="6BA2F5A0"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52 (15.8%)</w:t>
            </w:r>
          </w:p>
        </w:tc>
        <w:tc>
          <w:tcPr>
            <w:tcW w:w="920" w:type="dxa"/>
            <w:tcBorders>
              <w:top w:val="nil"/>
              <w:left w:val="nil"/>
              <w:bottom w:val="nil"/>
              <w:right w:val="nil"/>
            </w:tcBorders>
            <w:shd w:val="clear" w:color="000000" w:fill="FFFFFF"/>
            <w:noWrap/>
            <w:vAlign w:val="bottom"/>
            <w:hideMark/>
          </w:tcPr>
          <w:p w14:paraId="65B5FE0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01B5C8B0" w14:textId="77777777">
        <w:trPr>
          <w:trHeight w:val="315"/>
        </w:trPr>
        <w:tc>
          <w:tcPr>
            <w:tcW w:w="3587" w:type="dxa"/>
            <w:tcBorders>
              <w:top w:val="nil"/>
              <w:left w:val="nil"/>
              <w:bottom w:val="nil"/>
              <w:right w:val="nil"/>
            </w:tcBorders>
            <w:shd w:val="clear" w:color="000000" w:fill="FFFFFF"/>
            <w:noWrap/>
            <w:vAlign w:val="bottom"/>
            <w:hideMark/>
          </w:tcPr>
          <w:p w14:paraId="35D9A9C3" w14:textId="77777777" w:rsidR="005407A3" w:rsidRPr="000006D7" w:rsidRDefault="005407A3">
            <w:pPr>
              <w:rPr>
                <w:rFonts w:ascii="Helvetica" w:hAnsi="Helvetica" w:cs="Calibri"/>
                <w:b/>
                <w:bCs/>
                <w:color w:val="000000"/>
                <w:sz w:val="14"/>
                <w:szCs w:val="14"/>
              </w:rPr>
            </w:pPr>
            <w:proofErr w:type="spellStart"/>
            <w:r w:rsidRPr="000006D7">
              <w:rPr>
                <w:rFonts w:ascii="Helvetica" w:hAnsi="Helvetica" w:cs="Calibri"/>
                <w:b/>
                <w:bCs/>
                <w:color w:val="000000"/>
                <w:sz w:val="14"/>
                <w:szCs w:val="14"/>
              </w:rPr>
              <w:t>Anxiogenic</w:t>
            </w:r>
            <w:proofErr w:type="spellEnd"/>
            <w:r w:rsidRPr="000006D7">
              <w:rPr>
                <w:rFonts w:ascii="Helvetica" w:hAnsi="Helvetica" w:cs="Calibri"/>
                <w:b/>
                <w:bCs/>
                <w:color w:val="000000"/>
                <w:sz w:val="14"/>
                <w:szCs w:val="14"/>
              </w:rPr>
              <w:t xml:space="preserve"> </w:t>
            </w:r>
            <w:proofErr w:type="spellStart"/>
            <w:r w:rsidRPr="000006D7">
              <w:rPr>
                <w:rFonts w:ascii="Helvetica" w:hAnsi="Helvetica" w:cs="Calibri"/>
                <w:b/>
                <w:bCs/>
                <w:color w:val="000000"/>
                <w:sz w:val="14"/>
                <w:szCs w:val="14"/>
              </w:rPr>
              <w:t>events</w:t>
            </w:r>
            <w:proofErr w:type="spellEnd"/>
            <w:r w:rsidRPr="000006D7">
              <w:rPr>
                <w:rStyle w:val="font251"/>
                <w:rFonts w:cs="Calibri"/>
                <w:vertAlign w:val="superscript"/>
              </w:rPr>
              <w:t>†</w:t>
            </w:r>
            <w:r w:rsidRPr="000006D7">
              <w:rPr>
                <w:rStyle w:val="font221"/>
                <w:rFonts w:cs="Calibri"/>
              </w:rPr>
              <w:t xml:space="preserve">, </w:t>
            </w:r>
            <w:proofErr w:type="gramStart"/>
            <w:r w:rsidRPr="000006D7">
              <w:rPr>
                <w:rStyle w:val="font211"/>
                <w:rFonts w:cs="Calibri"/>
              </w:rPr>
              <w:t>n(</w:t>
            </w:r>
            <w:proofErr w:type="gramEnd"/>
            <w:r w:rsidRPr="000006D7">
              <w:rPr>
                <w:rStyle w:val="font211"/>
                <w:rFonts w:cs="Calibri"/>
              </w:rPr>
              <w:t>%)</w:t>
            </w:r>
          </w:p>
        </w:tc>
        <w:tc>
          <w:tcPr>
            <w:tcW w:w="1351" w:type="dxa"/>
            <w:tcBorders>
              <w:top w:val="nil"/>
              <w:left w:val="nil"/>
              <w:bottom w:val="nil"/>
              <w:right w:val="nil"/>
            </w:tcBorders>
            <w:shd w:val="clear" w:color="000000" w:fill="FFFFFF"/>
            <w:noWrap/>
            <w:vAlign w:val="bottom"/>
            <w:hideMark/>
          </w:tcPr>
          <w:p w14:paraId="7A52756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486FE3C3"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078191C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10C21BEB"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1DE04B45" w14:textId="77777777">
        <w:trPr>
          <w:trHeight w:val="315"/>
        </w:trPr>
        <w:tc>
          <w:tcPr>
            <w:tcW w:w="3587" w:type="dxa"/>
            <w:tcBorders>
              <w:top w:val="nil"/>
              <w:left w:val="nil"/>
              <w:bottom w:val="nil"/>
              <w:right w:val="nil"/>
            </w:tcBorders>
            <w:shd w:val="clear" w:color="000000" w:fill="FFFFFF"/>
            <w:noWrap/>
            <w:vAlign w:val="bottom"/>
            <w:hideMark/>
          </w:tcPr>
          <w:p w14:paraId="35E0B1E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No</w:t>
            </w:r>
          </w:p>
        </w:tc>
        <w:tc>
          <w:tcPr>
            <w:tcW w:w="1351" w:type="dxa"/>
            <w:tcBorders>
              <w:top w:val="nil"/>
              <w:left w:val="nil"/>
              <w:bottom w:val="nil"/>
              <w:right w:val="nil"/>
            </w:tcBorders>
            <w:shd w:val="clear" w:color="000000" w:fill="FFFFFF"/>
            <w:noWrap/>
            <w:vAlign w:val="bottom"/>
            <w:hideMark/>
          </w:tcPr>
          <w:p w14:paraId="0815939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135 (73.0%)</w:t>
            </w:r>
          </w:p>
        </w:tc>
        <w:tc>
          <w:tcPr>
            <w:tcW w:w="1351" w:type="dxa"/>
            <w:tcBorders>
              <w:top w:val="nil"/>
              <w:left w:val="nil"/>
              <w:bottom w:val="nil"/>
              <w:right w:val="nil"/>
            </w:tcBorders>
            <w:shd w:val="clear" w:color="000000" w:fill="FFFFFF"/>
            <w:noWrap/>
            <w:vAlign w:val="bottom"/>
            <w:hideMark/>
          </w:tcPr>
          <w:p w14:paraId="3ECC83F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92 (63.9%)</w:t>
            </w:r>
          </w:p>
        </w:tc>
        <w:tc>
          <w:tcPr>
            <w:tcW w:w="1351" w:type="dxa"/>
            <w:tcBorders>
              <w:top w:val="nil"/>
              <w:left w:val="nil"/>
              <w:bottom w:val="nil"/>
              <w:right w:val="nil"/>
            </w:tcBorders>
            <w:shd w:val="clear" w:color="000000" w:fill="FFFFFF"/>
            <w:noWrap/>
            <w:vAlign w:val="bottom"/>
            <w:hideMark/>
          </w:tcPr>
          <w:p w14:paraId="46F0633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227 (69.0%)</w:t>
            </w:r>
          </w:p>
        </w:tc>
        <w:tc>
          <w:tcPr>
            <w:tcW w:w="920" w:type="dxa"/>
            <w:tcBorders>
              <w:top w:val="nil"/>
              <w:left w:val="nil"/>
              <w:bottom w:val="nil"/>
              <w:right w:val="nil"/>
            </w:tcBorders>
            <w:shd w:val="clear" w:color="000000" w:fill="FFFFFF"/>
            <w:noWrap/>
            <w:vAlign w:val="bottom"/>
            <w:hideMark/>
          </w:tcPr>
          <w:p w14:paraId="0F1B1AD0"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0.099</w:t>
            </w:r>
            <w:r w:rsidRPr="00AC70F1">
              <w:rPr>
                <w:rFonts w:ascii="Helvetica" w:hAnsi="Helvetica" w:cs="Calibri"/>
                <w:color w:val="000000"/>
                <w:sz w:val="15"/>
                <w:szCs w:val="15"/>
                <w:vertAlign w:val="superscript"/>
              </w:rPr>
              <w:t xml:space="preserve"> b</w:t>
            </w:r>
          </w:p>
        </w:tc>
      </w:tr>
      <w:tr w:rsidR="005407A3" w:rsidRPr="000006D7" w14:paraId="65874654" w14:textId="77777777">
        <w:trPr>
          <w:trHeight w:val="315"/>
        </w:trPr>
        <w:tc>
          <w:tcPr>
            <w:tcW w:w="3587" w:type="dxa"/>
            <w:tcBorders>
              <w:top w:val="nil"/>
              <w:left w:val="nil"/>
              <w:bottom w:val="nil"/>
              <w:right w:val="nil"/>
            </w:tcBorders>
            <w:shd w:val="clear" w:color="000000" w:fill="FFFFFF"/>
            <w:noWrap/>
            <w:vAlign w:val="bottom"/>
            <w:hideMark/>
          </w:tcPr>
          <w:p w14:paraId="40B46843"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Yes</w:t>
            </w:r>
          </w:p>
        </w:tc>
        <w:tc>
          <w:tcPr>
            <w:tcW w:w="1351" w:type="dxa"/>
            <w:tcBorders>
              <w:top w:val="nil"/>
              <w:left w:val="nil"/>
              <w:bottom w:val="nil"/>
              <w:right w:val="nil"/>
            </w:tcBorders>
            <w:shd w:val="clear" w:color="000000" w:fill="FFFFFF"/>
            <w:noWrap/>
            <w:vAlign w:val="bottom"/>
            <w:hideMark/>
          </w:tcPr>
          <w:p w14:paraId="6410B62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50 (27.0%)</w:t>
            </w:r>
          </w:p>
        </w:tc>
        <w:tc>
          <w:tcPr>
            <w:tcW w:w="1351" w:type="dxa"/>
            <w:tcBorders>
              <w:top w:val="nil"/>
              <w:left w:val="nil"/>
              <w:bottom w:val="nil"/>
              <w:right w:val="nil"/>
            </w:tcBorders>
            <w:shd w:val="clear" w:color="000000" w:fill="FFFFFF"/>
            <w:noWrap/>
            <w:vAlign w:val="bottom"/>
            <w:hideMark/>
          </w:tcPr>
          <w:p w14:paraId="7028812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52 (36.1%)</w:t>
            </w:r>
          </w:p>
        </w:tc>
        <w:tc>
          <w:tcPr>
            <w:tcW w:w="1351" w:type="dxa"/>
            <w:tcBorders>
              <w:top w:val="nil"/>
              <w:left w:val="nil"/>
              <w:bottom w:val="nil"/>
              <w:right w:val="nil"/>
            </w:tcBorders>
            <w:shd w:val="clear" w:color="000000" w:fill="FFFFFF"/>
            <w:noWrap/>
            <w:vAlign w:val="bottom"/>
            <w:hideMark/>
          </w:tcPr>
          <w:p w14:paraId="5CF0B673"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102 (31.0%)</w:t>
            </w:r>
          </w:p>
        </w:tc>
        <w:tc>
          <w:tcPr>
            <w:tcW w:w="920" w:type="dxa"/>
            <w:tcBorders>
              <w:top w:val="nil"/>
              <w:left w:val="nil"/>
              <w:bottom w:val="nil"/>
              <w:right w:val="nil"/>
            </w:tcBorders>
            <w:shd w:val="clear" w:color="000000" w:fill="FFFFFF"/>
            <w:noWrap/>
            <w:vAlign w:val="bottom"/>
            <w:hideMark/>
          </w:tcPr>
          <w:p w14:paraId="19943378"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35E6D186" w14:textId="77777777">
        <w:trPr>
          <w:trHeight w:val="315"/>
        </w:trPr>
        <w:tc>
          <w:tcPr>
            <w:tcW w:w="3587" w:type="dxa"/>
            <w:tcBorders>
              <w:top w:val="nil"/>
              <w:left w:val="nil"/>
              <w:bottom w:val="nil"/>
              <w:right w:val="nil"/>
            </w:tcBorders>
            <w:shd w:val="clear" w:color="000000" w:fill="FFFFFF"/>
            <w:noWrap/>
            <w:vAlign w:val="bottom"/>
            <w:hideMark/>
          </w:tcPr>
          <w:p w14:paraId="11A1E626" w14:textId="77777777" w:rsidR="005407A3" w:rsidRPr="000006D7" w:rsidRDefault="005407A3">
            <w:pPr>
              <w:rPr>
                <w:rFonts w:ascii="Helvetica" w:hAnsi="Helvetica" w:cs="Calibri"/>
                <w:b/>
                <w:bCs/>
                <w:color w:val="000000"/>
                <w:sz w:val="14"/>
                <w:szCs w:val="14"/>
              </w:rPr>
            </w:pPr>
            <w:r w:rsidRPr="000006D7">
              <w:rPr>
                <w:rFonts w:ascii="Helvetica" w:hAnsi="Helvetica" w:cs="Calibri"/>
                <w:b/>
                <w:bCs/>
                <w:color w:val="000000"/>
                <w:sz w:val="14"/>
                <w:szCs w:val="14"/>
              </w:rPr>
              <w:t xml:space="preserve">Social </w:t>
            </w:r>
            <w:proofErr w:type="spellStart"/>
            <w:r w:rsidRPr="000006D7">
              <w:rPr>
                <w:rFonts w:ascii="Helvetica" w:hAnsi="Helvetica" w:cs="Calibri"/>
                <w:b/>
                <w:bCs/>
                <w:color w:val="000000"/>
                <w:sz w:val="14"/>
                <w:szCs w:val="14"/>
              </w:rPr>
              <w:t>support</w:t>
            </w:r>
            <w:proofErr w:type="spellEnd"/>
            <w:r w:rsidRPr="000006D7">
              <w:rPr>
                <w:rStyle w:val="font251"/>
                <w:rFonts w:cs="Calibri"/>
                <w:vertAlign w:val="superscript"/>
              </w:rPr>
              <w:t>†</w:t>
            </w:r>
            <w:r w:rsidRPr="000006D7">
              <w:rPr>
                <w:rStyle w:val="font221"/>
                <w:rFonts w:cs="Calibri"/>
              </w:rPr>
              <w:t xml:space="preserve">, </w:t>
            </w:r>
            <w:proofErr w:type="gramStart"/>
            <w:r w:rsidRPr="000006D7">
              <w:rPr>
                <w:rStyle w:val="font211"/>
                <w:rFonts w:cs="Calibri"/>
              </w:rPr>
              <w:t>n(</w:t>
            </w:r>
            <w:proofErr w:type="gramEnd"/>
            <w:r w:rsidRPr="000006D7">
              <w:rPr>
                <w:rStyle w:val="font211"/>
                <w:rFonts w:cs="Calibri"/>
              </w:rPr>
              <w:t>%)</w:t>
            </w:r>
          </w:p>
        </w:tc>
        <w:tc>
          <w:tcPr>
            <w:tcW w:w="1351" w:type="dxa"/>
            <w:tcBorders>
              <w:top w:val="nil"/>
              <w:left w:val="nil"/>
              <w:bottom w:val="nil"/>
              <w:right w:val="nil"/>
            </w:tcBorders>
            <w:shd w:val="clear" w:color="000000" w:fill="FFFFFF"/>
            <w:noWrap/>
            <w:vAlign w:val="bottom"/>
            <w:hideMark/>
          </w:tcPr>
          <w:p w14:paraId="0B070D4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289555F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040F4078"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5828F25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770A7A63" w14:textId="77777777">
        <w:trPr>
          <w:trHeight w:val="315"/>
        </w:trPr>
        <w:tc>
          <w:tcPr>
            <w:tcW w:w="3587" w:type="dxa"/>
            <w:tcBorders>
              <w:top w:val="nil"/>
              <w:left w:val="nil"/>
              <w:bottom w:val="nil"/>
              <w:right w:val="nil"/>
            </w:tcBorders>
            <w:shd w:val="clear" w:color="000000" w:fill="FFFFFF"/>
            <w:noWrap/>
            <w:vAlign w:val="bottom"/>
            <w:hideMark/>
          </w:tcPr>
          <w:p w14:paraId="7300BF3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Functional</w:t>
            </w:r>
            <w:proofErr w:type="spellEnd"/>
          </w:p>
        </w:tc>
        <w:tc>
          <w:tcPr>
            <w:tcW w:w="1351" w:type="dxa"/>
            <w:tcBorders>
              <w:top w:val="nil"/>
              <w:left w:val="nil"/>
              <w:bottom w:val="nil"/>
              <w:right w:val="nil"/>
            </w:tcBorders>
            <w:shd w:val="clear" w:color="000000" w:fill="FFFFFF"/>
            <w:noWrap/>
            <w:vAlign w:val="bottom"/>
            <w:hideMark/>
          </w:tcPr>
          <w:p w14:paraId="7EB3BFD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172 (93.0%)</w:t>
            </w:r>
          </w:p>
        </w:tc>
        <w:tc>
          <w:tcPr>
            <w:tcW w:w="1351" w:type="dxa"/>
            <w:tcBorders>
              <w:top w:val="nil"/>
              <w:left w:val="nil"/>
              <w:bottom w:val="nil"/>
              <w:right w:val="nil"/>
            </w:tcBorders>
            <w:shd w:val="clear" w:color="000000" w:fill="FFFFFF"/>
            <w:noWrap/>
            <w:vAlign w:val="bottom"/>
            <w:hideMark/>
          </w:tcPr>
          <w:p w14:paraId="50D4BEA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131 (91.0%)</w:t>
            </w:r>
          </w:p>
        </w:tc>
        <w:tc>
          <w:tcPr>
            <w:tcW w:w="1351" w:type="dxa"/>
            <w:tcBorders>
              <w:top w:val="nil"/>
              <w:left w:val="nil"/>
              <w:bottom w:val="nil"/>
              <w:right w:val="nil"/>
            </w:tcBorders>
            <w:shd w:val="clear" w:color="000000" w:fill="FFFFFF"/>
            <w:noWrap/>
            <w:vAlign w:val="bottom"/>
            <w:hideMark/>
          </w:tcPr>
          <w:p w14:paraId="0CA200A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303 (92.1%)</w:t>
            </w:r>
          </w:p>
        </w:tc>
        <w:tc>
          <w:tcPr>
            <w:tcW w:w="920" w:type="dxa"/>
            <w:tcBorders>
              <w:top w:val="nil"/>
              <w:left w:val="nil"/>
              <w:bottom w:val="nil"/>
              <w:right w:val="nil"/>
            </w:tcBorders>
            <w:shd w:val="clear" w:color="000000" w:fill="FFFFFF"/>
            <w:noWrap/>
            <w:vAlign w:val="bottom"/>
            <w:hideMark/>
          </w:tcPr>
          <w:p w14:paraId="3DFEE7A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0.368</w:t>
            </w:r>
            <w:r w:rsidRPr="00AC70F1">
              <w:rPr>
                <w:rFonts w:ascii="Helvetica" w:hAnsi="Helvetica" w:cs="Calibri"/>
                <w:color w:val="000000"/>
                <w:sz w:val="15"/>
                <w:szCs w:val="15"/>
                <w:vertAlign w:val="superscript"/>
              </w:rPr>
              <w:t xml:space="preserve"> b</w:t>
            </w:r>
          </w:p>
        </w:tc>
      </w:tr>
      <w:tr w:rsidR="005407A3" w:rsidRPr="000006D7" w14:paraId="3ADB7072" w14:textId="77777777">
        <w:trPr>
          <w:trHeight w:val="315"/>
        </w:trPr>
        <w:tc>
          <w:tcPr>
            <w:tcW w:w="3587" w:type="dxa"/>
            <w:tcBorders>
              <w:top w:val="nil"/>
              <w:left w:val="nil"/>
              <w:bottom w:val="nil"/>
              <w:right w:val="nil"/>
            </w:tcBorders>
            <w:shd w:val="clear" w:color="000000" w:fill="FFFFFF"/>
            <w:noWrap/>
            <w:vAlign w:val="bottom"/>
            <w:hideMark/>
          </w:tcPr>
          <w:p w14:paraId="68061E0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Poor</w:t>
            </w:r>
          </w:p>
        </w:tc>
        <w:tc>
          <w:tcPr>
            <w:tcW w:w="1351" w:type="dxa"/>
            <w:tcBorders>
              <w:top w:val="nil"/>
              <w:left w:val="nil"/>
              <w:bottom w:val="nil"/>
              <w:right w:val="nil"/>
            </w:tcBorders>
            <w:shd w:val="clear" w:color="000000" w:fill="FFFFFF"/>
            <w:noWrap/>
            <w:vAlign w:val="bottom"/>
            <w:hideMark/>
          </w:tcPr>
          <w:p w14:paraId="4DBBBCC0"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7 (3.8%)</w:t>
            </w:r>
          </w:p>
        </w:tc>
        <w:tc>
          <w:tcPr>
            <w:tcW w:w="1351" w:type="dxa"/>
            <w:tcBorders>
              <w:top w:val="nil"/>
              <w:left w:val="nil"/>
              <w:bottom w:val="nil"/>
              <w:right w:val="nil"/>
            </w:tcBorders>
            <w:shd w:val="clear" w:color="000000" w:fill="FFFFFF"/>
            <w:noWrap/>
            <w:vAlign w:val="bottom"/>
            <w:hideMark/>
          </w:tcPr>
          <w:p w14:paraId="3644FE6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10 (6.9%)</w:t>
            </w:r>
          </w:p>
        </w:tc>
        <w:tc>
          <w:tcPr>
            <w:tcW w:w="1351" w:type="dxa"/>
            <w:tcBorders>
              <w:top w:val="nil"/>
              <w:left w:val="nil"/>
              <w:bottom w:val="nil"/>
              <w:right w:val="nil"/>
            </w:tcBorders>
            <w:shd w:val="clear" w:color="000000" w:fill="FFFFFF"/>
            <w:noWrap/>
            <w:vAlign w:val="bottom"/>
            <w:hideMark/>
          </w:tcPr>
          <w:p w14:paraId="0FE0511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17 (5.2%)</w:t>
            </w:r>
          </w:p>
        </w:tc>
        <w:tc>
          <w:tcPr>
            <w:tcW w:w="920" w:type="dxa"/>
            <w:tcBorders>
              <w:top w:val="nil"/>
              <w:left w:val="nil"/>
              <w:bottom w:val="nil"/>
              <w:right w:val="nil"/>
            </w:tcBorders>
            <w:shd w:val="clear" w:color="000000" w:fill="FFFFFF"/>
            <w:noWrap/>
            <w:vAlign w:val="bottom"/>
            <w:hideMark/>
          </w:tcPr>
          <w:p w14:paraId="2B92D3F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31E580BC" w14:textId="77777777">
        <w:trPr>
          <w:trHeight w:val="315"/>
        </w:trPr>
        <w:tc>
          <w:tcPr>
            <w:tcW w:w="3587" w:type="dxa"/>
            <w:tcBorders>
              <w:top w:val="nil"/>
              <w:left w:val="nil"/>
              <w:bottom w:val="nil"/>
              <w:right w:val="nil"/>
            </w:tcBorders>
            <w:shd w:val="clear" w:color="000000" w:fill="FFFFFF"/>
            <w:noWrap/>
            <w:vAlign w:val="bottom"/>
            <w:hideMark/>
          </w:tcPr>
          <w:p w14:paraId="0F758F9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Inadequate</w:t>
            </w:r>
            <w:proofErr w:type="spellEnd"/>
          </w:p>
        </w:tc>
        <w:tc>
          <w:tcPr>
            <w:tcW w:w="1351" w:type="dxa"/>
            <w:tcBorders>
              <w:top w:val="nil"/>
              <w:left w:val="nil"/>
              <w:bottom w:val="nil"/>
              <w:right w:val="nil"/>
            </w:tcBorders>
            <w:shd w:val="clear" w:color="000000" w:fill="FFFFFF"/>
            <w:noWrap/>
            <w:vAlign w:val="bottom"/>
            <w:hideMark/>
          </w:tcPr>
          <w:p w14:paraId="2C128D5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6 (3.2%)</w:t>
            </w:r>
          </w:p>
        </w:tc>
        <w:tc>
          <w:tcPr>
            <w:tcW w:w="1351" w:type="dxa"/>
            <w:tcBorders>
              <w:top w:val="nil"/>
              <w:left w:val="nil"/>
              <w:bottom w:val="nil"/>
              <w:right w:val="nil"/>
            </w:tcBorders>
            <w:shd w:val="clear" w:color="000000" w:fill="FFFFFF"/>
            <w:noWrap/>
            <w:vAlign w:val="bottom"/>
            <w:hideMark/>
          </w:tcPr>
          <w:p w14:paraId="5EC420C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3 (2.1%)</w:t>
            </w:r>
          </w:p>
        </w:tc>
        <w:tc>
          <w:tcPr>
            <w:tcW w:w="1351" w:type="dxa"/>
            <w:tcBorders>
              <w:top w:val="nil"/>
              <w:left w:val="nil"/>
              <w:bottom w:val="nil"/>
              <w:right w:val="nil"/>
            </w:tcBorders>
            <w:shd w:val="clear" w:color="000000" w:fill="FFFFFF"/>
            <w:noWrap/>
            <w:vAlign w:val="bottom"/>
            <w:hideMark/>
          </w:tcPr>
          <w:p w14:paraId="2529A57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9 (2.7%)</w:t>
            </w:r>
          </w:p>
        </w:tc>
        <w:tc>
          <w:tcPr>
            <w:tcW w:w="920" w:type="dxa"/>
            <w:tcBorders>
              <w:top w:val="nil"/>
              <w:left w:val="nil"/>
              <w:bottom w:val="nil"/>
              <w:right w:val="nil"/>
            </w:tcBorders>
            <w:shd w:val="clear" w:color="000000" w:fill="FFFFFF"/>
            <w:noWrap/>
            <w:vAlign w:val="bottom"/>
            <w:hideMark/>
          </w:tcPr>
          <w:p w14:paraId="49BEA5A5"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6CA6F76F" w14:textId="77777777">
        <w:trPr>
          <w:trHeight w:val="315"/>
        </w:trPr>
        <w:tc>
          <w:tcPr>
            <w:tcW w:w="3587" w:type="dxa"/>
            <w:tcBorders>
              <w:top w:val="nil"/>
              <w:left w:val="nil"/>
              <w:bottom w:val="nil"/>
              <w:right w:val="nil"/>
            </w:tcBorders>
            <w:shd w:val="clear" w:color="000000" w:fill="FFFFFF"/>
            <w:noWrap/>
            <w:vAlign w:val="bottom"/>
            <w:hideMark/>
          </w:tcPr>
          <w:p w14:paraId="4C888550" w14:textId="77777777" w:rsidR="005407A3" w:rsidRPr="000006D7" w:rsidRDefault="005407A3">
            <w:pPr>
              <w:rPr>
                <w:rFonts w:ascii="Helvetica" w:hAnsi="Helvetica" w:cs="Calibri"/>
                <w:b/>
                <w:bCs/>
                <w:color w:val="000000"/>
                <w:sz w:val="14"/>
                <w:szCs w:val="14"/>
              </w:rPr>
            </w:pPr>
            <w:proofErr w:type="spellStart"/>
            <w:r w:rsidRPr="000006D7">
              <w:rPr>
                <w:rFonts w:ascii="Helvetica" w:hAnsi="Helvetica" w:cs="Calibri"/>
                <w:b/>
                <w:bCs/>
                <w:color w:val="000000"/>
                <w:sz w:val="14"/>
                <w:szCs w:val="14"/>
              </w:rPr>
              <w:t>Education</w:t>
            </w:r>
            <w:proofErr w:type="spellEnd"/>
            <w:r w:rsidRPr="000006D7">
              <w:rPr>
                <w:rFonts w:ascii="Helvetica" w:hAnsi="Helvetica" w:cs="Calibri"/>
                <w:b/>
                <w:bCs/>
                <w:color w:val="000000"/>
                <w:sz w:val="14"/>
                <w:szCs w:val="14"/>
              </w:rPr>
              <w:t xml:space="preserve"> </w:t>
            </w:r>
            <w:proofErr w:type="spellStart"/>
            <w:r w:rsidRPr="000006D7">
              <w:rPr>
                <w:rFonts w:ascii="Helvetica" w:hAnsi="Helvetica" w:cs="Calibri"/>
                <w:b/>
                <w:bCs/>
                <w:color w:val="000000"/>
                <w:sz w:val="14"/>
                <w:szCs w:val="14"/>
              </w:rPr>
              <w:t>reinforcement</w:t>
            </w:r>
            <w:proofErr w:type="spellEnd"/>
            <w:r w:rsidRPr="000006D7">
              <w:rPr>
                <w:rStyle w:val="font251"/>
                <w:rFonts w:cs="Calibri"/>
                <w:vertAlign w:val="superscript"/>
              </w:rPr>
              <w:t>†</w:t>
            </w:r>
            <w:r w:rsidRPr="000006D7">
              <w:rPr>
                <w:rStyle w:val="font221"/>
                <w:rFonts w:cs="Calibri"/>
              </w:rPr>
              <w:t xml:space="preserve">, </w:t>
            </w:r>
            <w:proofErr w:type="gramStart"/>
            <w:r w:rsidRPr="000006D7">
              <w:rPr>
                <w:rStyle w:val="font211"/>
                <w:rFonts w:cs="Calibri"/>
              </w:rPr>
              <w:t>n(</w:t>
            </w:r>
            <w:proofErr w:type="gramEnd"/>
            <w:r w:rsidRPr="000006D7">
              <w:rPr>
                <w:rStyle w:val="font211"/>
                <w:rFonts w:cs="Calibri"/>
              </w:rPr>
              <w:t>%)</w:t>
            </w:r>
          </w:p>
        </w:tc>
        <w:tc>
          <w:tcPr>
            <w:tcW w:w="1351" w:type="dxa"/>
            <w:tcBorders>
              <w:top w:val="nil"/>
              <w:left w:val="nil"/>
              <w:bottom w:val="nil"/>
              <w:right w:val="nil"/>
            </w:tcBorders>
            <w:shd w:val="clear" w:color="000000" w:fill="FFFFFF"/>
            <w:noWrap/>
            <w:vAlign w:val="bottom"/>
            <w:hideMark/>
          </w:tcPr>
          <w:p w14:paraId="2C6F1FD0"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3E24288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0C34C00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5EB8A53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619960EB" w14:textId="77777777">
        <w:trPr>
          <w:trHeight w:val="315"/>
        </w:trPr>
        <w:tc>
          <w:tcPr>
            <w:tcW w:w="3587" w:type="dxa"/>
            <w:tcBorders>
              <w:top w:val="nil"/>
              <w:left w:val="nil"/>
              <w:bottom w:val="nil"/>
              <w:right w:val="nil"/>
            </w:tcBorders>
            <w:shd w:val="clear" w:color="000000" w:fill="FFFFFF"/>
            <w:noWrap/>
            <w:vAlign w:val="bottom"/>
            <w:hideMark/>
          </w:tcPr>
          <w:p w14:paraId="5C6F4FF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roofErr w:type="spellStart"/>
            <w:r w:rsidRPr="000006D7">
              <w:rPr>
                <w:rFonts w:ascii="Helvetica" w:hAnsi="Helvetica" w:cs="Calibri"/>
                <w:color w:val="000000"/>
                <w:sz w:val="14"/>
                <w:szCs w:val="14"/>
              </w:rPr>
              <w:t>Nursing</w:t>
            </w:r>
            <w:proofErr w:type="spellEnd"/>
          </w:p>
        </w:tc>
        <w:tc>
          <w:tcPr>
            <w:tcW w:w="1351" w:type="dxa"/>
            <w:tcBorders>
              <w:top w:val="nil"/>
              <w:left w:val="nil"/>
              <w:bottom w:val="nil"/>
              <w:right w:val="nil"/>
            </w:tcBorders>
            <w:shd w:val="clear" w:color="000000" w:fill="FFFFFF"/>
            <w:noWrap/>
            <w:vAlign w:val="bottom"/>
            <w:hideMark/>
          </w:tcPr>
          <w:p w14:paraId="355B8D20"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184 (99.5%)</w:t>
            </w:r>
          </w:p>
        </w:tc>
        <w:tc>
          <w:tcPr>
            <w:tcW w:w="1351" w:type="dxa"/>
            <w:tcBorders>
              <w:top w:val="nil"/>
              <w:left w:val="nil"/>
              <w:bottom w:val="nil"/>
              <w:right w:val="nil"/>
            </w:tcBorders>
            <w:shd w:val="clear" w:color="000000" w:fill="FFFFFF"/>
            <w:noWrap/>
            <w:vAlign w:val="bottom"/>
            <w:hideMark/>
          </w:tcPr>
          <w:p w14:paraId="1441C8A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143 (99.3%)</w:t>
            </w:r>
          </w:p>
        </w:tc>
        <w:tc>
          <w:tcPr>
            <w:tcW w:w="1351" w:type="dxa"/>
            <w:tcBorders>
              <w:top w:val="nil"/>
              <w:left w:val="nil"/>
              <w:bottom w:val="nil"/>
              <w:right w:val="nil"/>
            </w:tcBorders>
            <w:shd w:val="clear" w:color="000000" w:fill="FFFFFF"/>
            <w:noWrap/>
            <w:vAlign w:val="bottom"/>
            <w:hideMark/>
          </w:tcPr>
          <w:p w14:paraId="3ABBD28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327 (99.4%)</w:t>
            </w:r>
          </w:p>
        </w:tc>
        <w:tc>
          <w:tcPr>
            <w:tcW w:w="920" w:type="dxa"/>
            <w:tcBorders>
              <w:top w:val="nil"/>
              <w:left w:val="nil"/>
              <w:bottom w:val="nil"/>
              <w:right w:val="nil"/>
            </w:tcBorders>
            <w:shd w:val="clear" w:color="000000" w:fill="FFFFFF"/>
            <w:noWrap/>
            <w:vAlign w:val="bottom"/>
            <w:hideMark/>
          </w:tcPr>
          <w:p w14:paraId="5288B520"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w:t>
            </w:r>
            <w:r w:rsidRPr="00AC70F1">
              <w:rPr>
                <w:rFonts w:ascii="Helvetica" w:hAnsi="Helvetica" w:cs="Calibri"/>
                <w:color w:val="000000"/>
                <w:sz w:val="15"/>
                <w:szCs w:val="15"/>
                <w:vertAlign w:val="superscript"/>
              </w:rPr>
              <w:t xml:space="preserve"> b</w:t>
            </w:r>
          </w:p>
        </w:tc>
      </w:tr>
      <w:tr w:rsidR="005407A3" w:rsidRPr="000006D7" w14:paraId="52E22E70" w14:textId="77777777">
        <w:trPr>
          <w:trHeight w:val="315"/>
        </w:trPr>
        <w:tc>
          <w:tcPr>
            <w:tcW w:w="3587" w:type="dxa"/>
            <w:tcBorders>
              <w:top w:val="nil"/>
              <w:left w:val="nil"/>
              <w:bottom w:val="nil"/>
              <w:right w:val="nil"/>
            </w:tcBorders>
            <w:shd w:val="clear" w:color="000000" w:fill="FFFFFF"/>
            <w:noWrap/>
            <w:vAlign w:val="bottom"/>
            <w:hideMark/>
          </w:tcPr>
          <w:p w14:paraId="5427FE7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Nursing</w:t>
            </w:r>
            <w:proofErr w:type="spellEnd"/>
            <w:r w:rsidRPr="000006D7">
              <w:rPr>
                <w:rFonts w:ascii="Helvetica" w:hAnsi="Helvetica" w:cs="Calibri"/>
                <w:color w:val="000000"/>
                <w:sz w:val="14"/>
                <w:szCs w:val="14"/>
              </w:rPr>
              <w:t xml:space="preserve"> and </w:t>
            </w:r>
            <w:proofErr w:type="spellStart"/>
            <w:r w:rsidRPr="000006D7">
              <w:rPr>
                <w:rFonts w:ascii="Helvetica" w:hAnsi="Helvetica" w:cs="Calibri"/>
                <w:color w:val="000000"/>
                <w:sz w:val="14"/>
                <w:szCs w:val="14"/>
              </w:rPr>
              <w:t>psychology</w:t>
            </w:r>
            <w:proofErr w:type="spellEnd"/>
          </w:p>
        </w:tc>
        <w:tc>
          <w:tcPr>
            <w:tcW w:w="1351" w:type="dxa"/>
            <w:tcBorders>
              <w:top w:val="nil"/>
              <w:left w:val="nil"/>
              <w:bottom w:val="nil"/>
              <w:right w:val="nil"/>
            </w:tcBorders>
            <w:shd w:val="clear" w:color="000000" w:fill="FFFFFF"/>
            <w:noWrap/>
            <w:vAlign w:val="bottom"/>
            <w:hideMark/>
          </w:tcPr>
          <w:p w14:paraId="1D5A3F6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 (0.5%)</w:t>
            </w:r>
          </w:p>
        </w:tc>
        <w:tc>
          <w:tcPr>
            <w:tcW w:w="1351" w:type="dxa"/>
            <w:tcBorders>
              <w:top w:val="nil"/>
              <w:left w:val="nil"/>
              <w:bottom w:val="nil"/>
              <w:right w:val="nil"/>
            </w:tcBorders>
            <w:shd w:val="clear" w:color="000000" w:fill="FFFFFF"/>
            <w:noWrap/>
            <w:vAlign w:val="bottom"/>
            <w:hideMark/>
          </w:tcPr>
          <w:p w14:paraId="2A3F04E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 (0.7%)</w:t>
            </w:r>
          </w:p>
        </w:tc>
        <w:tc>
          <w:tcPr>
            <w:tcW w:w="1351" w:type="dxa"/>
            <w:tcBorders>
              <w:top w:val="nil"/>
              <w:left w:val="nil"/>
              <w:bottom w:val="nil"/>
              <w:right w:val="nil"/>
            </w:tcBorders>
            <w:shd w:val="clear" w:color="000000" w:fill="FFFFFF"/>
            <w:noWrap/>
            <w:vAlign w:val="bottom"/>
            <w:hideMark/>
          </w:tcPr>
          <w:p w14:paraId="4EAC958B"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 (0.6%)</w:t>
            </w:r>
          </w:p>
        </w:tc>
        <w:tc>
          <w:tcPr>
            <w:tcW w:w="920" w:type="dxa"/>
            <w:tcBorders>
              <w:top w:val="nil"/>
              <w:left w:val="nil"/>
              <w:bottom w:val="nil"/>
              <w:right w:val="nil"/>
            </w:tcBorders>
            <w:shd w:val="clear" w:color="000000" w:fill="FFFFFF"/>
            <w:noWrap/>
            <w:vAlign w:val="bottom"/>
            <w:hideMark/>
          </w:tcPr>
          <w:p w14:paraId="4DF1DE18"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11D1CB51" w14:textId="77777777">
        <w:trPr>
          <w:trHeight w:val="315"/>
        </w:trPr>
        <w:tc>
          <w:tcPr>
            <w:tcW w:w="3587" w:type="dxa"/>
            <w:tcBorders>
              <w:top w:val="nil"/>
              <w:left w:val="nil"/>
              <w:bottom w:val="nil"/>
              <w:right w:val="nil"/>
            </w:tcBorders>
            <w:shd w:val="clear" w:color="000000" w:fill="FFFFFF"/>
            <w:noWrap/>
            <w:vAlign w:val="bottom"/>
            <w:hideMark/>
          </w:tcPr>
          <w:p w14:paraId="4A1C51DC" w14:textId="77777777" w:rsidR="005407A3" w:rsidRPr="000006D7" w:rsidRDefault="005407A3">
            <w:pPr>
              <w:rPr>
                <w:rFonts w:ascii="Helvetica" w:hAnsi="Helvetica" w:cs="Calibri"/>
                <w:b/>
                <w:bCs/>
                <w:color w:val="000000"/>
                <w:sz w:val="14"/>
                <w:szCs w:val="14"/>
              </w:rPr>
            </w:pPr>
            <w:proofErr w:type="spellStart"/>
            <w:r w:rsidRPr="000006D7">
              <w:rPr>
                <w:rFonts w:ascii="Helvetica" w:hAnsi="Helvetica" w:cs="Calibri"/>
                <w:b/>
                <w:bCs/>
                <w:color w:val="000000"/>
                <w:sz w:val="14"/>
                <w:szCs w:val="14"/>
              </w:rPr>
              <w:t>Psychopathology</w:t>
            </w:r>
            <w:proofErr w:type="spellEnd"/>
            <w:r w:rsidRPr="000006D7">
              <w:rPr>
                <w:rFonts w:ascii="Helvetica" w:hAnsi="Helvetica" w:cs="Calibri"/>
                <w:b/>
                <w:bCs/>
                <w:color w:val="000000"/>
                <w:sz w:val="14"/>
                <w:szCs w:val="14"/>
              </w:rPr>
              <w:t>,</w:t>
            </w:r>
            <w:r w:rsidRPr="000006D7">
              <w:rPr>
                <w:rStyle w:val="font211"/>
                <w:rFonts w:cs="Calibri"/>
              </w:rPr>
              <w:t xml:space="preserve"> </w:t>
            </w:r>
            <w:proofErr w:type="gramStart"/>
            <w:r w:rsidRPr="000006D7">
              <w:rPr>
                <w:rStyle w:val="font211"/>
                <w:rFonts w:cs="Calibri"/>
              </w:rPr>
              <w:t>n(</w:t>
            </w:r>
            <w:proofErr w:type="gramEnd"/>
            <w:r w:rsidRPr="000006D7">
              <w:rPr>
                <w:rStyle w:val="font211"/>
                <w:rFonts w:cs="Calibri"/>
              </w:rPr>
              <w:t>%)</w:t>
            </w:r>
          </w:p>
        </w:tc>
        <w:tc>
          <w:tcPr>
            <w:tcW w:w="1351" w:type="dxa"/>
            <w:tcBorders>
              <w:top w:val="nil"/>
              <w:left w:val="nil"/>
              <w:bottom w:val="nil"/>
              <w:right w:val="nil"/>
            </w:tcBorders>
            <w:shd w:val="clear" w:color="000000" w:fill="FFFFFF"/>
            <w:noWrap/>
            <w:vAlign w:val="bottom"/>
            <w:hideMark/>
          </w:tcPr>
          <w:p w14:paraId="3B7D303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4CAFE99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13A18C3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378C0613"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1973AEA1" w14:textId="77777777">
        <w:trPr>
          <w:trHeight w:val="315"/>
        </w:trPr>
        <w:tc>
          <w:tcPr>
            <w:tcW w:w="3587" w:type="dxa"/>
            <w:tcBorders>
              <w:top w:val="nil"/>
              <w:left w:val="nil"/>
              <w:bottom w:val="nil"/>
              <w:right w:val="nil"/>
            </w:tcBorders>
            <w:shd w:val="clear" w:color="000000" w:fill="FFFFFF"/>
            <w:noWrap/>
            <w:vAlign w:val="bottom"/>
            <w:hideMark/>
          </w:tcPr>
          <w:p w14:paraId="38718FA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No</w:t>
            </w:r>
          </w:p>
        </w:tc>
        <w:tc>
          <w:tcPr>
            <w:tcW w:w="1351" w:type="dxa"/>
            <w:tcBorders>
              <w:top w:val="nil"/>
              <w:left w:val="nil"/>
              <w:bottom w:val="nil"/>
              <w:right w:val="nil"/>
            </w:tcBorders>
            <w:shd w:val="clear" w:color="000000" w:fill="FFFFFF"/>
            <w:noWrap/>
            <w:vAlign w:val="bottom"/>
            <w:hideMark/>
          </w:tcPr>
          <w:p w14:paraId="77A1FB5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138 (74.6%)</w:t>
            </w:r>
          </w:p>
        </w:tc>
        <w:tc>
          <w:tcPr>
            <w:tcW w:w="1351" w:type="dxa"/>
            <w:tcBorders>
              <w:top w:val="nil"/>
              <w:left w:val="nil"/>
              <w:bottom w:val="nil"/>
              <w:right w:val="nil"/>
            </w:tcBorders>
            <w:shd w:val="clear" w:color="000000" w:fill="FFFFFF"/>
            <w:noWrap/>
            <w:vAlign w:val="bottom"/>
            <w:hideMark/>
          </w:tcPr>
          <w:p w14:paraId="1C337553"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60 (41.7%)</w:t>
            </w:r>
          </w:p>
        </w:tc>
        <w:tc>
          <w:tcPr>
            <w:tcW w:w="1351" w:type="dxa"/>
            <w:tcBorders>
              <w:top w:val="nil"/>
              <w:left w:val="nil"/>
              <w:bottom w:val="nil"/>
              <w:right w:val="nil"/>
            </w:tcBorders>
            <w:shd w:val="clear" w:color="000000" w:fill="FFFFFF"/>
            <w:noWrap/>
            <w:vAlign w:val="bottom"/>
            <w:hideMark/>
          </w:tcPr>
          <w:p w14:paraId="7D28A04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198 (60.2%)</w:t>
            </w:r>
          </w:p>
        </w:tc>
        <w:tc>
          <w:tcPr>
            <w:tcW w:w="920" w:type="dxa"/>
            <w:tcBorders>
              <w:top w:val="nil"/>
              <w:left w:val="nil"/>
              <w:bottom w:val="nil"/>
              <w:right w:val="nil"/>
            </w:tcBorders>
            <w:shd w:val="clear" w:color="000000" w:fill="FFFFFF"/>
            <w:noWrap/>
            <w:vAlign w:val="bottom"/>
            <w:hideMark/>
          </w:tcPr>
          <w:p w14:paraId="1A99CDA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&lt;0.001</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b</w:t>
            </w:r>
          </w:p>
        </w:tc>
      </w:tr>
      <w:tr w:rsidR="005407A3" w:rsidRPr="000006D7" w14:paraId="2571F547" w14:textId="77777777">
        <w:trPr>
          <w:trHeight w:val="315"/>
        </w:trPr>
        <w:tc>
          <w:tcPr>
            <w:tcW w:w="3587" w:type="dxa"/>
            <w:tcBorders>
              <w:top w:val="nil"/>
              <w:left w:val="nil"/>
              <w:bottom w:val="nil"/>
              <w:right w:val="nil"/>
            </w:tcBorders>
            <w:shd w:val="clear" w:color="000000" w:fill="FFFFFF"/>
            <w:noWrap/>
            <w:vAlign w:val="bottom"/>
            <w:hideMark/>
          </w:tcPr>
          <w:p w14:paraId="05FF0EF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Yes</w:t>
            </w:r>
          </w:p>
        </w:tc>
        <w:tc>
          <w:tcPr>
            <w:tcW w:w="1351" w:type="dxa"/>
            <w:tcBorders>
              <w:top w:val="nil"/>
              <w:left w:val="nil"/>
              <w:bottom w:val="nil"/>
              <w:right w:val="nil"/>
            </w:tcBorders>
            <w:shd w:val="clear" w:color="000000" w:fill="FFFFFF"/>
            <w:noWrap/>
            <w:vAlign w:val="bottom"/>
            <w:hideMark/>
          </w:tcPr>
          <w:p w14:paraId="24EEB1B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47 (25.4%)</w:t>
            </w:r>
          </w:p>
        </w:tc>
        <w:tc>
          <w:tcPr>
            <w:tcW w:w="1351" w:type="dxa"/>
            <w:tcBorders>
              <w:top w:val="nil"/>
              <w:left w:val="nil"/>
              <w:bottom w:val="nil"/>
              <w:right w:val="nil"/>
            </w:tcBorders>
            <w:shd w:val="clear" w:color="000000" w:fill="FFFFFF"/>
            <w:noWrap/>
            <w:vAlign w:val="bottom"/>
            <w:hideMark/>
          </w:tcPr>
          <w:p w14:paraId="7425717B"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84 (58.3%)</w:t>
            </w:r>
          </w:p>
        </w:tc>
        <w:tc>
          <w:tcPr>
            <w:tcW w:w="1351" w:type="dxa"/>
            <w:tcBorders>
              <w:top w:val="nil"/>
              <w:left w:val="nil"/>
              <w:bottom w:val="nil"/>
              <w:right w:val="nil"/>
            </w:tcBorders>
            <w:shd w:val="clear" w:color="000000" w:fill="FFFFFF"/>
            <w:noWrap/>
            <w:vAlign w:val="bottom"/>
            <w:hideMark/>
          </w:tcPr>
          <w:p w14:paraId="5B7F630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131 (39.8%)</w:t>
            </w:r>
          </w:p>
        </w:tc>
        <w:tc>
          <w:tcPr>
            <w:tcW w:w="920" w:type="dxa"/>
            <w:tcBorders>
              <w:top w:val="nil"/>
              <w:left w:val="nil"/>
              <w:bottom w:val="nil"/>
              <w:right w:val="nil"/>
            </w:tcBorders>
            <w:shd w:val="clear" w:color="000000" w:fill="FFFFFF"/>
            <w:noWrap/>
            <w:vAlign w:val="bottom"/>
            <w:hideMark/>
          </w:tcPr>
          <w:p w14:paraId="4106302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4B3FDE3B" w14:textId="77777777">
        <w:trPr>
          <w:trHeight w:val="315"/>
        </w:trPr>
        <w:tc>
          <w:tcPr>
            <w:tcW w:w="3587" w:type="dxa"/>
            <w:tcBorders>
              <w:top w:val="nil"/>
              <w:left w:val="nil"/>
              <w:bottom w:val="nil"/>
              <w:right w:val="nil"/>
            </w:tcBorders>
            <w:shd w:val="clear" w:color="000000" w:fill="FFFFFF"/>
            <w:noWrap/>
            <w:vAlign w:val="bottom"/>
            <w:hideMark/>
          </w:tcPr>
          <w:p w14:paraId="1FDB659C" w14:textId="77777777" w:rsidR="005407A3" w:rsidRPr="000006D7" w:rsidRDefault="005407A3">
            <w:pPr>
              <w:rPr>
                <w:rFonts w:ascii="Helvetica" w:hAnsi="Helvetica" w:cs="Calibri"/>
                <w:b/>
                <w:bCs/>
                <w:color w:val="000000"/>
                <w:sz w:val="14"/>
                <w:szCs w:val="14"/>
              </w:rPr>
            </w:pPr>
            <w:proofErr w:type="spellStart"/>
            <w:r w:rsidRPr="000006D7">
              <w:rPr>
                <w:rFonts w:ascii="Helvetica" w:hAnsi="Helvetica" w:cs="Calibri"/>
                <w:b/>
                <w:bCs/>
                <w:color w:val="000000"/>
                <w:sz w:val="14"/>
                <w:szCs w:val="14"/>
              </w:rPr>
              <w:t>Psychopathological</w:t>
            </w:r>
            <w:proofErr w:type="spellEnd"/>
            <w:r w:rsidRPr="000006D7">
              <w:rPr>
                <w:rFonts w:ascii="Helvetica" w:hAnsi="Helvetica" w:cs="Calibri"/>
                <w:b/>
                <w:bCs/>
                <w:color w:val="000000"/>
                <w:sz w:val="14"/>
                <w:szCs w:val="14"/>
              </w:rPr>
              <w:t xml:space="preserve"> diagnosis, </w:t>
            </w:r>
            <w:proofErr w:type="gramStart"/>
            <w:r w:rsidRPr="000006D7">
              <w:rPr>
                <w:rStyle w:val="font211"/>
                <w:rFonts w:cs="Calibri"/>
              </w:rPr>
              <w:t>n(</w:t>
            </w:r>
            <w:proofErr w:type="gramEnd"/>
            <w:r w:rsidRPr="000006D7">
              <w:rPr>
                <w:rStyle w:val="font211"/>
                <w:rFonts w:cs="Calibri"/>
              </w:rPr>
              <w:t>%)</w:t>
            </w:r>
          </w:p>
        </w:tc>
        <w:tc>
          <w:tcPr>
            <w:tcW w:w="1351" w:type="dxa"/>
            <w:tcBorders>
              <w:top w:val="nil"/>
              <w:left w:val="nil"/>
              <w:bottom w:val="nil"/>
              <w:right w:val="nil"/>
            </w:tcBorders>
            <w:shd w:val="clear" w:color="000000" w:fill="FFFFFF"/>
            <w:noWrap/>
            <w:vAlign w:val="bottom"/>
            <w:hideMark/>
          </w:tcPr>
          <w:p w14:paraId="3ED5C9B8"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2AA86C9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1351" w:type="dxa"/>
            <w:tcBorders>
              <w:top w:val="nil"/>
              <w:left w:val="nil"/>
              <w:bottom w:val="nil"/>
              <w:right w:val="nil"/>
            </w:tcBorders>
            <w:shd w:val="clear" w:color="000000" w:fill="FFFFFF"/>
            <w:noWrap/>
            <w:vAlign w:val="bottom"/>
            <w:hideMark/>
          </w:tcPr>
          <w:p w14:paraId="1A5AA10B"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c>
          <w:tcPr>
            <w:tcW w:w="920" w:type="dxa"/>
            <w:tcBorders>
              <w:top w:val="nil"/>
              <w:left w:val="nil"/>
              <w:bottom w:val="nil"/>
              <w:right w:val="nil"/>
            </w:tcBorders>
            <w:shd w:val="clear" w:color="000000" w:fill="FFFFFF"/>
            <w:noWrap/>
            <w:vAlign w:val="bottom"/>
            <w:hideMark/>
          </w:tcPr>
          <w:p w14:paraId="21E0E1B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1C406ECD" w14:textId="77777777">
        <w:trPr>
          <w:trHeight w:val="315"/>
        </w:trPr>
        <w:tc>
          <w:tcPr>
            <w:tcW w:w="3587" w:type="dxa"/>
            <w:tcBorders>
              <w:top w:val="nil"/>
              <w:left w:val="nil"/>
              <w:bottom w:val="nil"/>
              <w:right w:val="nil"/>
            </w:tcBorders>
            <w:shd w:val="clear" w:color="000000" w:fill="FFFFFF"/>
            <w:noWrap/>
            <w:vAlign w:val="bottom"/>
            <w:hideMark/>
          </w:tcPr>
          <w:p w14:paraId="6C3D527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Affective</w:t>
            </w:r>
            <w:proofErr w:type="spellEnd"/>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Disorder</w:t>
            </w:r>
            <w:proofErr w:type="spellEnd"/>
          </w:p>
        </w:tc>
        <w:tc>
          <w:tcPr>
            <w:tcW w:w="1351" w:type="dxa"/>
            <w:tcBorders>
              <w:top w:val="nil"/>
              <w:left w:val="nil"/>
              <w:bottom w:val="nil"/>
              <w:right w:val="nil"/>
            </w:tcBorders>
            <w:shd w:val="clear" w:color="000000" w:fill="FFFFFF"/>
            <w:noWrap/>
            <w:vAlign w:val="bottom"/>
            <w:hideMark/>
          </w:tcPr>
          <w:p w14:paraId="0791F26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22 (11.9%)</w:t>
            </w:r>
          </w:p>
        </w:tc>
        <w:tc>
          <w:tcPr>
            <w:tcW w:w="1351" w:type="dxa"/>
            <w:tcBorders>
              <w:top w:val="nil"/>
              <w:left w:val="nil"/>
              <w:bottom w:val="nil"/>
              <w:right w:val="nil"/>
            </w:tcBorders>
            <w:shd w:val="clear" w:color="000000" w:fill="FFFFFF"/>
            <w:noWrap/>
            <w:vAlign w:val="bottom"/>
            <w:hideMark/>
          </w:tcPr>
          <w:p w14:paraId="050C47D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21 (14.6%)</w:t>
            </w:r>
          </w:p>
        </w:tc>
        <w:tc>
          <w:tcPr>
            <w:tcW w:w="1351" w:type="dxa"/>
            <w:tcBorders>
              <w:top w:val="nil"/>
              <w:left w:val="nil"/>
              <w:bottom w:val="nil"/>
              <w:right w:val="nil"/>
            </w:tcBorders>
            <w:shd w:val="clear" w:color="000000" w:fill="FFFFFF"/>
            <w:noWrap/>
            <w:vAlign w:val="bottom"/>
            <w:hideMark/>
          </w:tcPr>
          <w:p w14:paraId="432C92F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43 (13.1%)</w:t>
            </w:r>
          </w:p>
        </w:tc>
        <w:tc>
          <w:tcPr>
            <w:tcW w:w="920" w:type="dxa"/>
            <w:tcBorders>
              <w:top w:val="nil"/>
              <w:left w:val="nil"/>
              <w:bottom w:val="nil"/>
              <w:right w:val="nil"/>
            </w:tcBorders>
            <w:shd w:val="clear" w:color="000000" w:fill="FFFFFF"/>
            <w:noWrap/>
            <w:vAlign w:val="bottom"/>
            <w:hideMark/>
          </w:tcPr>
          <w:p w14:paraId="200FE13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&lt;0.001</w:t>
            </w:r>
            <w:r w:rsidRPr="00AC70F1">
              <w:rPr>
                <w:rFonts w:ascii="Helvetica" w:hAnsi="Helvetica" w:cs="Calibri"/>
                <w:color w:val="000000"/>
                <w:sz w:val="15"/>
                <w:szCs w:val="15"/>
              </w:rPr>
              <w:t>*</w:t>
            </w:r>
            <w:r w:rsidRPr="00AC70F1">
              <w:rPr>
                <w:rFonts w:ascii="Helvetica" w:hAnsi="Helvetica" w:cs="Calibri"/>
                <w:color w:val="000000"/>
                <w:sz w:val="15"/>
                <w:szCs w:val="15"/>
                <w:vertAlign w:val="superscript"/>
              </w:rPr>
              <w:t>b</w:t>
            </w:r>
          </w:p>
        </w:tc>
      </w:tr>
      <w:tr w:rsidR="005407A3" w:rsidRPr="000006D7" w14:paraId="37A5EE2A" w14:textId="77777777">
        <w:trPr>
          <w:trHeight w:val="315"/>
        </w:trPr>
        <w:tc>
          <w:tcPr>
            <w:tcW w:w="3587" w:type="dxa"/>
            <w:tcBorders>
              <w:top w:val="nil"/>
              <w:left w:val="nil"/>
              <w:bottom w:val="nil"/>
              <w:right w:val="nil"/>
            </w:tcBorders>
            <w:shd w:val="clear" w:color="000000" w:fill="FFFFFF"/>
            <w:noWrap/>
            <w:vAlign w:val="bottom"/>
            <w:hideMark/>
          </w:tcPr>
          <w:p w14:paraId="6EE7643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Personality</w:t>
            </w:r>
            <w:proofErr w:type="spellEnd"/>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disorder</w:t>
            </w:r>
            <w:proofErr w:type="spellEnd"/>
          </w:p>
        </w:tc>
        <w:tc>
          <w:tcPr>
            <w:tcW w:w="1351" w:type="dxa"/>
            <w:tcBorders>
              <w:top w:val="nil"/>
              <w:left w:val="nil"/>
              <w:bottom w:val="nil"/>
              <w:right w:val="nil"/>
            </w:tcBorders>
            <w:shd w:val="clear" w:color="000000" w:fill="FFFFFF"/>
            <w:noWrap/>
            <w:vAlign w:val="bottom"/>
            <w:hideMark/>
          </w:tcPr>
          <w:p w14:paraId="3DFBB51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 (1.1%)</w:t>
            </w:r>
          </w:p>
        </w:tc>
        <w:tc>
          <w:tcPr>
            <w:tcW w:w="1351" w:type="dxa"/>
            <w:tcBorders>
              <w:top w:val="nil"/>
              <w:left w:val="nil"/>
              <w:bottom w:val="nil"/>
              <w:right w:val="nil"/>
            </w:tcBorders>
            <w:shd w:val="clear" w:color="000000" w:fill="FFFFFF"/>
            <w:noWrap/>
            <w:vAlign w:val="bottom"/>
            <w:hideMark/>
          </w:tcPr>
          <w:p w14:paraId="7C5E4462"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20 (13.9%)</w:t>
            </w:r>
          </w:p>
        </w:tc>
        <w:tc>
          <w:tcPr>
            <w:tcW w:w="1351" w:type="dxa"/>
            <w:tcBorders>
              <w:top w:val="nil"/>
              <w:left w:val="nil"/>
              <w:bottom w:val="nil"/>
              <w:right w:val="nil"/>
            </w:tcBorders>
            <w:shd w:val="clear" w:color="000000" w:fill="FFFFFF"/>
            <w:noWrap/>
            <w:vAlign w:val="bottom"/>
            <w:hideMark/>
          </w:tcPr>
          <w:p w14:paraId="4772636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22 (6.7%)</w:t>
            </w:r>
          </w:p>
        </w:tc>
        <w:tc>
          <w:tcPr>
            <w:tcW w:w="920" w:type="dxa"/>
            <w:tcBorders>
              <w:top w:val="nil"/>
              <w:left w:val="nil"/>
              <w:bottom w:val="nil"/>
              <w:right w:val="nil"/>
            </w:tcBorders>
            <w:shd w:val="clear" w:color="000000" w:fill="FFFFFF"/>
            <w:noWrap/>
            <w:vAlign w:val="bottom"/>
            <w:hideMark/>
          </w:tcPr>
          <w:p w14:paraId="0A5D4828"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0BFEDBFE" w14:textId="77777777">
        <w:trPr>
          <w:trHeight w:val="315"/>
        </w:trPr>
        <w:tc>
          <w:tcPr>
            <w:tcW w:w="3587" w:type="dxa"/>
            <w:tcBorders>
              <w:top w:val="nil"/>
              <w:left w:val="nil"/>
              <w:bottom w:val="nil"/>
              <w:right w:val="nil"/>
            </w:tcBorders>
            <w:shd w:val="clear" w:color="000000" w:fill="FFFFFF"/>
            <w:noWrap/>
            <w:vAlign w:val="bottom"/>
            <w:hideMark/>
          </w:tcPr>
          <w:p w14:paraId="73AE8D9B"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Adaptive </w:t>
            </w:r>
            <w:proofErr w:type="spellStart"/>
            <w:r w:rsidRPr="000006D7">
              <w:rPr>
                <w:rFonts w:ascii="Helvetica" w:hAnsi="Helvetica" w:cs="Calibri"/>
                <w:color w:val="000000"/>
                <w:sz w:val="14"/>
                <w:szCs w:val="14"/>
              </w:rPr>
              <w:t>disorder</w:t>
            </w:r>
            <w:proofErr w:type="spellEnd"/>
          </w:p>
        </w:tc>
        <w:tc>
          <w:tcPr>
            <w:tcW w:w="1351" w:type="dxa"/>
            <w:tcBorders>
              <w:top w:val="nil"/>
              <w:left w:val="nil"/>
              <w:bottom w:val="nil"/>
              <w:right w:val="nil"/>
            </w:tcBorders>
            <w:shd w:val="clear" w:color="000000" w:fill="FFFFFF"/>
            <w:noWrap/>
            <w:vAlign w:val="bottom"/>
            <w:hideMark/>
          </w:tcPr>
          <w:p w14:paraId="0A7B770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3 (1.6%)</w:t>
            </w:r>
          </w:p>
        </w:tc>
        <w:tc>
          <w:tcPr>
            <w:tcW w:w="1351" w:type="dxa"/>
            <w:tcBorders>
              <w:top w:val="nil"/>
              <w:left w:val="nil"/>
              <w:bottom w:val="nil"/>
              <w:right w:val="nil"/>
            </w:tcBorders>
            <w:shd w:val="clear" w:color="000000" w:fill="FFFFFF"/>
            <w:noWrap/>
            <w:vAlign w:val="bottom"/>
            <w:hideMark/>
          </w:tcPr>
          <w:p w14:paraId="3D92542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4 (2.8%)</w:t>
            </w:r>
          </w:p>
        </w:tc>
        <w:tc>
          <w:tcPr>
            <w:tcW w:w="1351" w:type="dxa"/>
            <w:tcBorders>
              <w:top w:val="nil"/>
              <w:left w:val="nil"/>
              <w:bottom w:val="nil"/>
              <w:right w:val="nil"/>
            </w:tcBorders>
            <w:shd w:val="clear" w:color="000000" w:fill="FFFFFF"/>
            <w:noWrap/>
            <w:vAlign w:val="bottom"/>
            <w:hideMark/>
          </w:tcPr>
          <w:p w14:paraId="31B46697"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7 (2.1%)</w:t>
            </w:r>
          </w:p>
        </w:tc>
        <w:tc>
          <w:tcPr>
            <w:tcW w:w="920" w:type="dxa"/>
            <w:tcBorders>
              <w:top w:val="nil"/>
              <w:left w:val="nil"/>
              <w:bottom w:val="nil"/>
              <w:right w:val="nil"/>
            </w:tcBorders>
            <w:shd w:val="clear" w:color="000000" w:fill="FFFFFF"/>
            <w:noWrap/>
            <w:vAlign w:val="bottom"/>
            <w:hideMark/>
          </w:tcPr>
          <w:p w14:paraId="70D08EB0"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3366C5BF" w14:textId="77777777">
        <w:trPr>
          <w:trHeight w:val="315"/>
        </w:trPr>
        <w:tc>
          <w:tcPr>
            <w:tcW w:w="3587" w:type="dxa"/>
            <w:tcBorders>
              <w:top w:val="nil"/>
              <w:left w:val="nil"/>
              <w:bottom w:val="nil"/>
              <w:right w:val="nil"/>
            </w:tcBorders>
            <w:shd w:val="clear" w:color="000000" w:fill="FFFFFF"/>
            <w:noWrap/>
            <w:vAlign w:val="bottom"/>
            <w:hideMark/>
          </w:tcPr>
          <w:p w14:paraId="4B4A61E2" w14:textId="77777777" w:rsidR="005407A3" w:rsidRPr="000006D7" w:rsidRDefault="005407A3">
            <w:pPr>
              <w:rPr>
                <w:rFonts w:ascii="Helvetica" w:hAnsi="Helvetica" w:cs="Calibri"/>
                <w:color w:val="000000"/>
                <w:sz w:val="14"/>
                <w:szCs w:val="14"/>
                <w:lang w:val="en-US"/>
              </w:rPr>
            </w:pPr>
            <w:r w:rsidRPr="000006D7">
              <w:rPr>
                <w:rFonts w:ascii="Helvetica" w:hAnsi="Helvetica" w:cs="Calibri"/>
                <w:color w:val="000000"/>
                <w:sz w:val="14"/>
                <w:szCs w:val="14"/>
                <w:lang w:val="en-US"/>
              </w:rPr>
              <w:t xml:space="preserve">   Intellectual disability and other developmental disorders</w:t>
            </w:r>
          </w:p>
        </w:tc>
        <w:tc>
          <w:tcPr>
            <w:tcW w:w="1351" w:type="dxa"/>
            <w:tcBorders>
              <w:top w:val="nil"/>
              <w:left w:val="nil"/>
              <w:bottom w:val="nil"/>
              <w:right w:val="nil"/>
            </w:tcBorders>
            <w:shd w:val="clear" w:color="000000" w:fill="FFFFFF"/>
            <w:noWrap/>
            <w:vAlign w:val="bottom"/>
            <w:hideMark/>
          </w:tcPr>
          <w:p w14:paraId="7F9A074B"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 (0.5%)</w:t>
            </w:r>
          </w:p>
        </w:tc>
        <w:tc>
          <w:tcPr>
            <w:tcW w:w="1351" w:type="dxa"/>
            <w:tcBorders>
              <w:top w:val="nil"/>
              <w:left w:val="nil"/>
              <w:bottom w:val="nil"/>
              <w:right w:val="nil"/>
            </w:tcBorders>
            <w:shd w:val="clear" w:color="000000" w:fill="FFFFFF"/>
            <w:noWrap/>
            <w:vAlign w:val="bottom"/>
            <w:hideMark/>
          </w:tcPr>
          <w:p w14:paraId="5316D389"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9 (6.3%)</w:t>
            </w:r>
          </w:p>
        </w:tc>
        <w:tc>
          <w:tcPr>
            <w:tcW w:w="1351" w:type="dxa"/>
            <w:tcBorders>
              <w:top w:val="nil"/>
              <w:left w:val="nil"/>
              <w:bottom w:val="nil"/>
              <w:right w:val="nil"/>
            </w:tcBorders>
            <w:shd w:val="clear" w:color="000000" w:fill="FFFFFF"/>
            <w:noWrap/>
            <w:vAlign w:val="bottom"/>
            <w:hideMark/>
          </w:tcPr>
          <w:p w14:paraId="2DBE2263"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10 (3.0%)</w:t>
            </w:r>
          </w:p>
        </w:tc>
        <w:tc>
          <w:tcPr>
            <w:tcW w:w="920" w:type="dxa"/>
            <w:tcBorders>
              <w:top w:val="nil"/>
              <w:left w:val="nil"/>
              <w:bottom w:val="nil"/>
              <w:right w:val="nil"/>
            </w:tcBorders>
            <w:shd w:val="clear" w:color="000000" w:fill="FFFFFF"/>
            <w:noWrap/>
            <w:vAlign w:val="bottom"/>
            <w:hideMark/>
          </w:tcPr>
          <w:p w14:paraId="7239EDD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7148DBE4" w14:textId="77777777">
        <w:trPr>
          <w:trHeight w:val="315"/>
        </w:trPr>
        <w:tc>
          <w:tcPr>
            <w:tcW w:w="3587" w:type="dxa"/>
            <w:tcBorders>
              <w:top w:val="nil"/>
              <w:left w:val="nil"/>
              <w:bottom w:val="nil"/>
              <w:right w:val="nil"/>
            </w:tcBorders>
            <w:shd w:val="clear" w:color="000000" w:fill="FFFFFF"/>
            <w:noWrap/>
            <w:vAlign w:val="bottom"/>
            <w:hideMark/>
          </w:tcPr>
          <w:p w14:paraId="08BD0C7A"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Dementia</w:t>
            </w:r>
            <w:proofErr w:type="spellEnd"/>
            <w:r w:rsidRPr="000006D7">
              <w:rPr>
                <w:rFonts w:ascii="Helvetica" w:hAnsi="Helvetica" w:cs="Calibri"/>
                <w:color w:val="000000"/>
                <w:sz w:val="14"/>
                <w:szCs w:val="14"/>
              </w:rPr>
              <w:t xml:space="preserve"> and </w:t>
            </w:r>
            <w:proofErr w:type="spellStart"/>
            <w:r w:rsidRPr="000006D7">
              <w:rPr>
                <w:rFonts w:ascii="Helvetica" w:hAnsi="Helvetica" w:cs="Calibri"/>
                <w:color w:val="000000"/>
                <w:sz w:val="14"/>
                <w:szCs w:val="14"/>
              </w:rPr>
              <w:t>organic</w:t>
            </w:r>
            <w:proofErr w:type="spellEnd"/>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disorders</w:t>
            </w:r>
            <w:proofErr w:type="spellEnd"/>
          </w:p>
        </w:tc>
        <w:tc>
          <w:tcPr>
            <w:tcW w:w="1351" w:type="dxa"/>
            <w:tcBorders>
              <w:top w:val="nil"/>
              <w:left w:val="nil"/>
              <w:bottom w:val="nil"/>
              <w:right w:val="nil"/>
            </w:tcBorders>
            <w:shd w:val="clear" w:color="000000" w:fill="FFFFFF"/>
            <w:noWrap/>
            <w:vAlign w:val="bottom"/>
            <w:hideMark/>
          </w:tcPr>
          <w:p w14:paraId="579460D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0 (0%)</w:t>
            </w:r>
          </w:p>
        </w:tc>
        <w:tc>
          <w:tcPr>
            <w:tcW w:w="1351" w:type="dxa"/>
            <w:tcBorders>
              <w:top w:val="nil"/>
              <w:left w:val="nil"/>
              <w:bottom w:val="nil"/>
              <w:right w:val="nil"/>
            </w:tcBorders>
            <w:shd w:val="clear" w:color="000000" w:fill="FFFFFF"/>
            <w:noWrap/>
            <w:vAlign w:val="bottom"/>
            <w:hideMark/>
          </w:tcPr>
          <w:p w14:paraId="7254CF2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8 (5.6%)</w:t>
            </w:r>
          </w:p>
        </w:tc>
        <w:tc>
          <w:tcPr>
            <w:tcW w:w="1351" w:type="dxa"/>
            <w:tcBorders>
              <w:top w:val="nil"/>
              <w:left w:val="nil"/>
              <w:bottom w:val="nil"/>
              <w:right w:val="nil"/>
            </w:tcBorders>
            <w:shd w:val="clear" w:color="000000" w:fill="FFFFFF"/>
            <w:noWrap/>
            <w:vAlign w:val="bottom"/>
            <w:hideMark/>
          </w:tcPr>
          <w:p w14:paraId="3A9B24D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8 (2.4%)</w:t>
            </w:r>
          </w:p>
        </w:tc>
        <w:tc>
          <w:tcPr>
            <w:tcW w:w="920" w:type="dxa"/>
            <w:tcBorders>
              <w:top w:val="nil"/>
              <w:left w:val="nil"/>
              <w:bottom w:val="nil"/>
              <w:right w:val="nil"/>
            </w:tcBorders>
            <w:shd w:val="clear" w:color="000000" w:fill="FFFFFF"/>
            <w:noWrap/>
            <w:vAlign w:val="bottom"/>
            <w:hideMark/>
          </w:tcPr>
          <w:p w14:paraId="6CE03B1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1AD7DAA0" w14:textId="77777777">
        <w:trPr>
          <w:trHeight w:val="315"/>
        </w:trPr>
        <w:tc>
          <w:tcPr>
            <w:tcW w:w="3587" w:type="dxa"/>
            <w:tcBorders>
              <w:top w:val="nil"/>
              <w:left w:val="nil"/>
              <w:bottom w:val="nil"/>
              <w:right w:val="nil"/>
            </w:tcBorders>
            <w:shd w:val="clear" w:color="000000" w:fill="FFFFFF"/>
            <w:noWrap/>
            <w:vAlign w:val="bottom"/>
            <w:hideMark/>
          </w:tcPr>
          <w:p w14:paraId="1328AC8C"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w:t>
            </w:r>
            <w:proofErr w:type="spellStart"/>
            <w:r w:rsidRPr="000006D7">
              <w:rPr>
                <w:rFonts w:ascii="Helvetica" w:hAnsi="Helvetica" w:cs="Calibri"/>
                <w:color w:val="000000"/>
                <w:sz w:val="14"/>
                <w:szCs w:val="14"/>
              </w:rPr>
              <w:t>Other</w:t>
            </w:r>
            <w:proofErr w:type="spellEnd"/>
          </w:p>
        </w:tc>
        <w:tc>
          <w:tcPr>
            <w:tcW w:w="1351" w:type="dxa"/>
            <w:tcBorders>
              <w:top w:val="nil"/>
              <w:left w:val="nil"/>
              <w:bottom w:val="nil"/>
              <w:right w:val="nil"/>
            </w:tcBorders>
            <w:shd w:val="clear" w:color="000000" w:fill="FFFFFF"/>
            <w:noWrap/>
            <w:vAlign w:val="bottom"/>
            <w:hideMark/>
          </w:tcPr>
          <w:p w14:paraId="1A702DEF"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19 (10.3%)</w:t>
            </w:r>
          </w:p>
        </w:tc>
        <w:tc>
          <w:tcPr>
            <w:tcW w:w="1351" w:type="dxa"/>
            <w:tcBorders>
              <w:top w:val="nil"/>
              <w:left w:val="nil"/>
              <w:bottom w:val="nil"/>
              <w:right w:val="nil"/>
            </w:tcBorders>
            <w:shd w:val="clear" w:color="000000" w:fill="FFFFFF"/>
            <w:noWrap/>
            <w:vAlign w:val="bottom"/>
            <w:hideMark/>
          </w:tcPr>
          <w:p w14:paraId="5C9EF0B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22 (15.3%)</w:t>
            </w:r>
          </w:p>
        </w:tc>
        <w:tc>
          <w:tcPr>
            <w:tcW w:w="1351" w:type="dxa"/>
            <w:tcBorders>
              <w:top w:val="nil"/>
              <w:left w:val="nil"/>
              <w:bottom w:val="nil"/>
              <w:right w:val="nil"/>
            </w:tcBorders>
            <w:shd w:val="clear" w:color="000000" w:fill="FFFFFF"/>
            <w:noWrap/>
            <w:vAlign w:val="bottom"/>
            <w:hideMark/>
          </w:tcPr>
          <w:p w14:paraId="58852326"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41 (12.5%)</w:t>
            </w:r>
          </w:p>
        </w:tc>
        <w:tc>
          <w:tcPr>
            <w:tcW w:w="920" w:type="dxa"/>
            <w:tcBorders>
              <w:top w:val="nil"/>
              <w:left w:val="nil"/>
              <w:bottom w:val="nil"/>
              <w:right w:val="nil"/>
            </w:tcBorders>
            <w:shd w:val="clear" w:color="000000" w:fill="FFFFFF"/>
            <w:noWrap/>
            <w:vAlign w:val="bottom"/>
            <w:hideMark/>
          </w:tcPr>
          <w:p w14:paraId="06A24904"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r w:rsidR="005407A3" w:rsidRPr="000006D7" w14:paraId="2384FA68" w14:textId="77777777">
        <w:trPr>
          <w:trHeight w:val="315"/>
        </w:trPr>
        <w:tc>
          <w:tcPr>
            <w:tcW w:w="3587" w:type="dxa"/>
            <w:tcBorders>
              <w:top w:val="nil"/>
              <w:left w:val="nil"/>
              <w:bottom w:val="single" w:sz="12" w:space="0" w:color="666666"/>
              <w:right w:val="nil"/>
            </w:tcBorders>
            <w:shd w:val="clear" w:color="000000" w:fill="FFFFFF"/>
            <w:noWrap/>
            <w:vAlign w:val="bottom"/>
            <w:hideMark/>
          </w:tcPr>
          <w:p w14:paraId="65EADA21"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xml:space="preserve">   No </w:t>
            </w:r>
            <w:proofErr w:type="spellStart"/>
            <w:r w:rsidRPr="000006D7">
              <w:rPr>
                <w:rFonts w:ascii="Helvetica" w:hAnsi="Helvetica" w:cs="Calibri"/>
                <w:color w:val="000000"/>
                <w:sz w:val="14"/>
                <w:szCs w:val="14"/>
              </w:rPr>
              <w:t>psychopathological</w:t>
            </w:r>
            <w:proofErr w:type="spellEnd"/>
            <w:r w:rsidRPr="000006D7">
              <w:rPr>
                <w:rFonts w:ascii="Helvetica" w:hAnsi="Helvetica" w:cs="Calibri"/>
                <w:color w:val="000000"/>
                <w:sz w:val="14"/>
                <w:szCs w:val="14"/>
              </w:rPr>
              <w:t xml:space="preserve"> diagnosis</w:t>
            </w:r>
          </w:p>
        </w:tc>
        <w:tc>
          <w:tcPr>
            <w:tcW w:w="1351" w:type="dxa"/>
            <w:tcBorders>
              <w:top w:val="nil"/>
              <w:left w:val="nil"/>
              <w:bottom w:val="single" w:sz="12" w:space="0" w:color="666666"/>
              <w:right w:val="nil"/>
            </w:tcBorders>
            <w:shd w:val="clear" w:color="000000" w:fill="FFFFFF"/>
            <w:noWrap/>
            <w:vAlign w:val="bottom"/>
            <w:hideMark/>
          </w:tcPr>
          <w:p w14:paraId="7DBF120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138 (74.6%)</w:t>
            </w:r>
          </w:p>
        </w:tc>
        <w:tc>
          <w:tcPr>
            <w:tcW w:w="1351" w:type="dxa"/>
            <w:tcBorders>
              <w:top w:val="nil"/>
              <w:left w:val="nil"/>
              <w:bottom w:val="single" w:sz="12" w:space="0" w:color="666666"/>
              <w:right w:val="nil"/>
            </w:tcBorders>
            <w:shd w:val="clear" w:color="000000" w:fill="FFFFFF"/>
            <w:noWrap/>
            <w:vAlign w:val="bottom"/>
            <w:hideMark/>
          </w:tcPr>
          <w:p w14:paraId="26249CC5"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60 (41.7%)</w:t>
            </w:r>
          </w:p>
        </w:tc>
        <w:tc>
          <w:tcPr>
            <w:tcW w:w="1351" w:type="dxa"/>
            <w:tcBorders>
              <w:top w:val="nil"/>
              <w:left w:val="nil"/>
              <w:bottom w:val="single" w:sz="12" w:space="0" w:color="666666"/>
              <w:right w:val="nil"/>
            </w:tcBorders>
            <w:shd w:val="clear" w:color="000000" w:fill="FFFFFF"/>
            <w:noWrap/>
            <w:vAlign w:val="bottom"/>
            <w:hideMark/>
          </w:tcPr>
          <w:p w14:paraId="659F0ACE"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198 (60.2%)</w:t>
            </w:r>
          </w:p>
        </w:tc>
        <w:tc>
          <w:tcPr>
            <w:tcW w:w="920" w:type="dxa"/>
            <w:tcBorders>
              <w:top w:val="nil"/>
              <w:left w:val="nil"/>
              <w:bottom w:val="single" w:sz="12" w:space="0" w:color="666666"/>
              <w:right w:val="nil"/>
            </w:tcBorders>
            <w:shd w:val="clear" w:color="000000" w:fill="FFFFFF"/>
            <w:noWrap/>
            <w:vAlign w:val="bottom"/>
            <w:hideMark/>
          </w:tcPr>
          <w:p w14:paraId="216E677D" w14:textId="77777777" w:rsidR="005407A3" w:rsidRPr="000006D7" w:rsidRDefault="005407A3">
            <w:pPr>
              <w:rPr>
                <w:rFonts w:ascii="Helvetica" w:hAnsi="Helvetica" w:cs="Calibri"/>
                <w:color w:val="000000"/>
                <w:sz w:val="14"/>
                <w:szCs w:val="14"/>
              </w:rPr>
            </w:pPr>
            <w:r w:rsidRPr="000006D7">
              <w:rPr>
                <w:rFonts w:ascii="Helvetica" w:hAnsi="Helvetica" w:cs="Calibri"/>
                <w:color w:val="000000"/>
                <w:sz w:val="14"/>
                <w:szCs w:val="14"/>
              </w:rPr>
              <w:t> </w:t>
            </w:r>
          </w:p>
        </w:tc>
      </w:tr>
    </w:tbl>
    <w:p w14:paraId="3F873302" w14:textId="77777777" w:rsidR="005407A3" w:rsidRPr="00AC70F1" w:rsidRDefault="005407A3" w:rsidP="005407A3">
      <w:pPr>
        <w:rPr>
          <w:lang w:val="en-US"/>
        </w:rPr>
      </w:pPr>
    </w:p>
    <w:p w14:paraId="40BCBBA7" w14:textId="04738FCA" w:rsidR="005407A3" w:rsidRPr="00625D3A" w:rsidRDefault="005407A3" w:rsidP="005407A3">
      <w:pPr>
        <w:pStyle w:val="Caption"/>
        <w:rPr>
          <w:b/>
          <w:bCs/>
          <w:lang w:val="en-US"/>
        </w:rPr>
      </w:pPr>
      <w:r w:rsidRPr="005D2CA6">
        <w:rPr>
          <w:lang w:val="en-US"/>
        </w:rPr>
        <w:t xml:space="preserve">Table </w:t>
      </w:r>
      <w:r w:rsidR="004C1E3B">
        <w:rPr>
          <w:lang w:val="en-US"/>
        </w:rPr>
        <w:t>S</w:t>
      </w:r>
      <w:r w:rsidR="00F478D5">
        <w:rPr>
          <w:lang w:val="en-US"/>
        </w:rPr>
        <w:t>5</w:t>
      </w:r>
      <w:r w:rsidRPr="005D2CA6">
        <w:rPr>
          <w:lang w:val="en-US"/>
        </w:rPr>
        <w:t xml:space="preserve">. </w:t>
      </w:r>
      <w:r w:rsidRPr="00AC70F1">
        <w:rPr>
          <w:lang w:val="en-US"/>
        </w:rPr>
        <w:t xml:space="preserve">Characterization </w:t>
      </w:r>
      <w:r w:rsidRPr="00625D3A">
        <w:rPr>
          <w:lang w:val="en-US"/>
        </w:rPr>
        <w:t xml:space="preserve">of adherent and non-adherent </w:t>
      </w:r>
      <w:r>
        <w:rPr>
          <w:lang w:val="en-US"/>
        </w:rPr>
        <w:t>divided</w:t>
      </w:r>
      <w:r w:rsidRPr="00625D3A">
        <w:rPr>
          <w:lang w:val="en-US"/>
        </w:rPr>
        <w:t xml:space="preserve"> </w:t>
      </w:r>
      <w:r>
        <w:rPr>
          <w:lang w:val="en-US"/>
        </w:rPr>
        <w:t xml:space="preserve">transplant care </w:t>
      </w:r>
      <w:r w:rsidRPr="00625D3A">
        <w:rPr>
          <w:lang w:val="en-US"/>
        </w:rPr>
        <w:t>patients</w:t>
      </w:r>
      <w:r>
        <w:rPr>
          <w:lang w:val="en-US"/>
        </w:rPr>
        <w:t>.</w:t>
      </w:r>
      <w:r w:rsidRPr="00AC70F1">
        <w:rPr>
          <w:lang w:val="en-US"/>
        </w:rPr>
        <w:t xml:space="preserve"> </w:t>
      </w:r>
      <w:r w:rsidRPr="00AC70F1">
        <w:rPr>
          <w:vertAlign w:val="superscript"/>
          <w:lang w:val="en-US"/>
        </w:rPr>
        <w:t>a</w:t>
      </w:r>
      <w:r>
        <w:rPr>
          <w:lang w:val="en-US"/>
        </w:rPr>
        <w:t xml:space="preserve"> </w:t>
      </w:r>
      <w:r w:rsidRPr="00AC70F1">
        <w:rPr>
          <w:lang w:val="en-US"/>
        </w:rPr>
        <w:t xml:space="preserve">Comparison by </w:t>
      </w:r>
      <w:r>
        <w:rPr>
          <w:lang w:val="en-US"/>
        </w:rPr>
        <w:t>T - Student</w:t>
      </w:r>
      <w:r w:rsidRPr="00AC70F1">
        <w:rPr>
          <w:lang w:val="en-US"/>
        </w:rPr>
        <w:t xml:space="preserve"> test. </w:t>
      </w:r>
      <w:r w:rsidRPr="00AC70F1">
        <w:rPr>
          <w:vertAlign w:val="superscript"/>
          <w:lang w:val="en-US"/>
        </w:rPr>
        <w:t>b</w:t>
      </w:r>
      <w:r>
        <w:rPr>
          <w:lang w:val="en-US"/>
        </w:rPr>
        <w:t xml:space="preserve"> </w:t>
      </w:r>
      <w:r w:rsidRPr="00AC70F1">
        <w:rPr>
          <w:lang w:val="en-US"/>
        </w:rPr>
        <w:t>Comparison by chi-square test *Statistically significant result p&lt;0.05</w:t>
      </w:r>
      <w:r>
        <w:rPr>
          <w:lang w:val="en-US"/>
        </w:rPr>
        <w:t xml:space="preserve"> </w:t>
      </w:r>
      <w:r w:rsidRPr="00625D3A">
        <w:rPr>
          <w:rFonts w:ascii="Helvetica" w:hAnsi="Helvetica" w:cs="Calibri"/>
          <w:color w:val="000000" w:themeColor="text1"/>
          <w:sz w:val="15"/>
          <w:szCs w:val="15"/>
          <w:lang w:val="en-US"/>
        </w:rPr>
        <w:t>†</w:t>
      </w:r>
      <w:r w:rsidRPr="00625D3A">
        <w:rPr>
          <w:lang w:val="en-US"/>
        </w:rPr>
        <w:t>First 3 months post-transplant follow-up.</w:t>
      </w:r>
    </w:p>
    <w:p w14:paraId="2377CD09" w14:textId="77777777" w:rsidR="005407A3" w:rsidRDefault="005407A3" w:rsidP="005407A3">
      <w:pPr>
        <w:rPr>
          <w:lang w:val="en-US"/>
        </w:rPr>
      </w:pPr>
    </w:p>
    <w:p w14:paraId="4601A42B" w14:textId="77777777" w:rsidR="005407A3" w:rsidRPr="00625D3A" w:rsidRDefault="005407A3" w:rsidP="005407A3">
      <w:pPr>
        <w:rPr>
          <w:i/>
          <w:iCs/>
          <w:lang w:val="en-US"/>
        </w:rPr>
      </w:pPr>
      <w:r>
        <w:rPr>
          <w:lang w:val="en-US"/>
        </w:rPr>
        <w:t>Logistic regression</w:t>
      </w:r>
    </w:p>
    <w:tbl>
      <w:tblPr>
        <w:tblW w:w="7760" w:type="dxa"/>
        <w:tblCellMar>
          <w:top w:w="15" w:type="dxa"/>
          <w:left w:w="70" w:type="dxa"/>
          <w:bottom w:w="15" w:type="dxa"/>
          <w:right w:w="70" w:type="dxa"/>
        </w:tblCellMar>
        <w:tblLook w:val="04A0" w:firstRow="1" w:lastRow="0" w:firstColumn="1" w:lastColumn="0" w:noHBand="0" w:noVBand="1"/>
      </w:tblPr>
      <w:tblGrid>
        <w:gridCol w:w="4720"/>
        <w:gridCol w:w="1916"/>
        <w:gridCol w:w="1124"/>
      </w:tblGrid>
      <w:tr w:rsidR="005407A3" w:rsidRPr="00183594" w14:paraId="502642A7" w14:textId="77777777">
        <w:trPr>
          <w:trHeight w:val="315"/>
        </w:trPr>
        <w:tc>
          <w:tcPr>
            <w:tcW w:w="4720" w:type="dxa"/>
            <w:vMerge w:val="restart"/>
            <w:tcBorders>
              <w:top w:val="single" w:sz="4" w:space="0" w:color="000000"/>
              <w:left w:val="nil"/>
              <w:bottom w:val="single" w:sz="4" w:space="0" w:color="auto"/>
              <w:right w:val="nil"/>
            </w:tcBorders>
            <w:shd w:val="clear" w:color="000000" w:fill="FFFFFF"/>
            <w:noWrap/>
            <w:vAlign w:val="bottom"/>
            <w:hideMark/>
          </w:tcPr>
          <w:p w14:paraId="4803CD8D" w14:textId="77777777" w:rsidR="005407A3" w:rsidRDefault="005407A3">
            <w:pPr>
              <w:rPr>
                <w:rFonts w:ascii="Helvetica" w:hAnsi="Helvetica" w:cs="Calibri"/>
                <w:b/>
                <w:bCs/>
                <w:color w:val="000000"/>
                <w:sz w:val="14"/>
                <w:szCs w:val="14"/>
              </w:rPr>
            </w:pPr>
            <w:r>
              <w:rPr>
                <w:rFonts w:ascii="Helvetica" w:hAnsi="Helvetica" w:cs="Calibri"/>
                <w:b/>
                <w:bCs/>
                <w:color w:val="000000"/>
                <w:sz w:val="14"/>
                <w:szCs w:val="14"/>
              </w:rPr>
              <w:t>Variables</w:t>
            </w:r>
          </w:p>
        </w:tc>
        <w:tc>
          <w:tcPr>
            <w:tcW w:w="3040" w:type="dxa"/>
            <w:gridSpan w:val="2"/>
            <w:tcBorders>
              <w:top w:val="single" w:sz="4" w:space="0" w:color="000000"/>
              <w:left w:val="nil"/>
              <w:bottom w:val="nil"/>
              <w:right w:val="nil"/>
            </w:tcBorders>
            <w:noWrap/>
            <w:vAlign w:val="bottom"/>
            <w:hideMark/>
          </w:tcPr>
          <w:p w14:paraId="54F18272" w14:textId="77777777" w:rsidR="005407A3" w:rsidRPr="00183594" w:rsidRDefault="005407A3">
            <w:pPr>
              <w:jc w:val="center"/>
              <w:rPr>
                <w:rFonts w:ascii="Helvetica" w:hAnsi="Helvetica" w:cs="Calibri"/>
                <w:b/>
                <w:bCs/>
                <w:i/>
                <w:iCs/>
                <w:color w:val="000000"/>
                <w:sz w:val="14"/>
                <w:szCs w:val="14"/>
                <w:lang w:val="en-US"/>
              </w:rPr>
            </w:pPr>
            <w:r w:rsidRPr="00183594">
              <w:rPr>
                <w:rFonts w:ascii="Helvetica" w:hAnsi="Helvetica" w:cs="Calibri"/>
                <w:b/>
                <w:bCs/>
                <w:i/>
                <w:iCs/>
                <w:color w:val="000000"/>
                <w:sz w:val="14"/>
                <w:szCs w:val="14"/>
                <w:lang w:val="en-US"/>
              </w:rPr>
              <w:t>Adjusted OR for non-adherence</w:t>
            </w:r>
          </w:p>
        </w:tc>
      </w:tr>
      <w:tr w:rsidR="005407A3" w14:paraId="11B255DB" w14:textId="77777777">
        <w:trPr>
          <w:trHeight w:val="315"/>
        </w:trPr>
        <w:tc>
          <w:tcPr>
            <w:tcW w:w="4720" w:type="dxa"/>
            <w:vMerge/>
            <w:tcBorders>
              <w:top w:val="single" w:sz="4" w:space="0" w:color="000000"/>
              <w:left w:val="nil"/>
              <w:bottom w:val="single" w:sz="4" w:space="0" w:color="auto"/>
              <w:right w:val="nil"/>
            </w:tcBorders>
            <w:vAlign w:val="center"/>
            <w:hideMark/>
          </w:tcPr>
          <w:p w14:paraId="66D7E871" w14:textId="77777777" w:rsidR="005407A3" w:rsidRPr="00183594" w:rsidRDefault="005407A3">
            <w:pPr>
              <w:rPr>
                <w:rFonts w:ascii="Helvetica" w:hAnsi="Helvetica" w:cs="Calibri"/>
                <w:b/>
                <w:bCs/>
                <w:color w:val="000000"/>
                <w:sz w:val="14"/>
                <w:szCs w:val="14"/>
                <w:lang w:val="en-US"/>
              </w:rPr>
            </w:pPr>
          </w:p>
        </w:tc>
        <w:tc>
          <w:tcPr>
            <w:tcW w:w="1916" w:type="dxa"/>
            <w:tcBorders>
              <w:top w:val="nil"/>
              <w:left w:val="nil"/>
              <w:bottom w:val="single" w:sz="8" w:space="0" w:color="000000"/>
              <w:right w:val="nil"/>
            </w:tcBorders>
            <w:shd w:val="clear" w:color="000000" w:fill="FFFFFF"/>
            <w:noWrap/>
            <w:vAlign w:val="bottom"/>
            <w:hideMark/>
          </w:tcPr>
          <w:p w14:paraId="03FD26D9" w14:textId="77777777" w:rsidR="005407A3" w:rsidRDefault="005407A3">
            <w:pPr>
              <w:rPr>
                <w:rFonts w:ascii="Helvetica" w:hAnsi="Helvetica" w:cs="Calibri"/>
                <w:color w:val="000000"/>
                <w:sz w:val="14"/>
                <w:szCs w:val="14"/>
              </w:rPr>
            </w:pPr>
            <w:r>
              <w:rPr>
                <w:rFonts w:ascii="Helvetica" w:hAnsi="Helvetica" w:cs="Calibri"/>
                <w:color w:val="000000"/>
                <w:sz w:val="14"/>
                <w:szCs w:val="14"/>
              </w:rPr>
              <w:t>OR (CI 95%)</w:t>
            </w:r>
          </w:p>
        </w:tc>
        <w:tc>
          <w:tcPr>
            <w:tcW w:w="1124" w:type="dxa"/>
            <w:tcBorders>
              <w:top w:val="nil"/>
              <w:left w:val="nil"/>
              <w:bottom w:val="single" w:sz="8" w:space="0" w:color="000000"/>
              <w:right w:val="nil"/>
            </w:tcBorders>
            <w:shd w:val="clear" w:color="000000" w:fill="FFFFFF"/>
            <w:noWrap/>
            <w:vAlign w:val="bottom"/>
            <w:hideMark/>
          </w:tcPr>
          <w:p w14:paraId="21C8069C" w14:textId="77777777" w:rsidR="005407A3" w:rsidRDefault="005407A3">
            <w:pPr>
              <w:rPr>
                <w:rFonts w:ascii="Helvetica" w:hAnsi="Helvetica" w:cs="Calibri"/>
                <w:color w:val="000000"/>
                <w:sz w:val="14"/>
                <w:szCs w:val="14"/>
              </w:rPr>
            </w:pPr>
            <w:r>
              <w:rPr>
                <w:rFonts w:ascii="Helvetica" w:hAnsi="Helvetica" w:cs="Calibri"/>
                <w:color w:val="000000"/>
                <w:sz w:val="14"/>
                <w:szCs w:val="14"/>
              </w:rPr>
              <w:t>p-</w:t>
            </w:r>
            <w:proofErr w:type="spellStart"/>
            <w:r>
              <w:rPr>
                <w:rFonts w:ascii="Helvetica" w:hAnsi="Helvetica" w:cs="Calibri"/>
                <w:color w:val="000000"/>
                <w:sz w:val="14"/>
                <w:szCs w:val="14"/>
              </w:rPr>
              <w:t>value</w:t>
            </w:r>
            <w:proofErr w:type="spellEnd"/>
          </w:p>
        </w:tc>
      </w:tr>
      <w:tr w:rsidR="005407A3" w14:paraId="0276E73C" w14:textId="77777777">
        <w:trPr>
          <w:trHeight w:val="315"/>
        </w:trPr>
        <w:tc>
          <w:tcPr>
            <w:tcW w:w="4720" w:type="dxa"/>
            <w:tcBorders>
              <w:top w:val="single" w:sz="4" w:space="0" w:color="auto"/>
              <w:left w:val="nil"/>
              <w:bottom w:val="nil"/>
              <w:right w:val="nil"/>
            </w:tcBorders>
            <w:shd w:val="clear" w:color="000000" w:fill="FFFFFF"/>
            <w:noWrap/>
            <w:vAlign w:val="bottom"/>
            <w:hideMark/>
          </w:tcPr>
          <w:p w14:paraId="01947B78" w14:textId="77777777" w:rsidR="005407A3" w:rsidRDefault="005407A3">
            <w:pPr>
              <w:rPr>
                <w:rFonts w:ascii="Helvetica" w:hAnsi="Helvetica" w:cs="Calibri"/>
                <w:b/>
                <w:bCs/>
                <w:color w:val="000000"/>
                <w:sz w:val="14"/>
                <w:szCs w:val="14"/>
              </w:rPr>
            </w:pPr>
            <w:r>
              <w:rPr>
                <w:rFonts w:ascii="Helvetica" w:hAnsi="Helvetica" w:cs="Calibri"/>
                <w:b/>
                <w:bCs/>
                <w:color w:val="000000"/>
                <w:sz w:val="14"/>
                <w:szCs w:val="14"/>
              </w:rPr>
              <w:t xml:space="preserve">Age </w:t>
            </w:r>
            <w:r>
              <w:rPr>
                <w:rStyle w:val="font211"/>
                <w:rFonts w:cs="Calibri"/>
              </w:rPr>
              <w:t>(</w:t>
            </w:r>
            <w:proofErr w:type="spellStart"/>
            <w:r>
              <w:rPr>
                <w:rStyle w:val="font211"/>
                <w:rFonts w:cs="Calibri"/>
              </w:rPr>
              <w:t>years</w:t>
            </w:r>
            <w:proofErr w:type="spellEnd"/>
            <w:r>
              <w:rPr>
                <w:rStyle w:val="font211"/>
                <w:rFonts w:cs="Calibri"/>
              </w:rPr>
              <w:t>)</w:t>
            </w:r>
          </w:p>
        </w:tc>
        <w:tc>
          <w:tcPr>
            <w:tcW w:w="1916" w:type="dxa"/>
            <w:tcBorders>
              <w:top w:val="nil"/>
              <w:left w:val="nil"/>
              <w:bottom w:val="nil"/>
              <w:right w:val="nil"/>
            </w:tcBorders>
            <w:shd w:val="clear" w:color="000000" w:fill="FFFFFF"/>
            <w:noWrap/>
            <w:vAlign w:val="bottom"/>
            <w:hideMark/>
          </w:tcPr>
          <w:p w14:paraId="385153F4" w14:textId="77777777" w:rsidR="005407A3" w:rsidRDefault="005407A3">
            <w:pPr>
              <w:rPr>
                <w:rFonts w:ascii="Calibri" w:hAnsi="Calibri" w:cs="Calibri"/>
                <w:color w:val="000000"/>
                <w:sz w:val="14"/>
                <w:szCs w:val="14"/>
              </w:rPr>
            </w:pPr>
            <w:r>
              <w:rPr>
                <w:rFonts w:ascii="Calibri" w:hAnsi="Calibri" w:cs="Calibri"/>
                <w:color w:val="000000"/>
                <w:sz w:val="14"/>
                <w:szCs w:val="14"/>
              </w:rPr>
              <w:t>0.97 (0.95-0.99)</w:t>
            </w:r>
          </w:p>
        </w:tc>
        <w:tc>
          <w:tcPr>
            <w:tcW w:w="1124" w:type="dxa"/>
            <w:tcBorders>
              <w:top w:val="nil"/>
              <w:left w:val="nil"/>
              <w:bottom w:val="nil"/>
              <w:right w:val="nil"/>
            </w:tcBorders>
            <w:shd w:val="clear" w:color="000000" w:fill="FFFFFF"/>
            <w:noWrap/>
            <w:vAlign w:val="bottom"/>
            <w:hideMark/>
          </w:tcPr>
          <w:p w14:paraId="230E9BAC" w14:textId="77777777" w:rsidR="005407A3" w:rsidRDefault="005407A3">
            <w:pPr>
              <w:rPr>
                <w:rFonts w:ascii="Calibri" w:hAnsi="Calibri" w:cs="Calibri"/>
                <w:color w:val="000000"/>
                <w:sz w:val="14"/>
                <w:szCs w:val="14"/>
              </w:rPr>
            </w:pPr>
            <w:r>
              <w:rPr>
                <w:rFonts w:ascii="Calibri" w:hAnsi="Calibri" w:cs="Calibri"/>
                <w:color w:val="000000"/>
                <w:sz w:val="14"/>
                <w:szCs w:val="14"/>
              </w:rPr>
              <w:t>0.003 **</w:t>
            </w:r>
          </w:p>
        </w:tc>
      </w:tr>
      <w:tr w:rsidR="005407A3" w14:paraId="112FB2E8" w14:textId="77777777">
        <w:trPr>
          <w:trHeight w:val="315"/>
        </w:trPr>
        <w:tc>
          <w:tcPr>
            <w:tcW w:w="4720" w:type="dxa"/>
            <w:tcBorders>
              <w:top w:val="nil"/>
              <w:left w:val="nil"/>
              <w:right w:val="nil"/>
            </w:tcBorders>
            <w:shd w:val="clear" w:color="000000" w:fill="FFFFFF"/>
            <w:noWrap/>
            <w:vAlign w:val="bottom"/>
            <w:hideMark/>
          </w:tcPr>
          <w:p w14:paraId="2691A2CB" w14:textId="77777777" w:rsidR="005407A3" w:rsidRDefault="005407A3">
            <w:pPr>
              <w:rPr>
                <w:rFonts w:ascii="Helvetica" w:hAnsi="Helvetica" w:cs="Calibri"/>
                <w:b/>
                <w:bCs/>
                <w:color w:val="000000"/>
                <w:sz w:val="14"/>
                <w:szCs w:val="14"/>
              </w:rPr>
            </w:pPr>
            <w:proofErr w:type="spellStart"/>
            <w:r>
              <w:rPr>
                <w:rFonts w:ascii="Helvetica" w:hAnsi="Helvetica" w:cs="Calibri"/>
                <w:b/>
                <w:bCs/>
                <w:color w:val="000000"/>
                <w:sz w:val="14"/>
                <w:szCs w:val="14"/>
              </w:rPr>
              <w:t>Psychopathology</w:t>
            </w:r>
            <w:proofErr w:type="spellEnd"/>
            <w:r>
              <w:rPr>
                <w:rFonts w:ascii="Helvetica" w:hAnsi="Helvetica" w:cs="Calibri"/>
                <w:b/>
                <w:bCs/>
                <w:color w:val="000000"/>
                <w:sz w:val="14"/>
                <w:szCs w:val="14"/>
              </w:rPr>
              <w:t xml:space="preserve"> </w:t>
            </w:r>
            <w:r w:rsidRPr="00183594">
              <w:rPr>
                <w:rFonts w:ascii="Helvetica" w:hAnsi="Helvetica" w:cs="Calibri"/>
                <w:color w:val="000000"/>
                <w:sz w:val="14"/>
                <w:szCs w:val="14"/>
              </w:rPr>
              <w:t>(Reference No)</w:t>
            </w:r>
          </w:p>
        </w:tc>
        <w:tc>
          <w:tcPr>
            <w:tcW w:w="1916" w:type="dxa"/>
            <w:tcBorders>
              <w:top w:val="nil"/>
              <w:left w:val="nil"/>
              <w:right w:val="nil"/>
            </w:tcBorders>
            <w:shd w:val="clear" w:color="000000" w:fill="FFFFFF"/>
            <w:noWrap/>
            <w:vAlign w:val="bottom"/>
            <w:hideMark/>
          </w:tcPr>
          <w:p w14:paraId="3C1F0FDA" w14:textId="77777777" w:rsidR="005407A3" w:rsidRDefault="005407A3">
            <w:pPr>
              <w:rPr>
                <w:rFonts w:ascii="Helvetica" w:hAnsi="Helvetica" w:cs="Calibri"/>
                <w:b/>
                <w:bCs/>
                <w:color w:val="000000"/>
                <w:sz w:val="14"/>
                <w:szCs w:val="14"/>
              </w:rPr>
            </w:pPr>
          </w:p>
        </w:tc>
        <w:tc>
          <w:tcPr>
            <w:tcW w:w="1124" w:type="dxa"/>
            <w:tcBorders>
              <w:top w:val="nil"/>
              <w:left w:val="nil"/>
              <w:right w:val="nil"/>
            </w:tcBorders>
            <w:shd w:val="clear" w:color="000000" w:fill="FFFFFF"/>
            <w:noWrap/>
            <w:vAlign w:val="bottom"/>
            <w:hideMark/>
          </w:tcPr>
          <w:p w14:paraId="0EB00154" w14:textId="77777777" w:rsidR="005407A3" w:rsidRDefault="005407A3">
            <w:pPr>
              <w:rPr>
                <w:sz w:val="20"/>
                <w:szCs w:val="20"/>
              </w:rPr>
            </w:pPr>
          </w:p>
        </w:tc>
      </w:tr>
      <w:tr w:rsidR="005407A3" w14:paraId="211199BD" w14:textId="77777777">
        <w:trPr>
          <w:trHeight w:val="315"/>
        </w:trPr>
        <w:tc>
          <w:tcPr>
            <w:tcW w:w="4720" w:type="dxa"/>
            <w:tcBorders>
              <w:top w:val="nil"/>
              <w:left w:val="nil"/>
              <w:bottom w:val="single" w:sz="4" w:space="0" w:color="auto"/>
              <w:right w:val="nil"/>
            </w:tcBorders>
            <w:shd w:val="clear" w:color="000000" w:fill="FFFFFF"/>
            <w:noWrap/>
            <w:vAlign w:val="bottom"/>
            <w:hideMark/>
          </w:tcPr>
          <w:p w14:paraId="6DEF3B61" w14:textId="77777777" w:rsidR="005407A3" w:rsidRDefault="005407A3">
            <w:pPr>
              <w:rPr>
                <w:rFonts w:ascii="Helvetica" w:hAnsi="Helvetica" w:cs="Calibri"/>
                <w:color w:val="000000"/>
                <w:sz w:val="14"/>
                <w:szCs w:val="14"/>
              </w:rPr>
            </w:pPr>
            <w:r>
              <w:rPr>
                <w:rFonts w:ascii="Helvetica" w:hAnsi="Helvetica" w:cs="Calibri"/>
                <w:color w:val="000000"/>
                <w:sz w:val="14"/>
                <w:szCs w:val="14"/>
              </w:rPr>
              <w:t xml:space="preserve">   Yes</w:t>
            </w:r>
          </w:p>
        </w:tc>
        <w:tc>
          <w:tcPr>
            <w:tcW w:w="1916" w:type="dxa"/>
            <w:tcBorders>
              <w:top w:val="nil"/>
              <w:left w:val="nil"/>
              <w:bottom w:val="single" w:sz="4" w:space="0" w:color="auto"/>
              <w:right w:val="nil"/>
            </w:tcBorders>
            <w:shd w:val="clear" w:color="000000" w:fill="FFFFFF"/>
            <w:noWrap/>
            <w:vAlign w:val="bottom"/>
            <w:hideMark/>
          </w:tcPr>
          <w:p w14:paraId="0DC5F4EC" w14:textId="77777777" w:rsidR="005407A3" w:rsidRDefault="005407A3">
            <w:pPr>
              <w:rPr>
                <w:rFonts w:ascii="Calibri" w:hAnsi="Calibri" w:cs="Calibri"/>
                <w:color w:val="000000"/>
                <w:sz w:val="14"/>
                <w:szCs w:val="14"/>
              </w:rPr>
            </w:pPr>
            <w:r>
              <w:rPr>
                <w:rFonts w:ascii="Calibri" w:hAnsi="Calibri" w:cs="Calibri"/>
                <w:color w:val="000000"/>
                <w:sz w:val="14"/>
                <w:szCs w:val="14"/>
              </w:rPr>
              <w:t>4.28 (2.67-6.96)</w:t>
            </w:r>
          </w:p>
        </w:tc>
        <w:tc>
          <w:tcPr>
            <w:tcW w:w="1124" w:type="dxa"/>
            <w:tcBorders>
              <w:top w:val="nil"/>
              <w:left w:val="nil"/>
              <w:bottom w:val="single" w:sz="4" w:space="0" w:color="auto"/>
              <w:right w:val="nil"/>
            </w:tcBorders>
            <w:shd w:val="clear" w:color="000000" w:fill="FFFFFF"/>
            <w:noWrap/>
            <w:vAlign w:val="bottom"/>
            <w:hideMark/>
          </w:tcPr>
          <w:p w14:paraId="7E51BECC" w14:textId="77777777" w:rsidR="005407A3" w:rsidRDefault="005407A3">
            <w:pPr>
              <w:rPr>
                <w:rFonts w:ascii="Calibri" w:hAnsi="Calibri" w:cs="Calibri"/>
                <w:color w:val="000000"/>
                <w:sz w:val="14"/>
                <w:szCs w:val="14"/>
              </w:rPr>
            </w:pPr>
            <w:r>
              <w:rPr>
                <w:rFonts w:ascii="Calibri" w:hAnsi="Calibri" w:cs="Calibri"/>
                <w:color w:val="000000"/>
                <w:sz w:val="14"/>
                <w:szCs w:val="14"/>
              </w:rPr>
              <w:t>&lt;0.001 **</w:t>
            </w:r>
          </w:p>
        </w:tc>
      </w:tr>
    </w:tbl>
    <w:p w14:paraId="3B43A447" w14:textId="5A0AD28D" w:rsidR="005407A3" w:rsidRPr="00625D3A" w:rsidRDefault="005407A3" w:rsidP="005407A3">
      <w:pPr>
        <w:pStyle w:val="Caption"/>
        <w:rPr>
          <w:lang w:val="en-US" w:eastAsia="en-US"/>
        </w:rPr>
      </w:pPr>
      <w:r w:rsidRPr="00183594">
        <w:rPr>
          <w:lang w:val="en-US"/>
        </w:rPr>
        <w:t>Table</w:t>
      </w:r>
      <w:r w:rsidR="004C1E3B">
        <w:rPr>
          <w:lang w:val="en-US"/>
        </w:rPr>
        <w:t xml:space="preserve"> S</w:t>
      </w:r>
      <w:r w:rsidR="00F478D5">
        <w:rPr>
          <w:lang w:val="en-US"/>
        </w:rPr>
        <w:t>6</w:t>
      </w:r>
      <w:r w:rsidRPr="00183594">
        <w:rPr>
          <w:lang w:val="en-US"/>
        </w:rPr>
        <w:t xml:space="preserve">. The multivariate model with the results of the factors associated with non-adherence </w:t>
      </w:r>
      <w:r>
        <w:rPr>
          <w:lang w:val="en-US"/>
        </w:rPr>
        <w:t>in divided</w:t>
      </w:r>
      <w:r w:rsidRPr="00625D3A">
        <w:rPr>
          <w:lang w:val="en-US"/>
        </w:rPr>
        <w:t xml:space="preserve"> </w:t>
      </w:r>
      <w:r>
        <w:rPr>
          <w:lang w:val="en-US"/>
        </w:rPr>
        <w:t xml:space="preserve">transplant care </w:t>
      </w:r>
      <w:r w:rsidRPr="00625D3A">
        <w:rPr>
          <w:lang w:val="en-US"/>
        </w:rPr>
        <w:t>patients</w:t>
      </w:r>
      <w:r w:rsidRPr="00183594">
        <w:rPr>
          <w:lang w:val="en-US"/>
        </w:rPr>
        <w:t>. *Statistically significant p &lt;0.05 **Very statistically significant p&lt;0.005</w:t>
      </w:r>
    </w:p>
    <w:tbl>
      <w:tblPr>
        <w:tblStyle w:val="TableGrid"/>
        <w:tblW w:w="0" w:type="auto"/>
        <w:tblLook w:val="04A0" w:firstRow="1" w:lastRow="0" w:firstColumn="1" w:lastColumn="0" w:noHBand="0" w:noVBand="1"/>
      </w:tblPr>
      <w:tblGrid>
        <w:gridCol w:w="1765"/>
        <w:gridCol w:w="1765"/>
        <w:gridCol w:w="1766"/>
        <w:gridCol w:w="1766"/>
        <w:gridCol w:w="1766"/>
      </w:tblGrid>
      <w:tr w:rsidR="005407A3" w14:paraId="088C3183" w14:textId="77777777">
        <w:tc>
          <w:tcPr>
            <w:tcW w:w="1765" w:type="dxa"/>
            <w:vAlign w:val="center"/>
          </w:tcPr>
          <w:p w14:paraId="2D020F9C" w14:textId="77777777" w:rsidR="005407A3" w:rsidRPr="00F11980" w:rsidRDefault="005407A3">
            <w:pPr>
              <w:jc w:val="center"/>
              <w:rPr>
                <w:sz w:val="18"/>
                <w:szCs w:val="18"/>
                <w:lang w:val="en-US"/>
              </w:rPr>
            </w:pPr>
          </w:p>
        </w:tc>
        <w:tc>
          <w:tcPr>
            <w:tcW w:w="1765" w:type="dxa"/>
            <w:vAlign w:val="center"/>
          </w:tcPr>
          <w:p w14:paraId="431DA904" w14:textId="77777777" w:rsidR="005407A3" w:rsidRPr="00F11980" w:rsidRDefault="005407A3">
            <w:pPr>
              <w:jc w:val="center"/>
              <w:rPr>
                <w:sz w:val="18"/>
                <w:szCs w:val="18"/>
                <w:lang w:val="en-US"/>
              </w:rPr>
            </w:pPr>
            <w:r>
              <w:rPr>
                <w:sz w:val="18"/>
                <w:szCs w:val="18"/>
                <w:lang w:val="en-US"/>
              </w:rPr>
              <w:t>R2 Cox and Snell</w:t>
            </w:r>
          </w:p>
        </w:tc>
        <w:tc>
          <w:tcPr>
            <w:tcW w:w="1766" w:type="dxa"/>
            <w:vAlign w:val="center"/>
          </w:tcPr>
          <w:p w14:paraId="63E9D405" w14:textId="77777777" w:rsidR="005407A3" w:rsidRPr="00F11980" w:rsidRDefault="005407A3">
            <w:pPr>
              <w:jc w:val="center"/>
              <w:rPr>
                <w:sz w:val="18"/>
                <w:szCs w:val="18"/>
                <w:lang w:val="en-US"/>
              </w:rPr>
            </w:pPr>
            <w:r>
              <w:rPr>
                <w:sz w:val="18"/>
                <w:szCs w:val="18"/>
                <w:lang w:val="en-US"/>
              </w:rPr>
              <w:t>R2 Nagelkerke</w:t>
            </w:r>
          </w:p>
        </w:tc>
        <w:tc>
          <w:tcPr>
            <w:tcW w:w="1766" w:type="dxa"/>
            <w:vAlign w:val="center"/>
          </w:tcPr>
          <w:p w14:paraId="1C77AE4B" w14:textId="77777777" w:rsidR="005407A3" w:rsidRPr="00F11980" w:rsidRDefault="005407A3">
            <w:pPr>
              <w:jc w:val="center"/>
              <w:rPr>
                <w:sz w:val="18"/>
                <w:szCs w:val="18"/>
                <w:lang w:val="en-US"/>
              </w:rPr>
            </w:pPr>
            <w:r>
              <w:rPr>
                <w:sz w:val="18"/>
                <w:szCs w:val="18"/>
                <w:lang w:val="en-US"/>
              </w:rPr>
              <w:t xml:space="preserve">Greater </w:t>
            </w:r>
            <w:r w:rsidRPr="00F11980">
              <w:rPr>
                <w:sz w:val="18"/>
                <w:szCs w:val="18"/>
                <w:lang w:val="en-US"/>
              </w:rPr>
              <w:t>Variance Inflation Factor (VIF)</w:t>
            </w:r>
          </w:p>
        </w:tc>
        <w:tc>
          <w:tcPr>
            <w:tcW w:w="1766" w:type="dxa"/>
            <w:vAlign w:val="center"/>
          </w:tcPr>
          <w:p w14:paraId="36662AFE" w14:textId="77777777" w:rsidR="005407A3" w:rsidRPr="00F11980" w:rsidRDefault="005407A3">
            <w:pPr>
              <w:jc w:val="center"/>
              <w:rPr>
                <w:sz w:val="18"/>
                <w:szCs w:val="18"/>
                <w:lang w:val="en-US"/>
              </w:rPr>
            </w:pPr>
            <w:r w:rsidRPr="00F11980">
              <w:rPr>
                <w:sz w:val="18"/>
                <w:szCs w:val="18"/>
                <w:lang w:val="en-US"/>
              </w:rPr>
              <w:t xml:space="preserve">Hosmer and </w:t>
            </w:r>
            <w:proofErr w:type="spellStart"/>
            <w:r w:rsidRPr="00F11980">
              <w:rPr>
                <w:sz w:val="18"/>
                <w:szCs w:val="18"/>
                <w:lang w:val="en-US"/>
              </w:rPr>
              <w:t>Lemeshow</w:t>
            </w:r>
            <w:proofErr w:type="spellEnd"/>
            <w:r w:rsidRPr="00F11980">
              <w:rPr>
                <w:sz w:val="18"/>
                <w:szCs w:val="18"/>
                <w:lang w:val="en-US"/>
              </w:rPr>
              <w:t xml:space="preserve"> test</w:t>
            </w:r>
          </w:p>
        </w:tc>
      </w:tr>
      <w:tr w:rsidR="005407A3" w14:paraId="0A41F234" w14:textId="77777777">
        <w:tc>
          <w:tcPr>
            <w:tcW w:w="1765" w:type="dxa"/>
            <w:vAlign w:val="center"/>
          </w:tcPr>
          <w:p w14:paraId="05541CE6" w14:textId="77777777" w:rsidR="005407A3" w:rsidRPr="00F11980" w:rsidRDefault="005407A3">
            <w:pPr>
              <w:jc w:val="center"/>
              <w:rPr>
                <w:sz w:val="18"/>
                <w:szCs w:val="18"/>
                <w:lang w:val="en-US"/>
              </w:rPr>
            </w:pPr>
            <w:r w:rsidRPr="00F11980">
              <w:rPr>
                <w:sz w:val="18"/>
                <w:szCs w:val="18"/>
                <w:lang w:val="en-US"/>
              </w:rPr>
              <w:t xml:space="preserve">Logistic </w:t>
            </w:r>
            <w:r>
              <w:rPr>
                <w:sz w:val="18"/>
                <w:szCs w:val="18"/>
                <w:lang w:val="en-US"/>
              </w:rPr>
              <w:t>regression model for non-adherence</w:t>
            </w:r>
          </w:p>
        </w:tc>
        <w:tc>
          <w:tcPr>
            <w:tcW w:w="1765" w:type="dxa"/>
            <w:vAlign w:val="center"/>
          </w:tcPr>
          <w:p w14:paraId="06E560C6" w14:textId="77777777" w:rsidR="005407A3" w:rsidRPr="00F11980" w:rsidRDefault="005407A3">
            <w:pPr>
              <w:jc w:val="center"/>
              <w:rPr>
                <w:sz w:val="18"/>
                <w:szCs w:val="18"/>
                <w:lang w:val="en-US"/>
              </w:rPr>
            </w:pPr>
            <w:r>
              <w:rPr>
                <w:sz w:val="18"/>
                <w:szCs w:val="18"/>
                <w:lang w:val="en-US"/>
              </w:rPr>
              <w:t>0.13</w:t>
            </w:r>
          </w:p>
        </w:tc>
        <w:tc>
          <w:tcPr>
            <w:tcW w:w="1766" w:type="dxa"/>
            <w:vAlign w:val="center"/>
          </w:tcPr>
          <w:p w14:paraId="28BE4EC4" w14:textId="77777777" w:rsidR="005407A3" w:rsidRPr="00F11980" w:rsidRDefault="005407A3">
            <w:pPr>
              <w:jc w:val="center"/>
              <w:rPr>
                <w:sz w:val="18"/>
                <w:szCs w:val="18"/>
                <w:lang w:val="en-US"/>
              </w:rPr>
            </w:pPr>
            <w:r>
              <w:rPr>
                <w:sz w:val="18"/>
                <w:szCs w:val="18"/>
                <w:lang w:val="en-US"/>
              </w:rPr>
              <w:t>0.17</w:t>
            </w:r>
          </w:p>
        </w:tc>
        <w:tc>
          <w:tcPr>
            <w:tcW w:w="1766" w:type="dxa"/>
            <w:vAlign w:val="center"/>
          </w:tcPr>
          <w:p w14:paraId="27E08FF1" w14:textId="77777777" w:rsidR="005407A3" w:rsidRPr="00F11980" w:rsidRDefault="005407A3">
            <w:pPr>
              <w:jc w:val="center"/>
              <w:rPr>
                <w:sz w:val="18"/>
                <w:szCs w:val="18"/>
                <w:lang w:val="en-US"/>
              </w:rPr>
            </w:pPr>
            <w:r>
              <w:rPr>
                <w:sz w:val="18"/>
                <w:szCs w:val="18"/>
                <w:lang w:val="en-US"/>
              </w:rPr>
              <w:t>1.01</w:t>
            </w:r>
          </w:p>
        </w:tc>
        <w:tc>
          <w:tcPr>
            <w:tcW w:w="1766" w:type="dxa"/>
            <w:vAlign w:val="center"/>
          </w:tcPr>
          <w:p w14:paraId="6CFEE91D" w14:textId="77777777" w:rsidR="005407A3" w:rsidRPr="00F11980" w:rsidRDefault="005407A3">
            <w:pPr>
              <w:keepNext/>
              <w:jc w:val="center"/>
              <w:rPr>
                <w:sz w:val="18"/>
                <w:szCs w:val="18"/>
                <w:lang w:val="en-US"/>
              </w:rPr>
            </w:pPr>
            <w:r>
              <w:rPr>
                <w:sz w:val="18"/>
                <w:szCs w:val="18"/>
                <w:lang w:val="en-US"/>
              </w:rPr>
              <w:t>P value 0.553</w:t>
            </w:r>
          </w:p>
        </w:tc>
      </w:tr>
    </w:tbl>
    <w:p w14:paraId="1EF56153" w14:textId="60B09748" w:rsidR="005407A3" w:rsidRPr="00AC70F1" w:rsidRDefault="005407A3" w:rsidP="005407A3">
      <w:pPr>
        <w:pStyle w:val="Caption"/>
        <w:rPr>
          <w:lang w:val="en-US"/>
        </w:rPr>
      </w:pPr>
      <w:r w:rsidRPr="00F11980">
        <w:rPr>
          <w:lang w:val="en-US"/>
        </w:rPr>
        <w:t xml:space="preserve">Table </w:t>
      </w:r>
      <w:r w:rsidR="004C1E3B">
        <w:rPr>
          <w:lang w:val="en-US"/>
        </w:rPr>
        <w:t>S</w:t>
      </w:r>
      <w:r w:rsidR="00F478D5">
        <w:rPr>
          <w:lang w:val="en-US"/>
        </w:rPr>
        <w:t>7</w:t>
      </w:r>
      <w:r w:rsidRPr="00F11980">
        <w:rPr>
          <w:lang w:val="en-US"/>
        </w:rPr>
        <w:t xml:space="preserve">. Multivariate model for non-adherence in </w:t>
      </w:r>
      <w:r>
        <w:rPr>
          <w:lang w:val="en-US"/>
        </w:rPr>
        <w:t>divided</w:t>
      </w:r>
      <w:r w:rsidRPr="00625D3A">
        <w:rPr>
          <w:lang w:val="en-US"/>
        </w:rPr>
        <w:t xml:space="preserve"> </w:t>
      </w:r>
      <w:r>
        <w:rPr>
          <w:lang w:val="en-US"/>
        </w:rPr>
        <w:t xml:space="preserve">transplant care </w:t>
      </w:r>
      <w:proofErr w:type="gramStart"/>
      <w:r w:rsidRPr="00625D3A">
        <w:rPr>
          <w:lang w:val="en-US"/>
        </w:rPr>
        <w:t>patients</w:t>
      </w:r>
      <w:proofErr w:type="gramEnd"/>
      <w:r>
        <w:rPr>
          <w:lang w:val="en-US"/>
        </w:rPr>
        <w:t xml:space="preserve"> assessment</w:t>
      </w:r>
      <w:r w:rsidRPr="00F11980">
        <w:rPr>
          <w:lang w:val="en-US"/>
        </w:rPr>
        <w:t xml:space="preserve"> </w:t>
      </w:r>
    </w:p>
    <w:p w14:paraId="46A37BFA" w14:textId="77777777" w:rsidR="005407A3" w:rsidRPr="00AC70F1" w:rsidRDefault="005407A3" w:rsidP="005407A3">
      <w:pPr>
        <w:rPr>
          <w:lang w:val="en-US"/>
        </w:rPr>
      </w:pPr>
    </w:p>
    <w:p w14:paraId="08D802F6" w14:textId="77777777" w:rsidR="005407A3" w:rsidRPr="00AC70F1" w:rsidRDefault="005407A3" w:rsidP="005407A3">
      <w:pPr>
        <w:rPr>
          <w:lang w:val="en-US"/>
        </w:rPr>
      </w:pPr>
    </w:p>
    <w:p w14:paraId="61F64260" w14:textId="77777777" w:rsidR="005407A3" w:rsidRPr="00AC70F1" w:rsidRDefault="005407A3" w:rsidP="005407A3">
      <w:pPr>
        <w:rPr>
          <w:lang w:val="en-US"/>
        </w:rPr>
      </w:pPr>
    </w:p>
    <w:p w14:paraId="1E8F57C0" w14:textId="77777777" w:rsidR="004A79D2" w:rsidRPr="004A79D2" w:rsidRDefault="004A79D2" w:rsidP="004A79D2">
      <w:pPr>
        <w:rPr>
          <w:rFonts w:eastAsia="Times New Roman"/>
        </w:rPr>
      </w:pPr>
    </w:p>
    <w:sectPr w:rsidR="004A79D2" w:rsidRPr="004A79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7059"/>
    <w:multiLevelType w:val="hybridMultilevel"/>
    <w:tmpl w:val="8892C962"/>
    <w:lvl w:ilvl="0" w:tplc="2DD6D71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075AC2"/>
    <w:multiLevelType w:val="hybridMultilevel"/>
    <w:tmpl w:val="5C020E9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4863431E"/>
    <w:multiLevelType w:val="hybridMultilevel"/>
    <w:tmpl w:val="30EC3834"/>
    <w:lvl w:ilvl="0" w:tplc="2DD6D71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266874"/>
    <w:multiLevelType w:val="hybridMultilevel"/>
    <w:tmpl w:val="EFA87F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A909BC"/>
    <w:multiLevelType w:val="hybridMultilevel"/>
    <w:tmpl w:val="1FE29BD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01">
      <w:start w:val="1"/>
      <w:numFmt w:val="bullet"/>
      <w:lvlText w:val=""/>
      <w:lvlJc w:val="left"/>
      <w:pPr>
        <w:ind w:left="1919" w:hanging="360"/>
      </w:pPr>
      <w:rPr>
        <w:rFonts w:ascii="Symbol" w:hAnsi="Symbol" w:hint="default"/>
      </w:rPr>
    </w:lvl>
    <w:lvl w:ilvl="3" w:tplc="080A0003">
      <w:start w:val="1"/>
      <w:numFmt w:val="bullet"/>
      <w:lvlText w:val="o"/>
      <w:lvlJc w:val="left"/>
      <w:pPr>
        <w:ind w:left="2628" w:hanging="360"/>
      </w:pPr>
      <w:rPr>
        <w:rFonts w:ascii="Courier New" w:hAnsi="Courier New" w:cs="Courier New"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8A75A1"/>
    <w:multiLevelType w:val="hybridMultilevel"/>
    <w:tmpl w:val="D0C4979A"/>
    <w:lvl w:ilvl="0" w:tplc="2DD6D71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2A6C52"/>
    <w:multiLevelType w:val="hybridMultilevel"/>
    <w:tmpl w:val="C22466B2"/>
    <w:lvl w:ilvl="0" w:tplc="2DD6D71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87348939">
    <w:abstractNumId w:val="1"/>
  </w:num>
  <w:num w:numId="2" w16cid:durableId="1096705469">
    <w:abstractNumId w:val="5"/>
  </w:num>
  <w:num w:numId="3" w16cid:durableId="1612317917">
    <w:abstractNumId w:val="2"/>
  </w:num>
  <w:num w:numId="4" w16cid:durableId="802432820">
    <w:abstractNumId w:val="6"/>
  </w:num>
  <w:num w:numId="5" w16cid:durableId="980647020">
    <w:abstractNumId w:val="0"/>
  </w:num>
  <w:num w:numId="6" w16cid:durableId="1596862266">
    <w:abstractNumId w:val="3"/>
  </w:num>
  <w:num w:numId="7" w16cid:durableId="1333945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4F08AB"/>
    <w:rsid w:val="00027FE6"/>
    <w:rsid w:val="00045026"/>
    <w:rsid w:val="000855FC"/>
    <w:rsid w:val="00256BE3"/>
    <w:rsid w:val="0026428B"/>
    <w:rsid w:val="00371BC4"/>
    <w:rsid w:val="00400941"/>
    <w:rsid w:val="004222CF"/>
    <w:rsid w:val="004869F9"/>
    <w:rsid w:val="004A79D2"/>
    <w:rsid w:val="004C1E3B"/>
    <w:rsid w:val="004F4305"/>
    <w:rsid w:val="004F6E5F"/>
    <w:rsid w:val="005407A3"/>
    <w:rsid w:val="0059606A"/>
    <w:rsid w:val="005B17CA"/>
    <w:rsid w:val="00680B53"/>
    <w:rsid w:val="00687BCB"/>
    <w:rsid w:val="006C616E"/>
    <w:rsid w:val="006C6E50"/>
    <w:rsid w:val="007715DA"/>
    <w:rsid w:val="00795F15"/>
    <w:rsid w:val="007B7D52"/>
    <w:rsid w:val="00810DD9"/>
    <w:rsid w:val="008958EE"/>
    <w:rsid w:val="00967BC0"/>
    <w:rsid w:val="00975A94"/>
    <w:rsid w:val="009C5018"/>
    <w:rsid w:val="00A462F1"/>
    <w:rsid w:val="00B86462"/>
    <w:rsid w:val="00BA75CB"/>
    <w:rsid w:val="00C21264"/>
    <w:rsid w:val="00C4A34A"/>
    <w:rsid w:val="00D636DA"/>
    <w:rsid w:val="00E375E6"/>
    <w:rsid w:val="00E93CB2"/>
    <w:rsid w:val="00F478D5"/>
    <w:rsid w:val="00F607A3"/>
    <w:rsid w:val="00F90998"/>
    <w:rsid w:val="00FD5E75"/>
    <w:rsid w:val="104F08AB"/>
    <w:rsid w:val="33C4E532"/>
    <w:rsid w:val="45862ADD"/>
    <w:rsid w:val="53F47A99"/>
    <w:rsid w:val="77B05515"/>
    <w:rsid w:val="78629B8A"/>
    <w:rsid w:val="7C714565"/>
    <w:rsid w:val="7D9521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8637"/>
  <w15:chartTrackingRefBased/>
  <w15:docId w15:val="{C35D3145-BD40-472F-9E5C-D93D3683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9D2"/>
    <w:pPr>
      <w:ind w:left="720"/>
      <w:contextualSpacing/>
    </w:pPr>
    <w:rPr>
      <w:lang w:val="es-CO"/>
    </w:rPr>
  </w:style>
  <w:style w:type="paragraph" w:styleId="Title">
    <w:name w:val="Title"/>
    <w:basedOn w:val="Normal"/>
    <w:next w:val="Normal"/>
    <w:link w:val="TitleChar"/>
    <w:uiPriority w:val="10"/>
    <w:qFormat/>
    <w:rsid w:val="004A79D2"/>
    <w:pPr>
      <w:spacing w:after="0" w:line="240" w:lineRule="auto"/>
      <w:contextualSpacing/>
    </w:pPr>
    <w:rPr>
      <w:rFonts w:asciiTheme="majorHAnsi" w:eastAsiaTheme="majorEastAsia" w:hAnsiTheme="majorHAnsi" w:cstheme="majorBidi"/>
      <w:spacing w:val="-10"/>
      <w:kern w:val="28"/>
      <w:sz w:val="56"/>
      <w:szCs w:val="56"/>
      <w:lang w:val="es-CO"/>
    </w:rPr>
  </w:style>
  <w:style w:type="character" w:customStyle="1" w:styleId="TitleChar">
    <w:name w:val="Title Char"/>
    <w:basedOn w:val="DefaultParagraphFont"/>
    <w:link w:val="Title"/>
    <w:uiPriority w:val="10"/>
    <w:rsid w:val="004A79D2"/>
    <w:rPr>
      <w:rFonts w:asciiTheme="majorHAnsi" w:eastAsiaTheme="majorEastAsia" w:hAnsiTheme="majorHAnsi" w:cstheme="majorBidi"/>
      <w:spacing w:val="-10"/>
      <w:kern w:val="28"/>
      <w:sz w:val="56"/>
      <w:szCs w:val="56"/>
      <w:lang w:val="es-CO"/>
    </w:rPr>
  </w:style>
  <w:style w:type="character" w:customStyle="1" w:styleId="font261">
    <w:name w:val="font261"/>
    <w:basedOn w:val="DefaultParagraphFont"/>
    <w:rsid w:val="005407A3"/>
    <w:rPr>
      <w:rFonts w:ascii="Helvetica" w:hAnsi="Helvetica" w:hint="default"/>
      <w:b/>
      <w:bCs/>
      <w:i w:val="0"/>
      <w:iCs w:val="0"/>
      <w:strike w:val="0"/>
      <w:dstrike w:val="0"/>
      <w:color w:val="000000"/>
      <w:sz w:val="14"/>
      <w:szCs w:val="14"/>
      <w:u w:val="none"/>
      <w:effect w:val="none"/>
    </w:rPr>
  </w:style>
  <w:style w:type="character" w:customStyle="1" w:styleId="font191">
    <w:name w:val="font191"/>
    <w:basedOn w:val="DefaultParagraphFont"/>
    <w:rsid w:val="005407A3"/>
    <w:rPr>
      <w:rFonts w:ascii="Helvetica" w:hAnsi="Helvetica" w:hint="default"/>
      <w:b w:val="0"/>
      <w:bCs w:val="0"/>
      <w:i w:val="0"/>
      <w:iCs w:val="0"/>
      <w:strike w:val="0"/>
      <w:dstrike w:val="0"/>
      <w:color w:val="000000"/>
      <w:sz w:val="14"/>
      <w:szCs w:val="14"/>
      <w:u w:val="none"/>
      <w:effect w:val="none"/>
    </w:rPr>
  </w:style>
  <w:style w:type="character" w:customStyle="1" w:styleId="font211">
    <w:name w:val="font211"/>
    <w:basedOn w:val="DefaultParagraphFont"/>
    <w:rsid w:val="005407A3"/>
    <w:rPr>
      <w:rFonts w:ascii="Helvetica" w:hAnsi="Helvetica" w:hint="default"/>
      <w:b w:val="0"/>
      <w:bCs w:val="0"/>
      <w:i w:val="0"/>
      <w:iCs w:val="0"/>
      <w:strike w:val="0"/>
      <w:dstrike w:val="0"/>
      <w:color w:val="000000"/>
      <w:sz w:val="14"/>
      <w:szCs w:val="14"/>
      <w:u w:val="none"/>
      <w:effect w:val="none"/>
    </w:rPr>
  </w:style>
  <w:style w:type="character" w:customStyle="1" w:styleId="font251">
    <w:name w:val="font251"/>
    <w:basedOn w:val="DefaultParagraphFont"/>
    <w:rsid w:val="005407A3"/>
    <w:rPr>
      <w:rFonts w:ascii="Helvetica" w:hAnsi="Helvetica" w:hint="default"/>
      <w:b/>
      <w:bCs/>
      <w:i w:val="0"/>
      <w:iCs w:val="0"/>
      <w:strike w:val="0"/>
      <w:dstrike w:val="0"/>
      <w:color w:val="000000"/>
      <w:sz w:val="13"/>
      <w:szCs w:val="13"/>
      <w:u w:val="none"/>
      <w:effect w:val="none"/>
    </w:rPr>
  </w:style>
  <w:style w:type="character" w:customStyle="1" w:styleId="font221">
    <w:name w:val="font221"/>
    <w:basedOn w:val="DefaultParagraphFont"/>
    <w:rsid w:val="005407A3"/>
    <w:rPr>
      <w:rFonts w:ascii="Helvetica" w:hAnsi="Helvetica" w:hint="default"/>
      <w:b/>
      <w:bCs/>
      <w:i w:val="0"/>
      <w:iCs w:val="0"/>
      <w:strike w:val="0"/>
      <w:dstrike w:val="0"/>
      <w:color w:val="000000"/>
      <w:sz w:val="14"/>
      <w:szCs w:val="14"/>
      <w:u w:val="none"/>
      <w:effect w:val="none"/>
    </w:rPr>
  </w:style>
  <w:style w:type="paragraph" w:styleId="Caption">
    <w:name w:val="caption"/>
    <w:basedOn w:val="Normal"/>
    <w:next w:val="Normal"/>
    <w:uiPriority w:val="35"/>
    <w:unhideWhenUsed/>
    <w:qFormat/>
    <w:rsid w:val="005407A3"/>
    <w:pPr>
      <w:spacing w:after="200" w:line="240" w:lineRule="auto"/>
    </w:pPr>
    <w:rPr>
      <w:rFonts w:ascii="Times New Roman" w:eastAsia="Times New Roman" w:hAnsi="Times New Roman" w:cs="Times New Roman"/>
      <w:i/>
      <w:iCs/>
      <w:color w:val="44546A" w:themeColor="text2"/>
      <w:sz w:val="18"/>
      <w:szCs w:val="18"/>
      <w:lang w:val="es-CO" w:eastAsia="es-MX"/>
    </w:rPr>
  </w:style>
  <w:style w:type="character" w:customStyle="1" w:styleId="font651">
    <w:name w:val="font651"/>
    <w:basedOn w:val="DefaultParagraphFont"/>
    <w:rsid w:val="005407A3"/>
    <w:rPr>
      <w:rFonts w:ascii="Helvetica" w:hAnsi="Helvetica" w:hint="default"/>
      <w:b/>
      <w:bCs/>
      <w:i/>
      <w:iCs/>
      <w:strike w:val="0"/>
      <w:dstrike w:val="0"/>
      <w:color w:val="000000"/>
      <w:sz w:val="14"/>
      <w:szCs w:val="14"/>
      <w:u w:val="none"/>
      <w:effect w:val="none"/>
    </w:rPr>
  </w:style>
  <w:style w:type="character" w:customStyle="1" w:styleId="font271">
    <w:name w:val="font271"/>
    <w:basedOn w:val="DefaultParagraphFont"/>
    <w:rsid w:val="005407A3"/>
    <w:rPr>
      <w:rFonts w:ascii="Helvetica" w:hAnsi="Helvetica" w:hint="default"/>
      <w:b/>
      <w:bCs/>
      <w:i w:val="0"/>
      <w:iCs w:val="0"/>
      <w:strike w:val="0"/>
      <w:dstrike w:val="0"/>
      <w:color w:val="000000"/>
      <w:sz w:val="13"/>
      <w:szCs w:val="13"/>
      <w:u w:val="none"/>
      <w:effect w:val="none"/>
    </w:rPr>
  </w:style>
  <w:style w:type="table" w:styleId="TableGrid">
    <w:name w:val="Table Grid"/>
    <w:basedOn w:val="TableNormal"/>
    <w:uiPriority w:val="39"/>
    <w:rsid w:val="005407A3"/>
    <w:pPr>
      <w:spacing w:after="0" w:line="240" w:lineRule="auto"/>
    </w:pPr>
    <w:rPr>
      <w:sz w:val="24"/>
      <w:szCs w:val="24"/>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887299">
      <w:bodyDiv w:val="1"/>
      <w:marLeft w:val="0"/>
      <w:marRight w:val="0"/>
      <w:marTop w:val="0"/>
      <w:marBottom w:val="0"/>
      <w:divBdr>
        <w:top w:val="none" w:sz="0" w:space="0" w:color="auto"/>
        <w:left w:val="none" w:sz="0" w:space="0" w:color="auto"/>
        <w:bottom w:val="none" w:sz="0" w:space="0" w:color="auto"/>
        <w:right w:val="none" w:sz="0" w:space="0" w:color="auto"/>
      </w:divBdr>
    </w:div>
    <w:div w:id="210549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8F82E954D74C4E9FACA87E289A9F23"/>
        <w:category>
          <w:name w:val="General"/>
          <w:gallery w:val="placeholder"/>
        </w:category>
        <w:types>
          <w:type w:val="bbPlcHdr"/>
        </w:types>
        <w:behaviors>
          <w:behavior w:val="content"/>
        </w:behaviors>
        <w:guid w:val="{8A659E88-DF74-0D41-AE1C-ADA6B1A2FD2D}"/>
      </w:docPartPr>
      <w:docPartBody>
        <w:p w:rsidR="006A04CF" w:rsidRDefault="00956797" w:rsidP="00956797">
          <w:pPr>
            <w:pStyle w:val="B18F82E954D74C4E9FACA87E289A9F23"/>
          </w:pPr>
          <w:r w:rsidRPr="009448C1">
            <w:rPr>
              <w:rStyle w:val="PlaceholderText"/>
            </w:rPr>
            <w:t>Haz clic o pulse aquí para escribir texto.</w:t>
          </w:r>
        </w:p>
      </w:docPartBody>
    </w:docPart>
    <w:docPart>
      <w:docPartPr>
        <w:name w:val="8958DBE1236D124A862C7C3041FEB27A"/>
        <w:category>
          <w:name w:val="General"/>
          <w:gallery w:val="placeholder"/>
        </w:category>
        <w:types>
          <w:type w:val="bbPlcHdr"/>
        </w:types>
        <w:behaviors>
          <w:behavior w:val="content"/>
        </w:behaviors>
        <w:guid w:val="{BC4E434F-6E31-A24F-9882-424B8A3DECCC}"/>
      </w:docPartPr>
      <w:docPartBody>
        <w:p w:rsidR="006A04CF" w:rsidRDefault="00956797" w:rsidP="00956797">
          <w:pPr>
            <w:pStyle w:val="8958DBE1236D124A862C7C3041FEB27A"/>
          </w:pPr>
          <w:r w:rsidRPr="009448C1">
            <w:rPr>
              <w:rStyle w:val="PlaceholderText"/>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97"/>
    <w:rsid w:val="004D3822"/>
    <w:rsid w:val="006A04CF"/>
    <w:rsid w:val="00746FFF"/>
    <w:rsid w:val="009567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797"/>
    <w:rPr>
      <w:color w:val="808080"/>
    </w:rPr>
  </w:style>
  <w:style w:type="paragraph" w:customStyle="1" w:styleId="B18F82E954D74C4E9FACA87E289A9F23">
    <w:name w:val="B18F82E954D74C4E9FACA87E289A9F23"/>
    <w:rsid w:val="00956797"/>
  </w:style>
  <w:style w:type="paragraph" w:customStyle="1" w:styleId="8958DBE1236D124A862C7C3041FEB27A">
    <w:name w:val="8958DBE1236D124A862C7C3041FEB27A"/>
    <w:rsid w:val="00956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992A32-7E3E-3F42-88E1-91FFF589CB57}">
  <we:reference id="wa200001011" version="1.2.0.0" store="es-E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D1390C1F6BB1749A9ACA631948B4311" ma:contentTypeVersion="5" ma:contentTypeDescription="Crear nuevo documento." ma:contentTypeScope="" ma:versionID="6c9508896802a62beb3f8053f7f13a60">
  <xsd:schema xmlns:xsd="http://www.w3.org/2001/XMLSchema" xmlns:xs="http://www.w3.org/2001/XMLSchema" xmlns:p="http://schemas.microsoft.com/office/2006/metadata/properties" xmlns:ns2="72c73e81-e7b8-4c09-b432-a93ac8342083" xmlns:ns3="12f3d272-1424-4baf-ad3e-5b1df53b900b" targetNamespace="http://schemas.microsoft.com/office/2006/metadata/properties" ma:root="true" ma:fieldsID="1b010c643ee8fa0fcb92dfa5b53a5b59" ns2:_="" ns3:_="">
    <xsd:import namespace="72c73e81-e7b8-4c09-b432-a93ac8342083"/>
    <xsd:import namespace="12f3d272-1424-4baf-ad3e-5b1df53b90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73e81-e7b8-4c09-b432-a93ac8342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3d272-1424-4baf-ad3e-5b1df53b90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89441-DAE8-4888-87A3-983D356BDA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88B64-D1ED-4F03-8650-D852AAE4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73e81-e7b8-4c09-b432-a93ac8342083"/>
    <ds:schemaRef ds:uri="12f3d272-1424-4baf-ad3e-5b1df53b9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01886-70C8-4A22-88FA-0A3383978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4492</Words>
  <Characters>25607</Characters>
  <Application>Microsoft Office Word</Application>
  <DocSecurity>4</DocSecurity>
  <Lines>213</Lines>
  <Paragraphs>60</Paragraphs>
  <ScaleCrop>false</ScaleCrop>
  <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Lozano</dc:creator>
  <cp:keywords/>
  <dc:description/>
  <cp:lastModifiedBy>Nicolás Lozano</cp:lastModifiedBy>
  <cp:revision>33</cp:revision>
  <dcterms:created xsi:type="dcterms:W3CDTF">2023-06-27T18:34:00Z</dcterms:created>
  <dcterms:modified xsi:type="dcterms:W3CDTF">2023-07-12T15:43:00Z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0x0101003D1390C1F6BB1749A9ACA631948B4311</vt:lpwstr>
  </property>
  <property fmtid="{D5CDD505-2E9C-101B-9397-08002B2CF9AE}" pid="3" name="grammarly_documentId">
    <vt:lpwstr>documentId_2884</vt:lpwstr>
  </property>
  <property fmtid="{D5CDD505-2E9C-101B-9397-08002B2CF9AE}" pid="4" name="grammarly_documentContext">
    <vt:lpwstr>{"goals":[],"domain":"general","emotions":[],"dialect":"american"}</vt:lpwstr>
  </property>
</Properties>
</file>