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F518" w14:textId="77777777" w:rsidR="009333A8" w:rsidRPr="00FF257D" w:rsidRDefault="009333A8" w:rsidP="009333A8">
      <w:pPr>
        <w:spacing w:after="360"/>
        <w:jc w:val="center"/>
        <w:outlineLvl w:val="0"/>
        <w:rPr>
          <w:rFonts w:cs="Arial"/>
          <w:b/>
          <w:sz w:val="28"/>
          <w:szCs w:val="28"/>
        </w:rPr>
      </w:pPr>
      <w:r w:rsidRPr="00FF257D">
        <w:rPr>
          <w:rFonts w:cs="Arial"/>
          <w:b/>
          <w:sz w:val="28"/>
          <w:szCs w:val="28"/>
        </w:rPr>
        <w:t xml:space="preserve">Supplementary </w:t>
      </w:r>
      <w:r>
        <w:rPr>
          <w:rFonts w:cs="Arial"/>
          <w:b/>
          <w:sz w:val="28"/>
          <w:szCs w:val="28"/>
        </w:rPr>
        <w:t>a</w:t>
      </w:r>
      <w:r w:rsidRPr="00FF257D">
        <w:rPr>
          <w:rFonts w:cs="Arial"/>
          <w:b/>
          <w:sz w:val="28"/>
          <w:szCs w:val="28"/>
        </w:rPr>
        <w:t>ppendix</w:t>
      </w:r>
    </w:p>
    <w:p w14:paraId="5B317CB3" w14:textId="77777777" w:rsidR="009333A8" w:rsidRPr="00FF257D" w:rsidRDefault="009333A8" w:rsidP="009333A8">
      <w:pPr>
        <w:rPr>
          <w:rFonts w:cs="Arial"/>
          <w:bCs/>
        </w:rPr>
      </w:pPr>
      <w:r w:rsidRPr="002F5DC4">
        <w:rPr>
          <w:rFonts w:cs="Arial"/>
          <w:b/>
        </w:rPr>
        <w:t xml:space="preserve">Supplementary Table 1 </w:t>
      </w:r>
      <w:r w:rsidRPr="00FF257D">
        <w:rPr>
          <w:rFonts w:cs="Arial"/>
          <w:bCs/>
        </w:rPr>
        <w:t>Prednisone equivalent dosing conversion chart for OCS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7"/>
        <w:gridCol w:w="4431"/>
      </w:tblGrid>
      <w:tr w:rsidR="009333A8" w:rsidRPr="00FF257D" w14:paraId="45A76E21" w14:textId="77777777" w:rsidTr="00795E6A">
        <w:tc>
          <w:tcPr>
            <w:tcW w:w="4675" w:type="dxa"/>
          </w:tcPr>
          <w:p w14:paraId="1489B6D9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rPr>
                <w:rFonts w:eastAsia="CIDFont+F2" w:cs="Arial"/>
                <w:b/>
                <w:bCs/>
              </w:rPr>
            </w:pPr>
            <w:r w:rsidRPr="00FF257D">
              <w:rPr>
                <w:rFonts w:eastAsia="CIDFont+F2" w:cs="Arial"/>
                <w:b/>
                <w:bCs/>
              </w:rPr>
              <w:t>Drug</w:t>
            </w:r>
          </w:p>
        </w:tc>
        <w:tc>
          <w:tcPr>
            <w:tcW w:w="4675" w:type="dxa"/>
          </w:tcPr>
          <w:p w14:paraId="023851D1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jc w:val="center"/>
              <w:rPr>
                <w:rFonts w:eastAsia="CIDFont+F2" w:cs="Arial"/>
                <w:b/>
                <w:bCs/>
              </w:rPr>
            </w:pPr>
            <w:r w:rsidRPr="00FF257D">
              <w:rPr>
                <w:rFonts w:eastAsia="CIDFont+F2" w:cs="Arial"/>
                <w:b/>
                <w:bCs/>
              </w:rPr>
              <w:t>Equivalent dosage (mg)</w:t>
            </w:r>
          </w:p>
        </w:tc>
      </w:tr>
      <w:tr w:rsidR="009333A8" w:rsidRPr="00FF257D" w14:paraId="6A2C8C59" w14:textId="77777777" w:rsidTr="00795E6A">
        <w:tc>
          <w:tcPr>
            <w:tcW w:w="4675" w:type="dxa"/>
          </w:tcPr>
          <w:p w14:paraId="4338D277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Betamethasone</w:t>
            </w:r>
          </w:p>
        </w:tc>
        <w:tc>
          <w:tcPr>
            <w:tcW w:w="4675" w:type="dxa"/>
          </w:tcPr>
          <w:p w14:paraId="75EEEDFA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jc w:val="center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0.6</w:t>
            </w:r>
          </w:p>
        </w:tc>
      </w:tr>
      <w:tr w:rsidR="009333A8" w:rsidRPr="00FF257D" w14:paraId="7174358F" w14:textId="77777777" w:rsidTr="00795E6A">
        <w:tc>
          <w:tcPr>
            <w:tcW w:w="4675" w:type="dxa"/>
          </w:tcPr>
          <w:p w14:paraId="4A112E57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Budesonide</w:t>
            </w:r>
          </w:p>
        </w:tc>
        <w:tc>
          <w:tcPr>
            <w:tcW w:w="4675" w:type="dxa"/>
          </w:tcPr>
          <w:p w14:paraId="102B8AB0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jc w:val="center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0.375</w:t>
            </w:r>
          </w:p>
        </w:tc>
      </w:tr>
      <w:tr w:rsidR="009333A8" w:rsidRPr="00FF257D" w14:paraId="5C23B713" w14:textId="77777777" w:rsidTr="00795E6A">
        <w:tc>
          <w:tcPr>
            <w:tcW w:w="4675" w:type="dxa"/>
          </w:tcPr>
          <w:p w14:paraId="1237B4ED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Cortisone</w:t>
            </w:r>
          </w:p>
        </w:tc>
        <w:tc>
          <w:tcPr>
            <w:tcW w:w="4675" w:type="dxa"/>
          </w:tcPr>
          <w:p w14:paraId="7E2492E1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jc w:val="center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25</w:t>
            </w:r>
          </w:p>
        </w:tc>
      </w:tr>
      <w:tr w:rsidR="009333A8" w:rsidRPr="00FF257D" w14:paraId="365AB3B0" w14:textId="77777777" w:rsidTr="00795E6A">
        <w:tc>
          <w:tcPr>
            <w:tcW w:w="4675" w:type="dxa"/>
          </w:tcPr>
          <w:p w14:paraId="61333F1F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Dexamethasone</w:t>
            </w:r>
          </w:p>
        </w:tc>
        <w:tc>
          <w:tcPr>
            <w:tcW w:w="4675" w:type="dxa"/>
          </w:tcPr>
          <w:p w14:paraId="060985B2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jc w:val="center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0.75</w:t>
            </w:r>
          </w:p>
        </w:tc>
      </w:tr>
      <w:tr w:rsidR="009333A8" w:rsidRPr="00FF257D" w14:paraId="61257832" w14:textId="77777777" w:rsidTr="00795E6A">
        <w:tc>
          <w:tcPr>
            <w:tcW w:w="4675" w:type="dxa"/>
          </w:tcPr>
          <w:p w14:paraId="50AC3F5A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Hydrocortisone</w:t>
            </w:r>
          </w:p>
        </w:tc>
        <w:tc>
          <w:tcPr>
            <w:tcW w:w="4675" w:type="dxa"/>
          </w:tcPr>
          <w:p w14:paraId="7B07466B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jc w:val="center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20</w:t>
            </w:r>
          </w:p>
        </w:tc>
      </w:tr>
      <w:tr w:rsidR="009333A8" w:rsidRPr="00FF257D" w14:paraId="179DEDF2" w14:textId="77777777" w:rsidTr="00795E6A">
        <w:tc>
          <w:tcPr>
            <w:tcW w:w="4675" w:type="dxa"/>
          </w:tcPr>
          <w:p w14:paraId="758103C8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Methylprednisone</w:t>
            </w:r>
          </w:p>
        </w:tc>
        <w:tc>
          <w:tcPr>
            <w:tcW w:w="4675" w:type="dxa"/>
          </w:tcPr>
          <w:p w14:paraId="717B05E4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jc w:val="center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4</w:t>
            </w:r>
          </w:p>
        </w:tc>
      </w:tr>
      <w:tr w:rsidR="009333A8" w:rsidRPr="00FF257D" w14:paraId="55FCEB87" w14:textId="77777777" w:rsidTr="00795E6A">
        <w:tc>
          <w:tcPr>
            <w:tcW w:w="4675" w:type="dxa"/>
          </w:tcPr>
          <w:p w14:paraId="20BE28F8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Prednisolone</w:t>
            </w:r>
          </w:p>
        </w:tc>
        <w:tc>
          <w:tcPr>
            <w:tcW w:w="4675" w:type="dxa"/>
          </w:tcPr>
          <w:p w14:paraId="3A367395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jc w:val="center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5</w:t>
            </w:r>
          </w:p>
        </w:tc>
      </w:tr>
      <w:tr w:rsidR="009333A8" w:rsidRPr="00FF257D" w14:paraId="0C584AE6" w14:textId="77777777" w:rsidTr="00795E6A">
        <w:tc>
          <w:tcPr>
            <w:tcW w:w="4675" w:type="dxa"/>
          </w:tcPr>
          <w:p w14:paraId="62E4700F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Prednisone</w:t>
            </w:r>
          </w:p>
        </w:tc>
        <w:tc>
          <w:tcPr>
            <w:tcW w:w="4675" w:type="dxa"/>
          </w:tcPr>
          <w:p w14:paraId="70ABDD5E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jc w:val="center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No conversion needed</w:t>
            </w:r>
          </w:p>
        </w:tc>
      </w:tr>
      <w:tr w:rsidR="009333A8" w:rsidRPr="00FF257D" w14:paraId="45BEB4C9" w14:textId="77777777" w:rsidTr="00795E6A">
        <w:tc>
          <w:tcPr>
            <w:tcW w:w="4675" w:type="dxa"/>
          </w:tcPr>
          <w:p w14:paraId="323E14D3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Triamcinolone</w:t>
            </w:r>
          </w:p>
        </w:tc>
        <w:tc>
          <w:tcPr>
            <w:tcW w:w="4675" w:type="dxa"/>
          </w:tcPr>
          <w:p w14:paraId="12B1B022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jc w:val="center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4</w:t>
            </w:r>
          </w:p>
        </w:tc>
      </w:tr>
      <w:tr w:rsidR="009333A8" w:rsidRPr="00FF257D" w14:paraId="401163C2" w14:textId="77777777" w:rsidTr="00795E6A">
        <w:tc>
          <w:tcPr>
            <w:tcW w:w="4675" w:type="dxa"/>
          </w:tcPr>
          <w:p w14:paraId="402A51D8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Fludrocortisone</w:t>
            </w:r>
          </w:p>
        </w:tc>
        <w:tc>
          <w:tcPr>
            <w:tcW w:w="4675" w:type="dxa"/>
          </w:tcPr>
          <w:p w14:paraId="3292A89B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jc w:val="center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N/A. Fludrocortisone is used for its mineralocorticoid activity (causing</w:t>
            </w:r>
          </w:p>
          <w:p w14:paraId="3F5B13AE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jc w:val="center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increased reabsorption of sodium and loss of potassium/hydrogen).</w:t>
            </w:r>
          </w:p>
          <w:p w14:paraId="240EDE18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jc w:val="center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Although fludrocortisone technically possesses a small degree of anti-inflammatory activity (1/10th that of hydrocortisone), this effect is</w:t>
            </w:r>
          </w:p>
          <w:p w14:paraId="696AF710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jc w:val="center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negligible at normal therapeutic doses of fludrocortisone (such as 0.05</w:t>
            </w:r>
          </w:p>
          <w:p w14:paraId="4795116E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jc w:val="center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to 0.2 mg per day). For this reason, fludrocortisone cannot realistically</w:t>
            </w:r>
          </w:p>
          <w:p w14:paraId="3CCA8306" w14:textId="77777777" w:rsidR="009333A8" w:rsidRPr="00FF257D" w:rsidRDefault="009333A8" w:rsidP="00795E6A">
            <w:pPr>
              <w:autoSpaceDE w:val="0"/>
              <w:autoSpaceDN w:val="0"/>
              <w:adjustRightInd w:val="0"/>
              <w:spacing w:line="420" w:lineRule="auto"/>
              <w:jc w:val="center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be converted to another corticosteroid on the basis of anti-inflammatory potency.</w:t>
            </w:r>
          </w:p>
        </w:tc>
      </w:tr>
    </w:tbl>
    <w:p w14:paraId="762CD680" w14:textId="77777777" w:rsidR="009333A8" w:rsidRDefault="009333A8" w:rsidP="009333A8">
      <w:pPr>
        <w:rPr>
          <w:rFonts w:cs="Arial"/>
          <w:bCs/>
        </w:rPr>
      </w:pPr>
    </w:p>
    <w:p w14:paraId="312DE237" w14:textId="77777777" w:rsidR="009333A8" w:rsidRPr="002F5DC4" w:rsidRDefault="009333A8" w:rsidP="009333A8">
      <w:pPr>
        <w:rPr>
          <w:rFonts w:cs="Arial"/>
          <w:b/>
        </w:rPr>
      </w:pPr>
      <w:r w:rsidRPr="002F5DC4">
        <w:rPr>
          <w:rFonts w:cs="Arial"/>
          <w:b/>
        </w:rPr>
        <w:t>Abbreviations:</w:t>
      </w:r>
      <w:r>
        <w:rPr>
          <w:rFonts w:cs="Arial"/>
          <w:b/>
        </w:rPr>
        <w:t xml:space="preserve"> </w:t>
      </w:r>
      <w:r w:rsidRPr="002F5DC4">
        <w:rPr>
          <w:rFonts w:cs="Arial"/>
          <w:bCs/>
        </w:rPr>
        <w:t>N/A, not applicable; OCS, oral corticosteroid</w:t>
      </w:r>
      <w:r>
        <w:rPr>
          <w:rFonts w:cs="Arial"/>
          <w:bCs/>
        </w:rPr>
        <w:t>s</w:t>
      </w:r>
      <w:r w:rsidRPr="002F5DC4">
        <w:rPr>
          <w:rFonts w:cs="Arial"/>
          <w:bCs/>
        </w:rPr>
        <w:t>.</w:t>
      </w:r>
      <w:r w:rsidRPr="002F5DC4">
        <w:rPr>
          <w:rFonts w:cs="Arial"/>
          <w:b/>
        </w:rPr>
        <w:br w:type="page"/>
      </w:r>
    </w:p>
    <w:p w14:paraId="484C193E" w14:textId="77777777" w:rsidR="009333A8" w:rsidRPr="00FF257D" w:rsidRDefault="009333A8" w:rsidP="009333A8">
      <w:r w:rsidRPr="002F5DC4">
        <w:rPr>
          <w:b/>
          <w:bCs/>
        </w:rPr>
        <w:lastRenderedPageBreak/>
        <w:t>Supplementary Table 2</w:t>
      </w:r>
      <w:r w:rsidRPr="00FF257D">
        <w:t xml:space="preserve"> Study sample selection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3"/>
        <w:gridCol w:w="988"/>
        <w:gridCol w:w="717"/>
      </w:tblGrid>
      <w:tr w:rsidR="009333A8" w:rsidRPr="00FF257D" w14:paraId="74E58231" w14:textId="77777777" w:rsidTr="00795E6A">
        <w:trPr>
          <w:trHeight w:val="20"/>
        </w:trPr>
        <w:tc>
          <w:tcPr>
            <w:tcW w:w="7123" w:type="dxa"/>
          </w:tcPr>
          <w:p w14:paraId="2A714162" w14:textId="77777777" w:rsidR="009333A8" w:rsidRPr="00FF257D" w:rsidRDefault="009333A8" w:rsidP="00795E6A">
            <w:pPr>
              <w:outlineLvl w:val="0"/>
              <w:rPr>
                <w:rFonts w:cs="Arial"/>
                <w:bCs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55E6089E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/>
              </w:rPr>
            </w:pPr>
            <w:r w:rsidRPr="00FF257D">
              <w:rPr>
                <w:rFonts w:cs="Arial"/>
                <w:b/>
              </w:rPr>
              <w:t>All patients</w:t>
            </w:r>
          </w:p>
        </w:tc>
      </w:tr>
      <w:tr w:rsidR="009333A8" w:rsidRPr="00FF257D" w14:paraId="18C0ECBF" w14:textId="77777777" w:rsidTr="00795E6A">
        <w:trPr>
          <w:trHeight w:val="20"/>
        </w:trPr>
        <w:tc>
          <w:tcPr>
            <w:tcW w:w="7123" w:type="dxa"/>
          </w:tcPr>
          <w:p w14:paraId="23C0881D" w14:textId="77777777" w:rsidR="009333A8" w:rsidRPr="00FF257D" w:rsidRDefault="009333A8" w:rsidP="00795E6A">
            <w:pPr>
              <w:outlineLvl w:val="0"/>
              <w:rPr>
                <w:rFonts w:cs="Arial"/>
                <w:bCs/>
              </w:rPr>
            </w:pPr>
          </w:p>
        </w:tc>
        <w:tc>
          <w:tcPr>
            <w:tcW w:w="988" w:type="dxa"/>
            <w:vAlign w:val="center"/>
          </w:tcPr>
          <w:p w14:paraId="2C32932F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/>
              </w:rPr>
            </w:pPr>
            <w:r w:rsidRPr="00FF257D">
              <w:rPr>
                <w:rFonts w:cs="Arial"/>
                <w:b/>
              </w:rPr>
              <w:t>N</w:t>
            </w:r>
          </w:p>
        </w:tc>
        <w:tc>
          <w:tcPr>
            <w:tcW w:w="717" w:type="dxa"/>
            <w:vAlign w:val="center"/>
          </w:tcPr>
          <w:p w14:paraId="2B4532F7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/>
              </w:rPr>
            </w:pPr>
            <w:r w:rsidRPr="00FF257D">
              <w:rPr>
                <w:rFonts w:cs="Arial"/>
                <w:b/>
              </w:rPr>
              <w:t>%</w:t>
            </w:r>
          </w:p>
        </w:tc>
      </w:tr>
      <w:tr w:rsidR="009333A8" w:rsidRPr="00FF257D" w14:paraId="264A0CCB" w14:textId="77777777" w:rsidTr="00795E6A">
        <w:trPr>
          <w:trHeight w:val="20"/>
        </w:trPr>
        <w:tc>
          <w:tcPr>
            <w:tcW w:w="7123" w:type="dxa"/>
          </w:tcPr>
          <w:p w14:paraId="3C472C03" w14:textId="77777777" w:rsidR="009333A8" w:rsidRPr="00FF257D" w:rsidRDefault="009333A8" w:rsidP="00795E6A">
            <w:pPr>
              <w:autoSpaceDE w:val="0"/>
              <w:autoSpaceDN w:val="0"/>
              <w:adjustRightInd w:val="0"/>
              <w:rPr>
                <w:rFonts w:eastAsia="CIDFont+F2" w:cs="Arial"/>
              </w:rPr>
            </w:pPr>
            <w:r w:rsidRPr="00FF257D">
              <w:rPr>
                <w:rFonts w:eastAsia="CIDFont+F2" w:cs="Arial"/>
              </w:rPr>
              <w:t>Patients in the IBM MarketScan</w:t>
            </w:r>
            <w:r w:rsidRPr="00FF257D">
              <w:rPr>
                <w:rFonts w:eastAsia="CIDFont+F2" w:cs="Arial"/>
                <w:vertAlign w:val="superscript"/>
              </w:rPr>
              <w:t>®</w:t>
            </w:r>
            <w:r w:rsidRPr="00FF257D">
              <w:rPr>
                <w:rFonts w:eastAsia="CIDFont+F2" w:cs="Arial"/>
              </w:rPr>
              <w:t xml:space="preserve"> Commercial or Medicare Supplemental databases with </w:t>
            </w:r>
            <w:r w:rsidRPr="00FF257D">
              <w:rPr>
                <w:rFonts w:eastAsia="CIDFont+F10" w:cs="Arial"/>
              </w:rPr>
              <w:t>≥</w:t>
            </w:r>
            <w:r w:rsidRPr="00FF257D">
              <w:rPr>
                <w:rFonts w:eastAsia="CIDFont+F2" w:cs="Arial"/>
              </w:rPr>
              <w:t>1 non-ruleout inpatient claim with a diagnosis of COPD in the primary position or ≥2 non-ruleout outpatient claims with a diagnosis of COPD with different service dates in any position between 1 November 2017 and 31 December 2018</w:t>
            </w:r>
          </w:p>
        </w:tc>
        <w:tc>
          <w:tcPr>
            <w:tcW w:w="988" w:type="dxa"/>
            <w:vAlign w:val="center"/>
          </w:tcPr>
          <w:p w14:paraId="117033A7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Cs/>
              </w:rPr>
            </w:pPr>
            <w:r w:rsidRPr="00FF257D">
              <w:rPr>
                <w:rFonts w:eastAsia="CIDFont+F1" w:cs="Arial"/>
              </w:rPr>
              <w:t>249,908</w:t>
            </w:r>
          </w:p>
        </w:tc>
        <w:tc>
          <w:tcPr>
            <w:tcW w:w="717" w:type="dxa"/>
            <w:vAlign w:val="center"/>
          </w:tcPr>
          <w:p w14:paraId="187A48DD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Cs/>
              </w:rPr>
            </w:pPr>
            <w:r w:rsidRPr="00FF257D">
              <w:rPr>
                <w:rFonts w:cs="Arial"/>
                <w:bCs/>
              </w:rPr>
              <w:t>100.0</w:t>
            </w:r>
          </w:p>
        </w:tc>
      </w:tr>
      <w:tr w:rsidR="009333A8" w:rsidRPr="00FF257D" w14:paraId="1BAC72A1" w14:textId="77777777" w:rsidTr="00795E6A">
        <w:trPr>
          <w:trHeight w:val="20"/>
        </w:trPr>
        <w:tc>
          <w:tcPr>
            <w:tcW w:w="7123" w:type="dxa"/>
          </w:tcPr>
          <w:p w14:paraId="01D99EAB" w14:textId="77777777" w:rsidR="009333A8" w:rsidRPr="00FF257D" w:rsidRDefault="009333A8" w:rsidP="00795E6A">
            <w:pPr>
              <w:outlineLvl w:val="0"/>
              <w:rPr>
                <w:rFonts w:eastAsia="CIDFont+F1" w:cs="Arial"/>
              </w:rPr>
            </w:pPr>
            <w:r w:rsidRPr="00FF257D">
              <w:rPr>
                <w:rFonts w:eastAsia="CIDFont+F1" w:cs="Arial"/>
              </w:rPr>
              <w:t>Were ≥40 years of age on the COPD diagnosis date</w:t>
            </w:r>
          </w:p>
        </w:tc>
        <w:tc>
          <w:tcPr>
            <w:tcW w:w="988" w:type="dxa"/>
            <w:vAlign w:val="center"/>
          </w:tcPr>
          <w:p w14:paraId="14A8AE36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Cs/>
              </w:rPr>
            </w:pPr>
            <w:r w:rsidRPr="00FF257D">
              <w:rPr>
                <w:rFonts w:eastAsia="CIDFont+F1" w:cs="Arial"/>
              </w:rPr>
              <w:t>227,380</w:t>
            </w:r>
          </w:p>
        </w:tc>
        <w:tc>
          <w:tcPr>
            <w:tcW w:w="717" w:type="dxa"/>
            <w:vAlign w:val="center"/>
          </w:tcPr>
          <w:p w14:paraId="263007EA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Cs/>
              </w:rPr>
            </w:pPr>
            <w:r w:rsidRPr="00FF257D">
              <w:rPr>
                <w:rFonts w:cs="Arial"/>
                <w:bCs/>
              </w:rPr>
              <w:t>91.0</w:t>
            </w:r>
          </w:p>
        </w:tc>
      </w:tr>
      <w:tr w:rsidR="009333A8" w:rsidRPr="00FF257D" w14:paraId="7E26A6FD" w14:textId="77777777" w:rsidTr="00795E6A">
        <w:trPr>
          <w:trHeight w:val="20"/>
        </w:trPr>
        <w:tc>
          <w:tcPr>
            <w:tcW w:w="7123" w:type="dxa"/>
          </w:tcPr>
          <w:p w14:paraId="41B63D11" w14:textId="77777777" w:rsidR="009333A8" w:rsidRPr="00FF257D" w:rsidRDefault="009333A8" w:rsidP="00795E6A">
            <w:pPr>
              <w:autoSpaceDE w:val="0"/>
              <w:autoSpaceDN w:val="0"/>
              <w:adjustRightInd w:val="0"/>
              <w:rPr>
                <w:rFonts w:eastAsia="CIDFont+F1" w:cs="Arial"/>
              </w:rPr>
            </w:pPr>
            <w:r w:rsidRPr="00FF257D">
              <w:rPr>
                <w:rFonts w:eastAsia="CIDFont+F1" w:cs="Arial"/>
              </w:rPr>
              <w:t>Had at least 12 months of continuous enrollment with medical and pharmacy benefits prior to the COPD diagnosis date</w:t>
            </w:r>
          </w:p>
        </w:tc>
        <w:tc>
          <w:tcPr>
            <w:tcW w:w="988" w:type="dxa"/>
            <w:vAlign w:val="center"/>
          </w:tcPr>
          <w:p w14:paraId="07517FF5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Cs/>
              </w:rPr>
            </w:pPr>
            <w:r w:rsidRPr="00FF257D">
              <w:rPr>
                <w:rFonts w:eastAsia="CIDFont+F1" w:cs="Arial"/>
              </w:rPr>
              <w:t>173,350</w:t>
            </w:r>
          </w:p>
        </w:tc>
        <w:tc>
          <w:tcPr>
            <w:tcW w:w="717" w:type="dxa"/>
            <w:vAlign w:val="center"/>
          </w:tcPr>
          <w:p w14:paraId="5CA6981E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Cs/>
              </w:rPr>
            </w:pPr>
            <w:r w:rsidRPr="00FF257D">
              <w:rPr>
                <w:rFonts w:cs="Arial"/>
                <w:bCs/>
              </w:rPr>
              <w:t>69.4</w:t>
            </w:r>
          </w:p>
        </w:tc>
      </w:tr>
      <w:tr w:rsidR="009333A8" w:rsidRPr="00FF257D" w14:paraId="6F0CCAA1" w14:textId="77777777" w:rsidTr="00795E6A">
        <w:trPr>
          <w:trHeight w:val="20"/>
        </w:trPr>
        <w:tc>
          <w:tcPr>
            <w:tcW w:w="7123" w:type="dxa"/>
          </w:tcPr>
          <w:p w14:paraId="2BE12DEC" w14:textId="77777777" w:rsidR="009333A8" w:rsidRPr="00FF257D" w:rsidRDefault="009333A8" w:rsidP="00795E6A">
            <w:pPr>
              <w:autoSpaceDE w:val="0"/>
              <w:autoSpaceDN w:val="0"/>
              <w:adjustRightInd w:val="0"/>
              <w:rPr>
                <w:rFonts w:eastAsia="CIDFont+F1" w:cs="Arial"/>
              </w:rPr>
            </w:pPr>
            <w:r w:rsidRPr="00FF257D">
              <w:rPr>
                <w:rFonts w:eastAsia="CIDFont+F1" w:cs="Arial"/>
              </w:rPr>
              <w:t>Had at least 12 months of continuous enrollment with medical and pharmacy benefits after the COPD diagnosis date</w:t>
            </w:r>
          </w:p>
        </w:tc>
        <w:tc>
          <w:tcPr>
            <w:tcW w:w="988" w:type="dxa"/>
            <w:vAlign w:val="center"/>
          </w:tcPr>
          <w:p w14:paraId="78AB93DE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Cs/>
              </w:rPr>
            </w:pPr>
            <w:r w:rsidRPr="00FF257D">
              <w:rPr>
                <w:rFonts w:eastAsia="CIDFont+F1" w:cs="Arial"/>
              </w:rPr>
              <w:t>120,415</w:t>
            </w:r>
          </w:p>
        </w:tc>
        <w:tc>
          <w:tcPr>
            <w:tcW w:w="717" w:type="dxa"/>
            <w:vAlign w:val="center"/>
          </w:tcPr>
          <w:p w14:paraId="6954A362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Cs/>
              </w:rPr>
            </w:pPr>
            <w:r w:rsidRPr="00FF257D">
              <w:rPr>
                <w:rFonts w:eastAsia="CIDFont+F1" w:cs="Arial"/>
              </w:rPr>
              <w:t>48.2</w:t>
            </w:r>
          </w:p>
        </w:tc>
      </w:tr>
      <w:tr w:rsidR="009333A8" w:rsidRPr="00FF257D" w14:paraId="2BCA1FEB" w14:textId="77777777" w:rsidTr="00795E6A">
        <w:trPr>
          <w:trHeight w:val="20"/>
        </w:trPr>
        <w:tc>
          <w:tcPr>
            <w:tcW w:w="7123" w:type="dxa"/>
          </w:tcPr>
          <w:p w14:paraId="58C66F22" w14:textId="77777777" w:rsidR="009333A8" w:rsidRPr="00FF257D" w:rsidRDefault="009333A8" w:rsidP="00795E6A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FF257D">
              <w:rPr>
                <w:rFonts w:eastAsia="CIDFont+F1" w:cs="Arial"/>
              </w:rPr>
              <w:t>≥1 pharmacy claim for FF/UMEC/VI following the date of first COPD diagnosis</w:t>
            </w:r>
          </w:p>
        </w:tc>
        <w:tc>
          <w:tcPr>
            <w:tcW w:w="988" w:type="dxa"/>
            <w:vAlign w:val="center"/>
          </w:tcPr>
          <w:p w14:paraId="4FA253E0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Cs/>
              </w:rPr>
            </w:pPr>
            <w:r w:rsidRPr="00FF257D">
              <w:rPr>
                <w:rFonts w:eastAsia="CIDFont+F1" w:cs="Arial"/>
              </w:rPr>
              <w:t>3439</w:t>
            </w:r>
          </w:p>
        </w:tc>
        <w:tc>
          <w:tcPr>
            <w:tcW w:w="717" w:type="dxa"/>
            <w:vAlign w:val="center"/>
          </w:tcPr>
          <w:p w14:paraId="2178A120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Cs/>
              </w:rPr>
            </w:pPr>
            <w:r w:rsidRPr="00FF257D">
              <w:rPr>
                <w:rFonts w:cs="Arial"/>
                <w:bCs/>
              </w:rPr>
              <w:t>1.4</w:t>
            </w:r>
          </w:p>
        </w:tc>
      </w:tr>
      <w:tr w:rsidR="009333A8" w:rsidRPr="00FF257D" w14:paraId="053BB84F" w14:textId="77777777" w:rsidTr="00795E6A">
        <w:trPr>
          <w:trHeight w:val="20"/>
        </w:trPr>
        <w:tc>
          <w:tcPr>
            <w:tcW w:w="7123" w:type="dxa"/>
          </w:tcPr>
          <w:p w14:paraId="0437454E" w14:textId="77777777" w:rsidR="009333A8" w:rsidRPr="00FF257D" w:rsidRDefault="009333A8" w:rsidP="00795E6A">
            <w:pPr>
              <w:autoSpaceDE w:val="0"/>
              <w:autoSpaceDN w:val="0"/>
              <w:adjustRightInd w:val="0"/>
              <w:rPr>
                <w:rFonts w:eastAsia="CIDFont+F1" w:cs="Arial"/>
              </w:rPr>
            </w:pPr>
            <w:r w:rsidRPr="00FF257D">
              <w:rPr>
                <w:rFonts w:eastAsia="CIDFont+F1" w:cs="Arial"/>
              </w:rPr>
              <w:t xml:space="preserve">≥12 months of continuous enrollment prior to the index date </w:t>
            </w:r>
            <w:r>
              <w:rPr>
                <w:rFonts w:eastAsia="CIDFont+F1" w:cs="Arial"/>
              </w:rPr>
              <w:br/>
            </w:r>
            <w:r w:rsidRPr="00FF257D">
              <w:rPr>
                <w:rFonts w:eastAsia="CIDFont+F1" w:cs="Arial"/>
              </w:rPr>
              <w:t>(pre-index period)</w:t>
            </w:r>
          </w:p>
        </w:tc>
        <w:tc>
          <w:tcPr>
            <w:tcW w:w="988" w:type="dxa"/>
            <w:vAlign w:val="center"/>
          </w:tcPr>
          <w:p w14:paraId="576A6706" w14:textId="77777777" w:rsidR="009333A8" w:rsidRPr="00FF257D" w:rsidRDefault="009333A8" w:rsidP="00795E6A">
            <w:pPr>
              <w:jc w:val="center"/>
              <w:outlineLvl w:val="0"/>
              <w:rPr>
                <w:rFonts w:eastAsia="CIDFont+F1" w:cs="Arial"/>
              </w:rPr>
            </w:pPr>
            <w:r w:rsidRPr="00FF257D">
              <w:rPr>
                <w:rFonts w:eastAsia="CIDFont+F1" w:cs="Arial"/>
              </w:rPr>
              <w:t>3439</w:t>
            </w:r>
          </w:p>
        </w:tc>
        <w:tc>
          <w:tcPr>
            <w:tcW w:w="717" w:type="dxa"/>
            <w:vAlign w:val="center"/>
          </w:tcPr>
          <w:p w14:paraId="27FF3908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Cs/>
              </w:rPr>
            </w:pPr>
            <w:r w:rsidRPr="00FF257D">
              <w:rPr>
                <w:rFonts w:cs="Arial"/>
                <w:bCs/>
              </w:rPr>
              <w:t>1.4</w:t>
            </w:r>
          </w:p>
        </w:tc>
      </w:tr>
      <w:tr w:rsidR="009333A8" w:rsidRPr="00FF257D" w14:paraId="2D475424" w14:textId="77777777" w:rsidTr="00795E6A">
        <w:trPr>
          <w:trHeight w:val="20"/>
        </w:trPr>
        <w:tc>
          <w:tcPr>
            <w:tcW w:w="7123" w:type="dxa"/>
          </w:tcPr>
          <w:p w14:paraId="5F1A5E5A" w14:textId="77777777" w:rsidR="009333A8" w:rsidRPr="00FF257D" w:rsidRDefault="009333A8" w:rsidP="00795E6A">
            <w:pPr>
              <w:autoSpaceDE w:val="0"/>
              <w:autoSpaceDN w:val="0"/>
              <w:adjustRightInd w:val="0"/>
              <w:rPr>
                <w:rFonts w:eastAsia="CIDFont+F1" w:cs="Arial"/>
              </w:rPr>
            </w:pPr>
            <w:r w:rsidRPr="00FF257D">
              <w:rPr>
                <w:rFonts w:eastAsia="CIDFont+F1" w:cs="Arial"/>
              </w:rPr>
              <w:t xml:space="preserve">≥12 months of continuous enrollment following the index date </w:t>
            </w:r>
            <w:r>
              <w:rPr>
                <w:rFonts w:eastAsia="CIDFont+F1" w:cs="Arial"/>
              </w:rPr>
              <w:br/>
            </w:r>
            <w:r w:rsidRPr="00FF257D">
              <w:rPr>
                <w:rFonts w:eastAsia="CIDFont+F1" w:cs="Arial"/>
              </w:rPr>
              <w:t>(post-index period)</w:t>
            </w:r>
          </w:p>
        </w:tc>
        <w:tc>
          <w:tcPr>
            <w:tcW w:w="988" w:type="dxa"/>
            <w:vAlign w:val="center"/>
          </w:tcPr>
          <w:p w14:paraId="11A2909E" w14:textId="77777777" w:rsidR="009333A8" w:rsidRPr="00FF257D" w:rsidRDefault="009333A8" w:rsidP="00795E6A">
            <w:pPr>
              <w:jc w:val="center"/>
              <w:outlineLvl w:val="0"/>
              <w:rPr>
                <w:rFonts w:eastAsia="CIDFont+F1" w:cs="Arial"/>
              </w:rPr>
            </w:pPr>
            <w:r w:rsidRPr="00FF257D">
              <w:rPr>
                <w:rFonts w:eastAsia="CIDFont+F1" w:cs="Arial"/>
              </w:rPr>
              <w:t>2925</w:t>
            </w:r>
          </w:p>
        </w:tc>
        <w:tc>
          <w:tcPr>
            <w:tcW w:w="717" w:type="dxa"/>
            <w:vAlign w:val="center"/>
          </w:tcPr>
          <w:p w14:paraId="2492C2C9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Cs/>
              </w:rPr>
            </w:pPr>
            <w:r w:rsidRPr="00FF257D">
              <w:rPr>
                <w:rFonts w:cs="Arial"/>
                <w:bCs/>
              </w:rPr>
              <w:t>1.2</w:t>
            </w:r>
          </w:p>
        </w:tc>
      </w:tr>
      <w:tr w:rsidR="009333A8" w:rsidRPr="00FF257D" w14:paraId="22C6AB05" w14:textId="77777777" w:rsidTr="00795E6A">
        <w:trPr>
          <w:trHeight w:val="20"/>
        </w:trPr>
        <w:tc>
          <w:tcPr>
            <w:tcW w:w="7123" w:type="dxa"/>
          </w:tcPr>
          <w:p w14:paraId="2473A89F" w14:textId="77777777" w:rsidR="009333A8" w:rsidRPr="00FF257D" w:rsidRDefault="009333A8" w:rsidP="00795E6A">
            <w:pPr>
              <w:autoSpaceDE w:val="0"/>
              <w:autoSpaceDN w:val="0"/>
              <w:adjustRightInd w:val="0"/>
              <w:rPr>
                <w:rFonts w:eastAsia="CIDFont+F1" w:cs="Arial"/>
              </w:rPr>
            </w:pPr>
            <w:r w:rsidRPr="00FF257D">
              <w:rPr>
                <w:rFonts w:eastAsia="CIDFont+F1" w:cs="Arial"/>
              </w:rPr>
              <w:t>≥1 OCS pharmacy claim in the 12 months prior to the index date</w:t>
            </w:r>
          </w:p>
        </w:tc>
        <w:tc>
          <w:tcPr>
            <w:tcW w:w="988" w:type="dxa"/>
            <w:vAlign w:val="center"/>
          </w:tcPr>
          <w:p w14:paraId="04189071" w14:textId="77777777" w:rsidR="009333A8" w:rsidRPr="00FF257D" w:rsidRDefault="009333A8" w:rsidP="00795E6A">
            <w:pPr>
              <w:jc w:val="center"/>
              <w:outlineLvl w:val="0"/>
              <w:rPr>
                <w:rFonts w:eastAsia="CIDFont+F1" w:cs="Arial"/>
              </w:rPr>
            </w:pPr>
            <w:r w:rsidRPr="00FF257D">
              <w:rPr>
                <w:rFonts w:eastAsia="CIDFont+F1" w:cs="Arial"/>
              </w:rPr>
              <w:t>2013</w:t>
            </w:r>
          </w:p>
        </w:tc>
        <w:tc>
          <w:tcPr>
            <w:tcW w:w="717" w:type="dxa"/>
            <w:vAlign w:val="center"/>
          </w:tcPr>
          <w:p w14:paraId="3D69E6C3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Cs/>
              </w:rPr>
            </w:pPr>
            <w:r w:rsidRPr="00FF257D">
              <w:rPr>
                <w:rFonts w:cs="Arial"/>
                <w:bCs/>
              </w:rPr>
              <w:t>0.8</w:t>
            </w:r>
          </w:p>
        </w:tc>
      </w:tr>
      <w:tr w:rsidR="009333A8" w:rsidRPr="00FF257D" w14:paraId="10238AFC" w14:textId="77777777" w:rsidTr="00795E6A">
        <w:trPr>
          <w:trHeight w:val="20"/>
        </w:trPr>
        <w:tc>
          <w:tcPr>
            <w:tcW w:w="7123" w:type="dxa"/>
          </w:tcPr>
          <w:p w14:paraId="3A9BB309" w14:textId="77777777" w:rsidR="009333A8" w:rsidRPr="00FF257D" w:rsidRDefault="009333A8" w:rsidP="00795E6A">
            <w:pPr>
              <w:autoSpaceDE w:val="0"/>
              <w:autoSpaceDN w:val="0"/>
              <w:adjustRightInd w:val="0"/>
              <w:rPr>
                <w:rFonts w:eastAsia="CIDFont+F1" w:cs="Arial"/>
              </w:rPr>
            </w:pPr>
            <w:r w:rsidRPr="00FF257D">
              <w:rPr>
                <w:rFonts w:eastAsia="CIDFont+F1" w:cs="Arial"/>
              </w:rPr>
              <w:t>Final study population</w:t>
            </w:r>
          </w:p>
        </w:tc>
        <w:tc>
          <w:tcPr>
            <w:tcW w:w="1705" w:type="dxa"/>
            <w:gridSpan w:val="2"/>
            <w:vAlign w:val="center"/>
          </w:tcPr>
          <w:p w14:paraId="02304068" w14:textId="77777777" w:rsidR="009333A8" w:rsidRPr="00FF257D" w:rsidRDefault="009333A8" w:rsidP="00795E6A">
            <w:pPr>
              <w:jc w:val="center"/>
              <w:outlineLvl w:val="0"/>
              <w:rPr>
                <w:rFonts w:cs="Arial"/>
                <w:bCs/>
              </w:rPr>
            </w:pPr>
            <w:r w:rsidRPr="00FF257D">
              <w:rPr>
                <w:rFonts w:eastAsia="CIDFont+F1" w:cs="Arial"/>
              </w:rPr>
              <w:t>2013</w:t>
            </w:r>
          </w:p>
        </w:tc>
      </w:tr>
    </w:tbl>
    <w:p w14:paraId="3E9797AD" w14:textId="77777777" w:rsidR="009333A8" w:rsidRPr="00FF257D" w:rsidRDefault="009333A8" w:rsidP="009333A8"/>
    <w:p w14:paraId="58A2A62E" w14:textId="77777777" w:rsidR="009333A8" w:rsidRDefault="009333A8" w:rsidP="009333A8">
      <w:pPr>
        <w:sectPr w:rsidR="009333A8" w:rsidSect="009333A8">
          <w:footerReference w:type="even" r:id="rId9"/>
          <w:footerReference w:type="default" r:id="rId10"/>
          <w:footerReference w:type="first" r:id="rId11"/>
          <w:pgSz w:w="12240" w:h="15840"/>
          <w:pgMar w:top="1701" w:right="1701" w:bottom="1701" w:left="1701" w:header="0" w:footer="720" w:gutter="0"/>
          <w:lnNumType w:countBy="1" w:restart="continuous"/>
          <w:cols w:space="720"/>
          <w:formProt w:val="0"/>
          <w:docGrid w:linePitch="360"/>
        </w:sectPr>
      </w:pPr>
      <w:r w:rsidRPr="00B55A78">
        <w:rPr>
          <w:b/>
          <w:bCs/>
        </w:rPr>
        <w:t>Abbreviations:</w:t>
      </w:r>
      <w:r w:rsidRPr="00FF257D">
        <w:t xml:space="preserve"> COPD, chronic obstructive pulmonary disease; </w:t>
      </w:r>
      <w:r>
        <w:t xml:space="preserve">FF/UMEC/VI, </w:t>
      </w:r>
      <w:r w:rsidRPr="00FF257D">
        <w:rPr>
          <w:rFonts w:cs="Arial"/>
          <w:color w:val="000000"/>
          <w:shd w:val="clear" w:color="auto" w:fill="FFFFFF"/>
        </w:rPr>
        <w:t>fluticasone furoate/umeclidinium/vilanterol</w:t>
      </w:r>
      <w:r w:rsidRPr="00FF257D">
        <w:t>; OCS, oral corticosteroid</w:t>
      </w:r>
      <w:r>
        <w:t>s.</w:t>
      </w:r>
    </w:p>
    <w:p w14:paraId="72CE26D9" w14:textId="77777777" w:rsidR="009333A8" w:rsidRPr="00FF257D" w:rsidRDefault="009333A8" w:rsidP="009333A8">
      <w:pPr>
        <w:rPr>
          <w:rFonts w:cs="Arial"/>
        </w:rPr>
      </w:pPr>
      <w:r w:rsidRPr="00B55A78">
        <w:rPr>
          <w:rFonts w:cs="Arial"/>
          <w:b/>
          <w:bCs/>
        </w:rPr>
        <w:lastRenderedPageBreak/>
        <w:t>Supplementary Figure 1</w:t>
      </w:r>
      <w:r w:rsidRPr="00FF257D">
        <w:rPr>
          <w:rFonts w:cs="Arial"/>
        </w:rPr>
        <w:t xml:space="preserve"> Study design</w:t>
      </w:r>
      <w:r>
        <w:rPr>
          <w:rFonts w:cs="Arial"/>
        </w:rPr>
        <w:t>.</w:t>
      </w:r>
    </w:p>
    <w:p w14:paraId="69B54180" w14:textId="4639E800" w:rsidR="009333A8" w:rsidRPr="00FF257D" w:rsidRDefault="000D2ACB" w:rsidP="009333A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inline distT="0" distB="0" distL="0" distR="0" wp14:anchorId="023A8E44" wp14:editId="73C5116A">
            <wp:extent cx="7703185" cy="32636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926" cy="3269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9EB047" w14:textId="77777777" w:rsidR="009333A8" w:rsidRDefault="009333A8" w:rsidP="009333A8">
      <w:pPr>
        <w:rPr>
          <w:rFonts w:cs="Arial"/>
        </w:rPr>
      </w:pPr>
      <w:r w:rsidRPr="00B55A78">
        <w:rPr>
          <w:rFonts w:cs="Arial"/>
          <w:b/>
          <w:bCs/>
        </w:rPr>
        <w:t>Abbreviations:</w:t>
      </w:r>
      <w:r>
        <w:rPr>
          <w:rFonts w:cs="Arial"/>
        </w:rPr>
        <w:t xml:space="preserve"> </w:t>
      </w:r>
      <w:r w:rsidRPr="00FF257D">
        <w:rPr>
          <w:rFonts w:cs="Arial"/>
        </w:rPr>
        <w:t xml:space="preserve">COPD, chronic obstructive pulmonary disease; </w:t>
      </w:r>
      <w:r>
        <w:t xml:space="preserve">FF/UMEC/VI, </w:t>
      </w:r>
      <w:r w:rsidRPr="00FF257D">
        <w:rPr>
          <w:rFonts w:cs="Arial"/>
          <w:color w:val="000000"/>
          <w:shd w:val="clear" w:color="auto" w:fill="FFFFFF"/>
        </w:rPr>
        <w:t>fluticasone furoate/umeclidinium/vilanterol</w:t>
      </w:r>
      <w:r w:rsidRPr="00FF257D">
        <w:rPr>
          <w:rFonts w:cs="Arial"/>
        </w:rPr>
        <w:t>; HCRU, healthcare resource utilization; OCS, oral corticosteroid</w:t>
      </w:r>
      <w:r>
        <w:rPr>
          <w:rFonts w:cs="Arial"/>
        </w:rPr>
        <w:t>s.</w:t>
      </w:r>
      <w:r>
        <w:rPr>
          <w:rFonts w:cs="Arial"/>
        </w:rPr>
        <w:br w:type="page"/>
      </w:r>
    </w:p>
    <w:p w14:paraId="07DD7966" w14:textId="00C2EFE5" w:rsidR="009333A8" w:rsidRPr="00FF257D" w:rsidRDefault="009333A8" w:rsidP="009333A8">
      <w:pPr>
        <w:rPr>
          <w:rFonts w:cs="Arial"/>
        </w:rPr>
      </w:pPr>
      <w:r w:rsidRPr="00B55A78">
        <w:rPr>
          <w:rFonts w:cs="Arial"/>
          <w:b/>
          <w:bCs/>
        </w:rPr>
        <w:lastRenderedPageBreak/>
        <w:t>Supplementary Figure 2</w:t>
      </w:r>
      <w:r w:rsidRPr="00FF257D">
        <w:rPr>
          <w:rFonts w:cs="Arial"/>
        </w:rPr>
        <w:t xml:space="preserve"> Sensitivity analyses for </w:t>
      </w:r>
      <w:r w:rsidR="00EF1505">
        <w:rPr>
          <w:rFonts w:cs="Arial"/>
        </w:rPr>
        <w:t xml:space="preserve">potential OCS-related </w:t>
      </w:r>
      <w:r w:rsidR="008F15CB">
        <w:rPr>
          <w:rFonts w:cs="Arial"/>
        </w:rPr>
        <w:t>adverse events</w:t>
      </w:r>
    </w:p>
    <w:p w14:paraId="5686FD38" w14:textId="77777777" w:rsidR="009333A8" w:rsidRPr="00845114" w:rsidRDefault="009333A8" w:rsidP="009333A8">
      <w:pPr>
        <w:rPr>
          <w:rFonts w:cs="Arial"/>
        </w:rPr>
      </w:pPr>
      <w:r w:rsidRPr="00845114">
        <w:rPr>
          <w:rFonts w:cs="Arial"/>
          <w:b/>
        </w:rPr>
        <w:t>A</w:t>
      </w:r>
      <w:r>
        <w:rPr>
          <w:rFonts w:cs="Arial"/>
          <w:bCs/>
        </w:rPr>
        <w:t xml:space="preserve"> </w:t>
      </w:r>
      <w:r w:rsidRPr="00845114">
        <w:rPr>
          <w:rFonts w:cs="Arial"/>
          <w:bCs/>
        </w:rPr>
        <w:t>Patients with no OCS during follow-up</w:t>
      </w:r>
      <w:r>
        <w:rPr>
          <w:rFonts w:cs="Arial"/>
          <w:bCs/>
        </w:rPr>
        <w:t>.</w:t>
      </w:r>
    </w:p>
    <w:p w14:paraId="13AD2BE8" w14:textId="77777777" w:rsidR="009333A8" w:rsidRPr="00FF257D" w:rsidRDefault="009333A8" w:rsidP="009333A8">
      <w:pPr>
        <w:rPr>
          <w:rFonts w:cs="Arial"/>
        </w:rPr>
      </w:pPr>
      <w:r w:rsidRPr="00FF257D">
        <w:rPr>
          <w:noProof/>
        </w:rPr>
        <w:drawing>
          <wp:inline distT="0" distB="0" distL="0" distR="0" wp14:anchorId="4D6AA13E" wp14:editId="61CC4A8E">
            <wp:extent cx="8367823" cy="4795283"/>
            <wp:effectExtent l="0" t="0" r="0" b="571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581A268B-BF7F-46A4-AE10-B413ADDC4B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57A1F98" w14:textId="77777777" w:rsidR="009333A8" w:rsidRPr="00845114" w:rsidRDefault="009333A8" w:rsidP="009333A8">
      <w:pPr>
        <w:rPr>
          <w:rFonts w:cs="Arial"/>
        </w:rPr>
      </w:pPr>
      <w:r w:rsidRPr="00845114">
        <w:rPr>
          <w:rFonts w:cs="Arial"/>
          <w:b/>
        </w:rPr>
        <w:lastRenderedPageBreak/>
        <w:t>B</w:t>
      </w:r>
      <w:r>
        <w:rPr>
          <w:rFonts w:cs="Arial"/>
          <w:bCs/>
        </w:rPr>
        <w:t xml:space="preserve"> </w:t>
      </w:r>
      <w:r w:rsidRPr="00845114">
        <w:rPr>
          <w:rFonts w:cs="Arial"/>
          <w:bCs/>
        </w:rPr>
        <w:t>Patients with a reduction in OCS dose during follow-up</w:t>
      </w:r>
      <w:r>
        <w:rPr>
          <w:rFonts w:cs="Arial"/>
          <w:bCs/>
        </w:rPr>
        <w:t>.</w:t>
      </w:r>
    </w:p>
    <w:p w14:paraId="691B12E3" w14:textId="77777777" w:rsidR="009333A8" w:rsidRPr="00FF257D" w:rsidRDefault="009333A8" w:rsidP="009333A8">
      <w:pPr>
        <w:rPr>
          <w:rFonts w:cs="Arial"/>
        </w:rPr>
      </w:pPr>
      <w:r w:rsidRPr="00FF257D">
        <w:rPr>
          <w:noProof/>
        </w:rPr>
        <w:drawing>
          <wp:inline distT="0" distB="0" distL="0" distR="0" wp14:anchorId="5C07BEF9" wp14:editId="08866457">
            <wp:extent cx="8155172" cy="5018568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2D31B2DF-22F5-434D-B20E-533D4CA96F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EB0744B" w14:textId="70D73593" w:rsidR="009333A8" w:rsidRDefault="009333A8" w:rsidP="009333A8">
      <w:pPr>
        <w:rPr>
          <w:rFonts w:cs="Arial"/>
        </w:rPr>
      </w:pPr>
      <w:r w:rsidRPr="00845114">
        <w:rPr>
          <w:rFonts w:cs="Arial"/>
          <w:b/>
          <w:bCs/>
        </w:rPr>
        <w:t xml:space="preserve">Notes: </w:t>
      </w:r>
      <w:r w:rsidRPr="00E96711">
        <w:rPr>
          <w:rFonts w:cs="Arial"/>
        </w:rPr>
        <w:t>*</w:t>
      </w:r>
      <w:r w:rsidRPr="00FF257D">
        <w:rPr>
          <w:rFonts w:cs="Arial"/>
        </w:rPr>
        <w:t>p</w:t>
      </w:r>
      <w:r w:rsidR="00497086">
        <w:rPr>
          <w:rFonts w:cs="Arial"/>
        </w:rPr>
        <w:t xml:space="preserve"> </w:t>
      </w:r>
      <w:r w:rsidRPr="00FF257D">
        <w:rPr>
          <w:rFonts w:cs="Arial"/>
        </w:rPr>
        <w:t>&lt;</w:t>
      </w:r>
      <w:r w:rsidR="00497086">
        <w:rPr>
          <w:rFonts w:cs="Arial"/>
        </w:rPr>
        <w:t xml:space="preserve"> </w:t>
      </w:r>
      <w:r w:rsidRPr="00FF257D">
        <w:rPr>
          <w:rFonts w:cs="Arial"/>
        </w:rPr>
        <w:t>0.05, comparing pre- and post-index periods</w:t>
      </w:r>
      <w:r>
        <w:rPr>
          <w:rFonts w:cs="Arial"/>
        </w:rPr>
        <w:t>.</w:t>
      </w:r>
    </w:p>
    <w:p w14:paraId="626A3550" w14:textId="77777777" w:rsidR="009333A8" w:rsidRPr="00FF257D" w:rsidRDefault="009333A8" w:rsidP="009333A8">
      <w:pPr>
        <w:rPr>
          <w:rFonts w:cs="Arial"/>
        </w:rPr>
      </w:pPr>
      <w:r w:rsidRPr="00FF257D">
        <w:rPr>
          <w:rFonts w:cs="Arial"/>
        </w:rPr>
        <w:br w:type="page"/>
      </w:r>
      <w:r w:rsidRPr="00E96711">
        <w:rPr>
          <w:rFonts w:cs="Arial"/>
          <w:b/>
        </w:rPr>
        <w:lastRenderedPageBreak/>
        <w:t>C</w:t>
      </w:r>
      <w:r>
        <w:rPr>
          <w:rFonts w:cs="Arial"/>
          <w:bCs/>
        </w:rPr>
        <w:t xml:space="preserve"> </w:t>
      </w:r>
      <w:r w:rsidRPr="00E96711">
        <w:rPr>
          <w:rFonts w:cs="Arial"/>
          <w:bCs/>
        </w:rPr>
        <w:t>Patients with no reduction in OCS dose during follow-up</w:t>
      </w:r>
      <w:r>
        <w:rPr>
          <w:rFonts w:cs="Arial"/>
          <w:bCs/>
        </w:rPr>
        <w:t>.</w:t>
      </w:r>
    </w:p>
    <w:p w14:paraId="1F8C36A0" w14:textId="77777777" w:rsidR="009333A8" w:rsidRPr="00FF257D" w:rsidRDefault="009333A8" w:rsidP="009333A8">
      <w:pPr>
        <w:rPr>
          <w:rFonts w:cs="Arial"/>
        </w:rPr>
      </w:pPr>
      <w:r w:rsidRPr="00FF257D">
        <w:rPr>
          <w:noProof/>
          <w:sz w:val="22"/>
          <w:szCs w:val="22"/>
        </w:rPr>
        <w:drawing>
          <wp:inline distT="0" distB="0" distL="0" distR="0" wp14:anchorId="2C4EC99B" wp14:editId="6292506C">
            <wp:extent cx="8474149" cy="4518837"/>
            <wp:effectExtent l="0" t="0" r="3175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6623A611-D3E1-4DF6-A063-F57A8E1AD1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1185591" w14:textId="0B2F2997" w:rsidR="009333A8" w:rsidRDefault="009333A8" w:rsidP="009333A8">
      <w:pPr>
        <w:rPr>
          <w:rFonts w:cs="Arial"/>
        </w:rPr>
      </w:pPr>
      <w:r w:rsidRPr="00B55A78">
        <w:rPr>
          <w:rFonts w:cs="Arial"/>
          <w:b/>
          <w:bCs/>
        </w:rPr>
        <w:t xml:space="preserve">Notes: </w:t>
      </w:r>
      <w:r w:rsidRPr="00FF257D">
        <w:rPr>
          <w:rFonts w:cs="Arial"/>
        </w:rPr>
        <w:t>*p</w:t>
      </w:r>
      <w:r w:rsidR="00497086">
        <w:rPr>
          <w:rFonts w:cs="Arial"/>
        </w:rPr>
        <w:t xml:space="preserve"> </w:t>
      </w:r>
      <w:r w:rsidRPr="00FF257D">
        <w:rPr>
          <w:rFonts w:cs="Arial"/>
        </w:rPr>
        <w:t>&lt;</w:t>
      </w:r>
      <w:r w:rsidR="00497086">
        <w:rPr>
          <w:rFonts w:cs="Arial"/>
        </w:rPr>
        <w:t xml:space="preserve"> </w:t>
      </w:r>
      <w:r w:rsidRPr="00FF257D">
        <w:rPr>
          <w:rFonts w:cs="Arial"/>
        </w:rPr>
        <w:t>0.001, comparing pre- and post-index periods</w:t>
      </w:r>
      <w:r>
        <w:rPr>
          <w:rFonts w:cs="Arial"/>
        </w:rPr>
        <w:t>.</w:t>
      </w:r>
    </w:p>
    <w:p w14:paraId="15746B05" w14:textId="3435219F" w:rsidR="00526C21" w:rsidRPr="009333A8" w:rsidRDefault="009333A8">
      <w:pPr>
        <w:rPr>
          <w:rFonts w:cs="Arial"/>
        </w:rPr>
      </w:pPr>
      <w:r>
        <w:rPr>
          <w:rFonts w:cs="Arial"/>
          <w:b/>
          <w:bCs/>
        </w:rPr>
        <w:t xml:space="preserve">Abbreviations: </w:t>
      </w:r>
      <w:r>
        <w:rPr>
          <w:rFonts w:cs="Arial"/>
        </w:rPr>
        <w:t>OCS, oral corticosteroids.</w:t>
      </w:r>
    </w:p>
    <w:sectPr w:rsidR="00526C21" w:rsidRPr="009333A8" w:rsidSect="00E34529">
      <w:type w:val="continuous"/>
      <w:pgSz w:w="15840" w:h="12240" w:orient="landscape"/>
      <w:pgMar w:top="1701" w:right="1701" w:bottom="1701" w:left="1701" w:header="0" w:footer="720" w:gutter="0"/>
      <w:lnNumType w:countBy="1" w:restart="continuous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B7B0" w14:textId="77777777" w:rsidR="002E4C4C" w:rsidRDefault="002E4C4C" w:rsidP="002E4C4C">
      <w:pPr>
        <w:spacing w:line="240" w:lineRule="auto"/>
      </w:pPr>
      <w:r>
        <w:separator/>
      </w:r>
    </w:p>
  </w:endnote>
  <w:endnote w:type="continuationSeparator" w:id="0">
    <w:p w14:paraId="101A0D51" w14:textId="77777777" w:rsidR="002E4C4C" w:rsidRDefault="002E4C4C" w:rsidP="002E4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STIXGener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7F0A" w14:textId="6B0BBB8D" w:rsidR="002E4C4C" w:rsidRDefault="002E4C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26F826" wp14:editId="567605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0546340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D9DEC" w14:textId="0FB04F56" w:rsidR="002E4C4C" w:rsidRPr="002E4C4C" w:rsidRDefault="002E4C4C" w:rsidP="002E4C4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E4C4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6F8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F4D9DEC" w14:textId="0FB04F56" w:rsidR="002E4C4C" w:rsidRPr="002E4C4C" w:rsidRDefault="002E4C4C" w:rsidP="002E4C4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E4C4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F21F" w14:textId="195C6544" w:rsidR="002E4C4C" w:rsidRDefault="002E4C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A5AD29" wp14:editId="0AAA469E">
              <wp:simplePos x="1079500" y="7169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8463179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35663" w14:textId="2455D155" w:rsidR="002E4C4C" w:rsidRPr="002E4C4C" w:rsidRDefault="002E4C4C" w:rsidP="002E4C4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E4C4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5AD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A435663" w14:textId="2455D155" w:rsidR="002E4C4C" w:rsidRPr="002E4C4C" w:rsidRDefault="002E4C4C" w:rsidP="002E4C4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E4C4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9CF65" w14:textId="54CF4ECA" w:rsidR="002E4C4C" w:rsidRDefault="002E4C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0E8D46" wp14:editId="4C1115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7057618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59ECC" w14:textId="1899FEAF" w:rsidR="002E4C4C" w:rsidRPr="002E4C4C" w:rsidRDefault="002E4C4C" w:rsidP="002E4C4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E4C4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E8D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EB59ECC" w14:textId="1899FEAF" w:rsidR="002E4C4C" w:rsidRPr="002E4C4C" w:rsidRDefault="002E4C4C" w:rsidP="002E4C4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E4C4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7176" w14:textId="77777777" w:rsidR="002E4C4C" w:rsidRDefault="002E4C4C" w:rsidP="002E4C4C">
      <w:pPr>
        <w:spacing w:line="240" w:lineRule="auto"/>
      </w:pPr>
      <w:r>
        <w:separator/>
      </w:r>
    </w:p>
  </w:footnote>
  <w:footnote w:type="continuationSeparator" w:id="0">
    <w:p w14:paraId="70A27641" w14:textId="77777777" w:rsidR="002E4C4C" w:rsidRDefault="002E4C4C" w:rsidP="002E4C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A8"/>
    <w:rsid w:val="000D2ACB"/>
    <w:rsid w:val="002A3BDF"/>
    <w:rsid w:val="002E4C4C"/>
    <w:rsid w:val="003F0716"/>
    <w:rsid w:val="00497086"/>
    <w:rsid w:val="00526C21"/>
    <w:rsid w:val="005C29E0"/>
    <w:rsid w:val="00655810"/>
    <w:rsid w:val="008F15CB"/>
    <w:rsid w:val="009333A8"/>
    <w:rsid w:val="00B409C6"/>
    <w:rsid w:val="00EF1505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AA5D"/>
  <w15:chartTrackingRefBased/>
  <w15:docId w15:val="{03C60407-96B8-4AAA-B32D-EDFF4097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A8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9333A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9333A8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Body-text">
    <w:name w:val="Body- text"/>
    <w:basedOn w:val="Normal"/>
    <w:qFormat/>
    <w:rsid w:val="009333A8"/>
    <w:pPr>
      <w:spacing w:after="120"/>
      <w:jc w:val="both"/>
    </w:pPr>
    <w:rPr>
      <w:rFonts w:eastAsia="Arial" w:cs="Arial"/>
    </w:rPr>
  </w:style>
  <w:style w:type="paragraph" w:styleId="CommentText">
    <w:name w:val="annotation text"/>
    <w:basedOn w:val="Normal"/>
    <w:link w:val="CommentTextChar"/>
    <w:rsid w:val="009333A8"/>
    <w:rPr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9333A8"/>
    <w:rPr>
      <w:rFonts w:ascii="Arial" w:eastAsia="Times New Roman" w:hAnsi="Arial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9333A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333A8"/>
  </w:style>
  <w:style w:type="paragraph" w:styleId="Revision">
    <w:name w:val="Revision"/>
    <w:hidden/>
    <w:uiPriority w:val="99"/>
    <w:semiHidden/>
    <w:rsid w:val="00497086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4C4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C4C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openhg.sharepoint.com/sites/AUKGSKTRE/Shared%20Documents/214319%20-%20Trelegy%20and%20Corticosteroids,%20MS/01a%20Figures/sensitivity%20analysis%20fig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openhg.sharepoint.com/sites/AUKGSKTRE/Shared%20Documents/214319%20-%20Trelegy%20and%20Corticosteroids,%20MS/01a%20Figures/sensitivity%20analysis%20fig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openhg.sharepoint.com/sites/AUKGSKTRE/Shared%20Documents/214319%20-%20Trelegy%20and%20Corticosteroids,%20MS/01a%20Figures/sensitivity%20analysis%20fig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'no ocs'!$B$1</c:f>
              <c:strCache>
                <c:ptCount val="1"/>
                <c:pt idx="0">
                  <c:v>12-month pre-index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612C0EB0-11D6-4B14-81DC-F9EA2C66B4F8}" type="VALUE">
                      <a:rPr lang="en-US"/>
                      <a:pPr/>
                      <a:t>[VALUE]</a:t>
                    </a:fld>
                    <a:endParaRPr lang="en-NZ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E66-4728-AC19-D4C62B921B2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2E66-4728-AC19-D4C62B921B2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2E66-4728-AC19-D4C62B921B2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2E66-4728-AC19-D4C62B921B2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2E66-4728-AC19-D4C62B921B2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5.1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2E66-4728-AC19-D4C62B921B2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CCB2A304-2745-4A87-8E2A-ABF4B3D99C14}" type="VALUE">
                      <a:rPr lang="en-US"/>
                      <a:pPr/>
                      <a:t>[VALUE]</a:t>
                    </a:fld>
                    <a:endParaRPr lang="en-NZ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2E66-4728-AC19-D4C62B921B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 ocs'!$A$2:$A$8</c:f>
              <c:strCache>
                <c:ptCount val="7"/>
                <c:pt idx="0">
                  <c:v>Congestive heart failure</c:v>
                </c:pt>
                <c:pt idx="1">
                  <c:v>Atrial fibrillation/flutter</c:v>
                </c:pt>
                <c:pt idx="2">
                  <c:v>Urinary tract infection*</c:v>
                </c:pt>
                <c:pt idx="3">
                  <c:v>Glaucoma</c:v>
                </c:pt>
                <c:pt idx="4">
                  <c:v>Fractures</c:v>
                </c:pt>
                <c:pt idx="5">
                  <c:v>Osteoporosis</c:v>
                </c:pt>
                <c:pt idx="6">
                  <c:v>Cataracts</c:v>
                </c:pt>
              </c:strCache>
            </c:strRef>
          </c:cat>
          <c:val>
            <c:numRef>
              <c:f>'no ocs'!$B$2:$B$8</c:f>
              <c:numCache>
                <c:formatCode>General</c:formatCode>
                <c:ptCount val="7"/>
                <c:pt idx="0">
                  <c:v>14.3</c:v>
                </c:pt>
                <c:pt idx="1">
                  <c:v>14.1</c:v>
                </c:pt>
                <c:pt idx="2">
                  <c:v>4.9000000000000004</c:v>
                </c:pt>
                <c:pt idx="3">
                  <c:v>8.9</c:v>
                </c:pt>
                <c:pt idx="4">
                  <c:v>4.5999999999999996</c:v>
                </c:pt>
                <c:pt idx="5">
                  <c:v>5.0999999999999996</c:v>
                </c:pt>
                <c:pt idx="6">
                  <c:v>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E66-4728-AC19-D4C62B921B2D}"/>
            </c:ext>
          </c:extLst>
        </c:ser>
        <c:ser>
          <c:idx val="1"/>
          <c:order val="1"/>
          <c:tx>
            <c:strRef>
              <c:f>'no ocs'!$C$1</c:f>
              <c:strCache>
                <c:ptCount val="1"/>
                <c:pt idx="0">
                  <c:v>12-month post-index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2E66-4728-AC19-D4C62B921B2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2E66-4728-AC19-D4C62B921B2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2E66-4728-AC19-D4C62B921B2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4ED1DEA9-1B25-46C7-92CA-EF4D3B11518C}" type="VALUE">
                      <a:rPr lang="en-US"/>
                      <a:pPr/>
                      <a:t>[VALUE]</a:t>
                    </a:fld>
                    <a:r>
                      <a:rPr lang="en-US"/>
                      <a:t>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2E66-4728-AC19-D4C62B921B2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2E66-4728-AC19-D4C62B921B2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2E66-4728-AC19-D4C62B921B2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4.8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2E66-4728-AC19-D4C62B921B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 ocs'!$A$2:$A$8</c:f>
              <c:strCache>
                <c:ptCount val="7"/>
                <c:pt idx="0">
                  <c:v>Congestive heart failure</c:v>
                </c:pt>
                <c:pt idx="1">
                  <c:v>Atrial fibrillation/flutter</c:v>
                </c:pt>
                <c:pt idx="2">
                  <c:v>Urinary tract infection*</c:v>
                </c:pt>
                <c:pt idx="3">
                  <c:v>Glaucoma</c:v>
                </c:pt>
                <c:pt idx="4">
                  <c:v>Fractures</c:v>
                </c:pt>
                <c:pt idx="5">
                  <c:v>Osteoporosis</c:v>
                </c:pt>
                <c:pt idx="6">
                  <c:v>Cataracts</c:v>
                </c:pt>
              </c:strCache>
            </c:strRef>
          </c:cat>
          <c:val>
            <c:numRef>
              <c:f>'no ocs'!$C$2:$C$8</c:f>
              <c:numCache>
                <c:formatCode>General</c:formatCode>
                <c:ptCount val="7"/>
                <c:pt idx="0">
                  <c:v>14.1</c:v>
                </c:pt>
                <c:pt idx="1">
                  <c:v>14.4</c:v>
                </c:pt>
                <c:pt idx="2">
                  <c:v>7.7</c:v>
                </c:pt>
                <c:pt idx="3">
                  <c:v>9</c:v>
                </c:pt>
                <c:pt idx="4">
                  <c:v>5.8</c:v>
                </c:pt>
                <c:pt idx="5">
                  <c:v>4.9000000000000004</c:v>
                </c:pt>
                <c:pt idx="6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2E66-4728-AC19-D4C62B921B2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775524416"/>
        <c:axId val="775514848"/>
      </c:barChart>
      <c:catAx>
        <c:axId val="77552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75514848"/>
        <c:crosses val="autoZero"/>
        <c:auto val="1"/>
        <c:lblAlgn val="ctr"/>
        <c:lblOffset val="100"/>
        <c:noMultiLvlLbl val="0"/>
      </c:catAx>
      <c:valAx>
        <c:axId val="775514848"/>
        <c:scaling>
          <c:orientation val="minMax"/>
          <c:max val="1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/>
                  <a:t>Proportion of patients with adverse</a:t>
                </a:r>
                <a:r>
                  <a:rPr lang="en-GB" baseline="0"/>
                  <a:t> event</a:t>
                </a:r>
                <a:r>
                  <a:rPr lang="en-GB"/>
                  <a:t> (%)</a:t>
                </a:r>
              </a:p>
            </c:rich>
          </c:tx>
          <c:layout>
            <c:manualLayout>
              <c:xMode val="edge"/>
              <c:yMode val="edge"/>
              <c:x val="7.2139536857050504E-3"/>
              <c:y val="0.1851958910380540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75524416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'reduction in OCS'!$B$1</c:f>
              <c:strCache>
                <c:ptCount val="1"/>
                <c:pt idx="0">
                  <c:v>12-month pre-index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D8FC-41D6-A6A7-183EDF3D6B6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8FC-41D6-A6A7-183EDF3D6B6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8FC-41D6-A6A7-183EDF3D6B6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D8FC-41D6-A6A7-183EDF3D6B6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D8FC-41D6-A6A7-183EDF3D6B6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9B24E339-4BA4-45E0-9A78-3237414E8B48}" type="VALUE">
                      <a:rPr lang="en-US"/>
                      <a:pPr/>
                      <a:t>[VALUE]</a:t>
                    </a:fld>
                    <a:endParaRPr lang="en-NZ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8FC-41D6-A6A7-183EDF3D6B6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FA3D3B31-9480-4FC4-A5F8-CD6AE9B941D8}" type="VALUE">
                      <a:rPr lang="en-US"/>
                      <a:pPr/>
                      <a:t>[VALUE]</a:t>
                    </a:fld>
                    <a:endParaRPr lang="en-NZ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D8FC-41D6-A6A7-183EDF3D6B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'reduction in OCS'!$A$2:$A$8</c:f>
              <c:strCache>
                <c:ptCount val="7"/>
                <c:pt idx="0">
                  <c:v>Congestive heart failure</c:v>
                </c:pt>
                <c:pt idx="1">
                  <c:v>Atrial fibrillation/flutter</c:v>
                </c:pt>
                <c:pt idx="2">
                  <c:v>Urinary tract infection</c:v>
                </c:pt>
                <c:pt idx="3">
                  <c:v>Glaucoma</c:v>
                </c:pt>
                <c:pt idx="4">
                  <c:v>Fractures</c:v>
                </c:pt>
                <c:pt idx="5">
                  <c:v>Osteoporosis*</c:v>
                </c:pt>
                <c:pt idx="6">
                  <c:v>Cataracts</c:v>
                </c:pt>
              </c:strCache>
            </c:strRef>
          </c:cat>
          <c:val>
            <c:numRef>
              <c:f>'reduction in OCS'!$B$2:$B$8</c:f>
              <c:numCache>
                <c:formatCode>General</c:formatCode>
                <c:ptCount val="7"/>
                <c:pt idx="0">
                  <c:v>15</c:v>
                </c:pt>
                <c:pt idx="1">
                  <c:v>12.5</c:v>
                </c:pt>
                <c:pt idx="2">
                  <c:v>7.6</c:v>
                </c:pt>
                <c:pt idx="3">
                  <c:v>7.8</c:v>
                </c:pt>
                <c:pt idx="4">
                  <c:v>6.6</c:v>
                </c:pt>
                <c:pt idx="5">
                  <c:v>4.7</c:v>
                </c:pt>
                <c:pt idx="6">
                  <c:v>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8FC-41D6-A6A7-183EDF3D6B6E}"/>
            </c:ext>
          </c:extLst>
        </c:ser>
        <c:ser>
          <c:idx val="1"/>
          <c:order val="1"/>
          <c:tx>
            <c:strRef>
              <c:f>'reduction in OCS'!$C$1</c:f>
              <c:strCache>
                <c:ptCount val="1"/>
                <c:pt idx="0">
                  <c:v>12-month post-index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D8FC-41D6-A6A7-183EDF3D6B6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4AF236E-FAE8-4BFA-9E70-FAB000167279}" type="VALUE">
                      <a:rPr lang="en-US"/>
                      <a:pPr/>
                      <a:t>[VALUE]</a:t>
                    </a:fld>
                    <a:r>
                      <a:rPr lang="en-US"/>
                      <a:t>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8FC-41D6-A6A7-183EDF3D6B6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F6BB65BB-9C8E-4185-8FA4-94E7C09D0989}" type="VALUE">
                      <a:rPr lang="en-US"/>
                      <a:pPr/>
                      <a:t>[VALUE]</a:t>
                    </a:fld>
                    <a:endParaRPr lang="en-NZ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D8FC-41D6-A6A7-183EDF3D6B6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D8FC-41D6-A6A7-183EDF3D6B6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37BBCADE-2A9F-4DCA-8035-D8AB6F65431F}" type="VALUE">
                      <a:rPr lang="en-US"/>
                      <a:pPr/>
                      <a:t>[VALUE]</a:t>
                    </a:fld>
                    <a:endParaRPr lang="en-NZ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D8FC-41D6-A6A7-183EDF3D6B6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5ECD3C92-D168-4BA8-B879-34AFFAFD4AF5}" type="VALUE">
                      <a:rPr lang="en-US"/>
                      <a:pPr/>
                      <a:t>[VALUE]</a:t>
                    </a:fld>
                    <a:endParaRPr lang="en-NZ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D8FC-41D6-A6A7-183EDF3D6B6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D8FC-41D6-A6A7-183EDF3D6B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'reduction in OCS'!$A$2:$A$8</c:f>
              <c:strCache>
                <c:ptCount val="7"/>
                <c:pt idx="0">
                  <c:v>Congestive heart failure</c:v>
                </c:pt>
                <c:pt idx="1">
                  <c:v>Atrial fibrillation/flutter</c:v>
                </c:pt>
                <c:pt idx="2">
                  <c:v>Urinary tract infection</c:v>
                </c:pt>
                <c:pt idx="3">
                  <c:v>Glaucoma</c:v>
                </c:pt>
                <c:pt idx="4">
                  <c:v>Fractures</c:v>
                </c:pt>
                <c:pt idx="5">
                  <c:v>Osteoporosis*</c:v>
                </c:pt>
                <c:pt idx="6">
                  <c:v>Cataracts</c:v>
                </c:pt>
              </c:strCache>
            </c:strRef>
          </c:cat>
          <c:val>
            <c:numRef>
              <c:f>'reduction in OCS'!$C$2:$C$8</c:f>
              <c:numCache>
                <c:formatCode>General</c:formatCode>
                <c:ptCount val="7"/>
                <c:pt idx="0">
                  <c:v>17.5</c:v>
                </c:pt>
                <c:pt idx="1">
                  <c:v>14</c:v>
                </c:pt>
                <c:pt idx="2">
                  <c:v>9.4</c:v>
                </c:pt>
                <c:pt idx="3">
                  <c:v>6.9</c:v>
                </c:pt>
                <c:pt idx="4">
                  <c:v>6.8</c:v>
                </c:pt>
                <c:pt idx="5">
                  <c:v>6.5</c:v>
                </c:pt>
                <c:pt idx="6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D8FC-41D6-A6A7-183EDF3D6B6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300662960"/>
        <c:axId val="1300666288"/>
      </c:barChart>
      <c:catAx>
        <c:axId val="130066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300666288"/>
        <c:crosses val="autoZero"/>
        <c:auto val="1"/>
        <c:lblAlgn val="ctr"/>
        <c:lblOffset val="100"/>
        <c:noMultiLvlLbl val="0"/>
      </c:catAx>
      <c:valAx>
        <c:axId val="130066628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/>
                  <a:t>Proportion of patients with adverse</a:t>
                </a:r>
                <a:r>
                  <a:rPr lang="en-GB" baseline="0"/>
                  <a:t> event </a:t>
                </a:r>
                <a:r>
                  <a:rPr lang="en-GB"/>
                  <a:t>(%)</a:t>
                </a:r>
              </a:p>
            </c:rich>
          </c:tx>
          <c:layout>
            <c:manualLayout>
              <c:xMode val="edge"/>
              <c:yMode val="edge"/>
              <c:x val="3.1348908049007498E-3"/>
              <c:y val="0.232476254905692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300662960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'no reduction in OCS'!$B$1</c:f>
              <c:strCache>
                <c:ptCount val="1"/>
                <c:pt idx="0">
                  <c:v>12-month pre-index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59FCF19-7815-4476-996E-056B4898D840}" type="VALUE">
                      <a:rPr lang="en-US"/>
                      <a:pPr/>
                      <a:t>[VALUE]</a:t>
                    </a:fld>
                    <a:endParaRPr lang="en-NZ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CED2-4885-9B78-C8F1B27C8DE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ED2-4885-9B78-C8F1B27C8DE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ED2-4885-9B78-C8F1B27C8DE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ED2-4885-9B78-C8F1B27C8DE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32CCBFF2-A96D-434B-8EF3-B938AC997FD4}" type="VALUE">
                      <a:rPr lang="en-US"/>
                      <a:pPr/>
                      <a:t>[VALUE]</a:t>
                    </a:fld>
                    <a:endParaRPr lang="en-NZ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CED2-4885-9B78-C8F1B27C8DE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CED2-4885-9B78-C8F1B27C8DE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CED2-4885-9B78-C8F1B27C8D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 reduction in OCS'!$A$2:$A$8</c:f>
              <c:strCache>
                <c:ptCount val="7"/>
                <c:pt idx="0">
                  <c:v>Congestive heart failure*</c:v>
                </c:pt>
                <c:pt idx="1">
                  <c:v>Atrial fibrillation/flutter*</c:v>
                </c:pt>
                <c:pt idx="2">
                  <c:v>Urinary tract infection</c:v>
                </c:pt>
                <c:pt idx="3">
                  <c:v>Glaucoma</c:v>
                </c:pt>
                <c:pt idx="4">
                  <c:v>Fractures</c:v>
                </c:pt>
                <c:pt idx="5">
                  <c:v>Osteoporosis</c:v>
                </c:pt>
                <c:pt idx="6">
                  <c:v>Cataracts</c:v>
                </c:pt>
              </c:strCache>
            </c:strRef>
          </c:cat>
          <c:val>
            <c:numRef>
              <c:f>'no reduction in OCS'!$B$2:$B$8</c:f>
              <c:numCache>
                <c:formatCode>General</c:formatCode>
                <c:ptCount val="7"/>
                <c:pt idx="0">
                  <c:v>12.6</c:v>
                </c:pt>
                <c:pt idx="1">
                  <c:v>10.1</c:v>
                </c:pt>
                <c:pt idx="2">
                  <c:v>8.8000000000000007</c:v>
                </c:pt>
                <c:pt idx="3">
                  <c:v>6.6</c:v>
                </c:pt>
                <c:pt idx="4">
                  <c:v>5.6</c:v>
                </c:pt>
                <c:pt idx="5">
                  <c:v>6.6</c:v>
                </c:pt>
                <c:pt idx="6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ED2-4885-9B78-C8F1B27C8DE3}"/>
            </c:ext>
          </c:extLst>
        </c:ser>
        <c:ser>
          <c:idx val="1"/>
          <c:order val="1"/>
          <c:tx>
            <c:strRef>
              <c:f>'no reduction in OCS'!$C$1</c:f>
              <c:strCache>
                <c:ptCount val="1"/>
                <c:pt idx="0">
                  <c:v>12-month post-index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CED2-4885-9B78-C8F1B27C8DE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2A57BC2-15C2-4DB2-BC72-7B6166EE5156}" type="VALUE">
                      <a:rPr lang="en-US"/>
                      <a:pPr/>
                      <a:t>[VALUE]</a:t>
                    </a:fld>
                    <a:r>
                      <a:rPr lang="en-US"/>
                      <a:t>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ED2-4885-9B78-C8F1B27C8DE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151A781-AD34-41BC-81BE-0752E1F78767}" type="VALUE">
                      <a:rPr lang="en-US"/>
                      <a:pPr/>
                      <a:t>[VALUE]</a:t>
                    </a:fld>
                    <a:r>
                      <a:rPr lang="en-US"/>
                      <a:t>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CED2-4885-9B78-C8F1B27C8DE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CED2-4885-9B78-C8F1B27C8DE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CED2-4885-9B78-C8F1B27C8DE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6.2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CED2-4885-9B78-C8F1B27C8DE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CED2-4885-9B78-C8F1B27C8D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 reduction in OCS'!$A$2:$A$8</c:f>
              <c:strCache>
                <c:ptCount val="7"/>
                <c:pt idx="0">
                  <c:v>Congestive heart failure*</c:v>
                </c:pt>
                <c:pt idx="1">
                  <c:v>Atrial fibrillation/flutter*</c:v>
                </c:pt>
                <c:pt idx="2">
                  <c:v>Urinary tract infection</c:v>
                </c:pt>
                <c:pt idx="3">
                  <c:v>Glaucoma</c:v>
                </c:pt>
                <c:pt idx="4">
                  <c:v>Fractures</c:v>
                </c:pt>
                <c:pt idx="5">
                  <c:v>Osteoporosis</c:v>
                </c:pt>
                <c:pt idx="6">
                  <c:v>Cataracts</c:v>
                </c:pt>
              </c:strCache>
            </c:strRef>
          </c:cat>
          <c:val>
            <c:numRef>
              <c:f>'no reduction in OCS'!$C$2:$C$8</c:f>
              <c:numCache>
                <c:formatCode>General</c:formatCode>
                <c:ptCount val="7"/>
                <c:pt idx="0">
                  <c:v>17.899999999999999</c:v>
                </c:pt>
                <c:pt idx="1">
                  <c:v>15</c:v>
                </c:pt>
                <c:pt idx="2">
                  <c:v>9</c:v>
                </c:pt>
                <c:pt idx="3">
                  <c:v>6.6</c:v>
                </c:pt>
                <c:pt idx="4">
                  <c:v>7</c:v>
                </c:pt>
                <c:pt idx="5">
                  <c:v>6.2</c:v>
                </c:pt>
                <c:pt idx="6">
                  <c:v>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CED2-4885-9B78-C8F1B27C8D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308719056"/>
        <c:axId val="1308719888"/>
      </c:barChart>
      <c:catAx>
        <c:axId val="130871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308719888"/>
        <c:crosses val="autoZero"/>
        <c:auto val="1"/>
        <c:lblAlgn val="ctr"/>
        <c:lblOffset val="100"/>
        <c:noMultiLvlLbl val="0"/>
      </c:catAx>
      <c:valAx>
        <c:axId val="130871988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/>
                  <a:t>Proportion of patients with adverse event</a:t>
                </a:r>
                <a:r>
                  <a:rPr lang="en-GB" baseline="0"/>
                  <a:t> </a:t>
                </a:r>
                <a:r>
                  <a:rPr lang="en-GB"/>
                  <a:t>(%)</a:t>
                </a:r>
              </a:p>
            </c:rich>
          </c:tx>
          <c:layout>
            <c:manualLayout>
              <c:xMode val="edge"/>
              <c:yMode val="edge"/>
              <c:x val="5.9947545897339827E-3"/>
              <c:y val="0.1808387884903931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308719056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256d653-f31e-4e0e-8309-eadac25a8b8d" xsi:nil="true"/>
    <lcf76f155ced4ddcb4097134ff3c332f xmlns="7f9c56cb-d15a-4551-840a-39c89227f738">
      <Terms xmlns="http://schemas.microsoft.com/office/infopath/2007/PartnerControls"/>
    </lcf76f155ced4ddcb4097134ff3c332f>
    <_ip_UnifiedCompliancePolicyProperties xmlns="http://schemas.microsoft.com/sharepoint/v3" xsi:nil="true"/>
    <Comments xmlns="7f9c56cb-d15a-4551-840a-39c89227f7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93AF4C3812148A61739EEDD98EC44" ma:contentTypeVersion="7" ma:contentTypeDescription="Create a new document." ma:contentTypeScope="" ma:versionID="2866e24558a2131a3f033e9cbc229534">
  <xsd:schema xmlns:xsd="http://www.w3.org/2001/XMLSchema" xmlns:xs="http://www.w3.org/2001/XMLSchema" xmlns:p="http://schemas.microsoft.com/office/2006/metadata/properties" xmlns:ns1="http://schemas.microsoft.com/sharepoint/v3" xmlns:ns2="7f9c56cb-d15a-4551-840a-39c89227f738" xmlns:ns3="0256d653-f31e-4e0e-8309-eadac25a8b8d" xmlns:ns4="20280fe6-6c23-486a-8f97-9ead9cb44225" xmlns:ns5="9ec7de23-bb5a-49de-ace5-5cac4066ed19" targetNamespace="http://schemas.microsoft.com/office/2006/metadata/properties" ma:root="true" ma:fieldsID="6ec5acbbca8521d6ab33dc27e0d02296" ns1:_="" ns2:_="" ns3:_="" ns4:_="" ns5:_="">
    <xsd:import namespace="http://schemas.microsoft.com/sharepoint/v3"/>
    <xsd:import namespace="7f9c56cb-d15a-4551-840a-39c89227f738"/>
    <xsd:import namespace="0256d653-f31e-4e0e-8309-eadac25a8b8d"/>
    <xsd:import namespace="20280fe6-6c23-486a-8f97-9ead9cb44225"/>
    <xsd:import namespace="9ec7de23-bb5a-49de-ace5-5cac4066ed1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LengthInSecond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c56cb-d15a-4551-840a-39c89227f7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92ca2d3d-5e9e-448f-a267-95438d541b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6d653-f31e-4e0e-8309-eadac25a8b8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fd7999f-fafe-49af-aa8c-13c3680a5a28}" ma:internalName="TaxCatchAll" ma:showField="CatchAllData" ma:web="0256d653-f31e-4e0e-8309-eadac25a8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80fe6-6c23-486a-8f97-9ead9cb44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7de23-bb5a-49de-ace5-5cac4066e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76235-3D9A-4170-AA27-95980F8A92FD}">
  <ds:schemaRefs>
    <ds:schemaRef ds:uri="http://schemas.openxmlformats.org/package/2006/metadata/core-properties"/>
    <ds:schemaRef ds:uri="http://purl.org/dc/terms/"/>
    <ds:schemaRef ds:uri="20280fe6-6c23-486a-8f97-9ead9cb44225"/>
    <ds:schemaRef ds:uri="http://schemas.microsoft.com/office/2006/metadata/properties"/>
    <ds:schemaRef ds:uri="0256d653-f31e-4e0e-8309-eadac25a8b8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f9c56cb-d15a-4551-840a-39c89227f738"/>
    <ds:schemaRef ds:uri="http://schemas.microsoft.com/sharepoint/v3"/>
    <ds:schemaRef ds:uri="9ec7de23-bb5a-49de-ace5-5cac4066ed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EA88C8-BE3F-47C4-A838-662DE947E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9c56cb-d15a-4551-840a-39c89227f738"/>
    <ds:schemaRef ds:uri="0256d653-f31e-4e0e-8309-eadac25a8b8d"/>
    <ds:schemaRef ds:uri="20280fe6-6c23-486a-8f97-9ead9cb44225"/>
    <ds:schemaRef ds:uri="9ec7de23-bb5a-49de-ace5-5cac4066e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14726-F407-418E-A08C-3348C1DB06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98f0765-0764-4153-ac9c-4713ff722c48}" enabled="0" method="" siteId="{b98f0765-0764-4153-ac9c-4713ff722c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Wardle</dc:creator>
  <cp:keywords/>
  <dc:description/>
  <cp:lastModifiedBy>Lee, Boon</cp:lastModifiedBy>
  <cp:revision>2</cp:revision>
  <dcterms:created xsi:type="dcterms:W3CDTF">2023-10-11T23:22:00Z</dcterms:created>
  <dcterms:modified xsi:type="dcterms:W3CDTF">2023-10-11T23:22:00Z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0x010100E2993AF4C3812148A61739EEDD98EC44</vt:lpwstr>
  </property>
  <property fmtid="{D5CDD505-2E9C-101B-9397-08002B2CF9AE}" pid="3" name="ClassificationContentMarkingFooterShapeIds">
    <vt:lpwstr>7b6a7c34,35f8466d,7c40f4f0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2023-10-11T23:22:58Z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54fd5b4c-cf5c-4a3e-9dd5-fc8c59b5f46c</vt:lpwstr>
  </property>
  <property fmtid="{D5CDD505-2E9C-101B-9397-08002B2CF9AE}" pid="12" name="MSIP_Label_2bbab825-a111-45e4-86a1-18cee0005896_ContentBits">
    <vt:lpwstr>2</vt:lpwstr>
  </property>
</Properties>
</file>