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4EC45" w14:textId="77777777" w:rsidR="001422E3" w:rsidRDefault="00260788">
      <w:pPr>
        <w:spacing w:line="480" w:lineRule="auto"/>
        <w:rPr>
          <w:rFonts w:ascii="Times New Roman" w:eastAsia="DengXian" w:hAnsi="Times New Roman" w:cs="Times New Roman"/>
          <w:b/>
          <w:bCs/>
          <w:color w:val="000000"/>
          <w:szCs w:val="22"/>
          <w:lang w:bidi="ar"/>
        </w:rPr>
      </w:pPr>
      <w:r>
        <w:rPr>
          <w:rFonts w:ascii="Times New Roman" w:eastAsia="DengXian" w:hAnsi="Times New Roman" w:cs="Times New Roman"/>
          <w:b/>
          <w:bCs/>
          <w:color w:val="000000"/>
          <w:szCs w:val="22"/>
          <w:lang w:bidi="ar"/>
        </w:rPr>
        <w:t xml:space="preserve">Figure S1. Distribution of maintenance therapy in COPD patients. A, </w:t>
      </w:r>
      <w:proofErr w:type="gramStart"/>
      <w:r>
        <w:rPr>
          <w:rFonts w:ascii="Times New Roman" w:eastAsia="DengXian" w:hAnsi="Times New Roman" w:cs="Times New Roman"/>
          <w:b/>
          <w:bCs/>
          <w:color w:val="000000"/>
          <w:szCs w:val="22"/>
          <w:lang w:bidi="ar"/>
        </w:rPr>
        <w:t>permutation</w:t>
      </w:r>
      <w:proofErr w:type="gramEnd"/>
      <w:r>
        <w:rPr>
          <w:rFonts w:ascii="Times New Roman" w:eastAsia="DengXian" w:hAnsi="Times New Roman" w:cs="Times New Roman"/>
          <w:b/>
          <w:bCs/>
          <w:color w:val="000000"/>
          <w:szCs w:val="22"/>
          <w:lang w:bidi="ar"/>
        </w:rPr>
        <w:t xml:space="preserve"> and combination of prescription drugs for COPD. B, distribution of prescribed bronchodilators for COPD. C, distribution of any medications suitable for COPD. The cumulative percentage of all types of drugs was calculated.</w:t>
      </w:r>
    </w:p>
    <w:p w14:paraId="5768D5D4" w14:textId="77777777" w:rsidR="001422E3" w:rsidRDefault="00260788">
      <w:pPr>
        <w:spacing w:line="480" w:lineRule="auto"/>
        <w:rPr>
          <w:rFonts w:ascii="Times New Roman" w:eastAsia="DengXian" w:hAnsi="Times New Roman" w:cs="Times New Roman"/>
          <w:b/>
          <w:bCs/>
          <w:color w:val="000000"/>
          <w:szCs w:val="22"/>
          <w:lang w:bidi="ar"/>
        </w:rPr>
      </w:pPr>
      <w:r>
        <w:rPr>
          <w:rFonts w:ascii="Times New Roman" w:eastAsia="DengXian" w:hAnsi="Times New Roman" w:cs="Times New Roman" w:hint="eastAsia"/>
          <w:b/>
          <w:bCs/>
          <w:noProof/>
          <w:color w:val="000000"/>
          <w:szCs w:val="22"/>
          <w:lang w:bidi="ar"/>
        </w:rPr>
        <w:drawing>
          <wp:inline distT="0" distB="0" distL="114300" distR="114300" wp14:anchorId="0F0C5D18" wp14:editId="685C0B74">
            <wp:extent cx="5483225" cy="3875405"/>
            <wp:effectExtent l="0" t="0" r="3175" b="10795"/>
            <wp:docPr id="1" name="图片 1" descr="Figure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S1"/>
                    <pic:cNvPicPr>
                      <a:picLocks noChangeAspect="1"/>
                    </pic:cNvPicPr>
                  </pic:nvPicPr>
                  <pic:blipFill>
                    <a:blip r:embed="rId7"/>
                    <a:stretch>
                      <a:fillRect/>
                    </a:stretch>
                  </pic:blipFill>
                  <pic:spPr>
                    <a:xfrm>
                      <a:off x="0" y="0"/>
                      <a:ext cx="5483225" cy="3875405"/>
                    </a:xfrm>
                    <a:prstGeom prst="rect">
                      <a:avLst/>
                    </a:prstGeom>
                  </pic:spPr>
                </pic:pic>
              </a:graphicData>
            </a:graphic>
          </wp:inline>
        </w:drawing>
      </w:r>
    </w:p>
    <w:p w14:paraId="6BDFF9C8" w14:textId="77777777" w:rsidR="001422E3" w:rsidRDefault="00260788">
      <w:pPr>
        <w:spacing w:line="480" w:lineRule="auto"/>
        <w:rPr>
          <w:rFonts w:ascii="Times New Roman" w:hAnsi="Times New Roman" w:cs="Times New Roman"/>
          <w:color w:val="000000"/>
        </w:rPr>
      </w:pPr>
      <w:r>
        <w:rPr>
          <w:rFonts w:ascii="Times New Roman" w:eastAsia="DengXian" w:hAnsi="Times New Roman" w:cs="Times New Roman"/>
          <w:color w:val="000000"/>
          <w:szCs w:val="22"/>
          <w:lang w:bidi="ar"/>
        </w:rPr>
        <w:t>ICS, inhaled corticosteroid; LABA, long-acting β2-agonist; LAMA, long-acting antimuscarinic antagonist; SABA, short-acting β2-agonist; SAMA, short-acting muscarinic antagonist; TCM, traditional Chinese medicine, LTRA, leukotriene receptor antagonist</w:t>
      </w:r>
    </w:p>
    <w:p w14:paraId="026025A7" w14:textId="77777777" w:rsidR="00410920" w:rsidRDefault="00410920">
      <w:pPr>
        <w:widowControl/>
        <w:jc w:val="left"/>
        <w:rPr>
          <w:rFonts w:ascii="Times New Roman" w:eastAsia="DengXian" w:hAnsi="Times New Roman" w:cs="Times New Roman"/>
          <w:b/>
          <w:bCs/>
          <w:color w:val="000000"/>
          <w:sz w:val="24"/>
          <w:szCs w:val="28"/>
          <w:lang w:bidi="ar"/>
        </w:rPr>
      </w:pPr>
      <w:r>
        <w:rPr>
          <w:rFonts w:ascii="Times New Roman" w:eastAsia="DengXian" w:hAnsi="Times New Roman" w:cs="Times New Roman"/>
          <w:b/>
          <w:bCs/>
          <w:color w:val="000000"/>
          <w:sz w:val="24"/>
          <w:szCs w:val="28"/>
          <w:lang w:bidi="ar"/>
        </w:rPr>
        <w:br w:type="page"/>
      </w:r>
    </w:p>
    <w:p w14:paraId="0A7E70B6" w14:textId="5D578A43" w:rsidR="001422E3" w:rsidRDefault="00260788">
      <w:pPr>
        <w:spacing w:line="440" w:lineRule="exact"/>
        <w:rPr>
          <w:rFonts w:ascii="Times New Roman" w:hAnsi="Times New Roman" w:cs="Times New Roman"/>
          <w:b/>
          <w:bCs/>
          <w:color w:val="000000"/>
          <w:sz w:val="24"/>
          <w:szCs w:val="28"/>
        </w:rPr>
      </w:pPr>
      <w:r>
        <w:rPr>
          <w:rFonts w:ascii="Times New Roman" w:eastAsia="DengXian" w:hAnsi="Times New Roman" w:cs="Times New Roman"/>
          <w:b/>
          <w:bCs/>
          <w:color w:val="000000"/>
          <w:sz w:val="24"/>
          <w:szCs w:val="28"/>
          <w:lang w:bidi="ar"/>
        </w:rPr>
        <w:lastRenderedPageBreak/>
        <w:t xml:space="preserve">Table </w:t>
      </w:r>
      <w:r>
        <w:rPr>
          <w:rFonts w:ascii="Times New Roman" w:eastAsia="DengXian" w:hAnsi="Times New Roman" w:cs="Times New Roman" w:hint="eastAsia"/>
          <w:b/>
          <w:bCs/>
          <w:color w:val="000000"/>
          <w:sz w:val="24"/>
          <w:szCs w:val="28"/>
          <w:lang w:bidi="ar"/>
        </w:rPr>
        <w:t>S</w:t>
      </w:r>
      <w:r>
        <w:rPr>
          <w:rFonts w:ascii="Times New Roman" w:eastAsia="DengXian" w:hAnsi="Times New Roman" w:cs="Times New Roman"/>
          <w:b/>
          <w:bCs/>
          <w:color w:val="000000"/>
          <w:sz w:val="24"/>
          <w:szCs w:val="28"/>
          <w:lang w:bidi="ar"/>
        </w:rPr>
        <w:t>1 The differences in the treatment recommendations of GOLD groups between GOLD 2017 and GOLD 2023</w:t>
      </w:r>
    </w:p>
    <w:tbl>
      <w:tblPr>
        <w:tblW w:w="0" w:type="auto"/>
        <w:tblBorders>
          <w:top w:val="single" w:sz="4" w:space="0" w:color="auto"/>
          <w:left w:val="none" w:sz="6" w:space="0" w:color="auto"/>
          <w:bottom w:val="single" w:sz="4" w:space="0" w:color="auto"/>
          <w:right w:val="none" w:sz="6" w:space="0" w:color="auto"/>
          <w:insideH w:val="outset" w:sz="6" w:space="0" w:color="auto"/>
          <w:insideV w:val="outset" w:sz="6" w:space="0" w:color="auto"/>
        </w:tblBorders>
        <w:tblLook w:val="04A0" w:firstRow="1" w:lastRow="0" w:firstColumn="1" w:lastColumn="0" w:noHBand="0" w:noVBand="1"/>
      </w:tblPr>
      <w:tblGrid>
        <w:gridCol w:w="804"/>
        <w:gridCol w:w="3367"/>
        <w:gridCol w:w="4125"/>
      </w:tblGrid>
      <w:tr w:rsidR="001422E3" w14:paraId="586BCB88" w14:textId="77777777">
        <w:tc>
          <w:tcPr>
            <w:tcW w:w="804" w:type="dxa"/>
            <w:tcBorders>
              <w:top w:val="single" w:sz="4" w:space="0" w:color="auto"/>
              <w:left w:val="nil"/>
              <w:bottom w:val="single" w:sz="4" w:space="0" w:color="auto"/>
              <w:right w:val="nil"/>
            </w:tcBorders>
            <w:shd w:val="clear" w:color="auto" w:fill="auto"/>
          </w:tcPr>
          <w:p w14:paraId="2FB69DC1" w14:textId="77777777" w:rsidR="001422E3" w:rsidRDefault="001422E3">
            <w:pPr>
              <w:spacing w:line="440" w:lineRule="exact"/>
              <w:rPr>
                <w:rFonts w:ascii="Times New Roman" w:hAnsi="Times New Roman" w:cs="Times New Roman"/>
                <w:color w:val="000000"/>
              </w:rPr>
            </w:pPr>
          </w:p>
        </w:tc>
        <w:tc>
          <w:tcPr>
            <w:tcW w:w="3367" w:type="dxa"/>
            <w:tcBorders>
              <w:top w:val="single" w:sz="4" w:space="0" w:color="auto"/>
              <w:left w:val="nil"/>
              <w:bottom w:val="single" w:sz="4" w:space="0" w:color="auto"/>
              <w:right w:val="nil"/>
            </w:tcBorders>
            <w:shd w:val="clear" w:color="auto" w:fill="auto"/>
          </w:tcPr>
          <w:p w14:paraId="0BCED254" w14:textId="77777777" w:rsidR="001422E3" w:rsidRDefault="00260788">
            <w:pPr>
              <w:spacing w:line="440" w:lineRule="exact"/>
              <w:rPr>
                <w:rFonts w:ascii="Times New Roman" w:hAnsi="Times New Roman" w:cs="Times New Roman"/>
                <w:color w:val="000000"/>
              </w:rPr>
            </w:pPr>
            <w:r>
              <w:rPr>
                <w:rFonts w:ascii="Times New Roman" w:eastAsia="DengXian" w:hAnsi="Times New Roman" w:cs="Times New Roman"/>
                <w:color w:val="000000"/>
                <w:szCs w:val="22"/>
                <w:lang w:bidi="ar"/>
              </w:rPr>
              <w:t xml:space="preserve">Preferred choice </w:t>
            </w:r>
          </w:p>
        </w:tc>
        <w:tc>
          <w:tcPr>
            <w:tcW w:w="4125" w:type="dxa"/>
            <w:tcBorders>
              <w:top w:val="single" w:sz="4" w:space="0" w:color="auto"/>
              <w:left w:val="nil"/>
              <w:bottom w:val="single" w:sz="4" w:space="0" w:color="auto"/>
              <w:right w:val="nil"/>
            </w:tcBorders>
            <w:shd w:val="clear" w:color="auto" w:fill="auto"/>
          </w:tcPr>
          <w:p w14:paraId="1867927F" w14:textId="77777777" w:rsidR="001422E3" w:rsidRDefault="00260788">
            <w:pPr>
              <w:spacing w:line="440" w:lineRule="exact"/>
              <w:rPr>
                <w:rFonts w:ascii="Times New Roman" w:hAnsi="Times New Roman" w:cs="Times New Roman"/>
                <w:color w:val="000000"/>
              </w:rPr>
            </w:pPr>
            <w:r>
              <w:rPr>
                <w:rFonts w:ascii="Times New Roman" w:eastAsia="DengXian" w:hAnsi="Times New Roman" w:cs="Times New Roman"/>
                <w:color w:val="000000"/>
                <w:szCs w:val="22"/>
                <w:lang w:bidi="ar"/>
              </w:rPr>
              <w:t xml:space="preserve">Second-line choice </w:t>
            </w:r>
          </w:p>
        </w:tc>
      </w:tr>
      <w:tr w:rsidR="001422E3" w14:paraId="72954506" w14:textId="77777777">
        <w:tc>
          <w:tcPr>
            <w:tcW w:w="804" w:type="dxa"/>
            <w:tcBorders>
              <w:top w:val="nil"/>
              <w:left w:val="nil"/>
              <w:bottom w:val="nil"/>
              <w:right w:val="nil"/>
            </w:tcBorders>
            <w:shd w:val="clear" w:color="auto" w:fill="auto"/>
          </w:tcPr>
          <w:p w14:paraId="3A6BFF7E"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2017 </w:t>
            </w:r>
          </w:p>
        </w:tc>
        <w:tc>
          <w:tcPr>
            <w:tcW w:w="3367" w:type="dxa"/>
            <w:tcBorders>
              <w:top w:val="nil"/>
              <w:left w:val="nil"/>
              <w:bottom w:val="nil"/>
              <w:right w:val="nil"/>
            </w:tcBorders>
            <w:shd w:val="clear" w:color="auto" w:fill="auto"/>
          </w:tcPr>
          <w:p w14:paraId="5C354B81" w14:textId="77777777" w:rsidR="001422E3" w:rsidRDefault="001422E3">
            <w:pPr>
              <w:spacing w:line="440" w:lineRule="exact"/>
              <w:rPr>
                <w:rFonts w:ascii="Times New Roman" w:hAnsi="Times New Roman" w:cs="Times New Roman"/>
                <w:color w:val="000000"/>
                <w:sz w:val="18"/>
                <w:szCs w:val="21"/>
              </w:rPr>
            </w:pPr>
          </w:p>
        </w:tc>
        <w:tc>
          <w:tcPr>
            <w:tcW w:w="4125" w:type="dxa"/>
            <w:tcBorders>
              <w:top w:val="nil"/>
              <w:left w:val="nil"/>
              <w:bottom w:val="nil"/>
              <w:right w:val="nil"/>
            </w:tcBorders>
            <w:shd w:val="clear" w:color="auto" w:fill="auto"/>
          </w:tcPr>
          <w:p w14:paraId="039E7FB0" w14:textId="77777777" w:rsidR="001422E3" w:rsidRDefault="001422E3">
            <w:pPr>
              <w:spacing w:line="440" w:lineRule="exact"/>
              <w:rPr>
                <w:rFonts w:ascii="Times New Roman" w:hAnsi="Times New Roman" w:cs="Times New Roman"/>
                <w:color w:val="000000"/>
                <w:sz w:val="18"/>
                <w:szCs w:val="21"/>
              </w:rPr>
            </w:pPr>
          </w:p>
        </w:tc>
      </w:tr>
      <w:tr w:rsidR="001422E3" w14:paraId="2214D815" w14:textId="77777777">
        <w:tc>
          <w:tcPr>
            <w:tcW w:w="804" w:type="dxa"/>
            <w:tcBorders>
              <w:top w:val="nil"/>
              <w:left w:val="nil"/>
              <w:bottom w:val="nil"/>
              <w:right w:val="nil"/>
            </w:tcBorders>
            <w:shd w:val="clear" w:color="auto" w:fill="auto"/>
          </w:tcPr>
          <w:p w14:paraId="6385D8F6"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    A</w:t>
            </w:r>
          </w:p>
        </w:tc>
        <w:tc>
          <w:tcPr>
            <w:tcW w:w="3367" w:type="dxa"/>
            <w:tcBorders>
              <w:top w:val="nil"/>
              <w:left w:val="nil"/>
              <w:bottom w:val="nil"/>
              <w:right w:val="nil"/>
            </w:tcBorders>
            <w:shd w:val="clear" w:color="auto" w:fill="auto"/>
          </w:tcPr>
          <w:p w14:paraId="20E130DB"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SABA or SAMA</w:t>
            </w:r>
            <w:r>
              <w:rPr>
                <w:rFonts w:ascii="Times New Roman" w:eastAsia="DengXian" w:hAnsi="Times New Roman" w:cs="Times New Roman" w:hint="eastAsia"/>
                <w:color w:val="000000"/>
                <w:sz w:val="18"/>
                <w:szCs w:val="20"/>
                <w:lang w:bidi="ar"/>
              </w:rPr>
              <w:t>(n=6,42.9%)</w:t>
            </w:r>
          </w:p>
        </w:tc>
        <w:tc>
          <w:tcPr>
            <w:tcW w:w="4125" w:type="dxa"/>
            <w:tcBorders>
              <w:top w:val="nil"/>
              <w:left w:val="nil"/>
              <w:bottom w:val="nil"/>
              <w:right w:val="nil"/>
            </w:tcBorders>
            <w:shd w:val="clear" w:color="auto" w:fill="auto"/>
          </w:tcPr>
          <w:p w14:paraId="7A1C1314"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 or LAMA</w:t>
            </w:r>
            <w:r>
              <w:rPr>
                <w:rFonts w:ascii="Times New Roman" w:eastAsia="DengXian" w:hAnsi="Times New Roman" w:cs="Times New Roman" w:hint="eastAsia"/>
                <w:color w:val="000000"/>
                <w:sz w:val="18"/>
                <w:szCs w:val="20"/>
                <w:lang w:bidi="ar"/>
              </w:rPr>
              <w:t>(n=8,57.1%)</w:t>
            </w:r>
          </w:p>
        </w:tc>
      </w:tr>
      <w:tr w:rsidR="001422E3" w14:paraId="31C98806" w14:textId="77777777">
        <w:tc>
          <w:tcPr>
            <w:tcW w:w="804" w:type="dxa"/>
            <w:tcBorders>
              <w:top w:val="nil"/>
              <w:left w:val="nil"/>
              <w:bottom w:val="nil"/>
              <w:right w:val="nil"/>
            </w:tcBorders>
            <w:shd w:val="clear" w:color="auto" w:fill="auto"/>
          </w:tcPr>
          <w:p w14:paraId="14B2742D"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    B</w:t>
            </w:r>
          </w:p>
        </w:tc>
        <w:tc>
          <w:tcPr>
            <w:tcW w:w="3367" w:type="dxa"/>
            <w:tcBorders>
              <w:top w:val="nil"/>
              <w:left w:val="nil"/>
              <w:bottom w:val="nil"/>
              <w:right w:val="nil"/>
            </w:tcBorders>
            <w:shd w:val="clear" w:color="auto" w:fill="auto"/>
          </w:tcPr>
          <w:p w14:paraId="1D1F8DF5"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 or LAMA</w:t>
            </w:r>
            <w:r>
              <w:rPr>
                <w:rFonts w:ascii="Times New Roman" w:eastAsia="DengXian" w:hAnsi="Times New Roman" w:cs="Times New Roman" w:hint="eastAsia"/>
                <w:color w:val="000000"/>
                <w:sz w:val="18"/>
                <w:szCs w:val="20"/>
                <w:lang w:bidi="ar"/>
              </w:rPr>
              <w:t>(n=13,86.7%)</w:t>
            </w:r>
          </w:p>
        </w:tc>
        <w:tc>
          <w:tcPr>
            <w:tcW w:w="4125" w:type="dxa"/>
            <w:tcBorders>
              <w:top w:val="nil"/>
              <w:left w:val="nil"/>
              <w:bottom w:val="nil"/>
              <w:right w:val="nil"/>
            </w:tcBorders>
            <w:shd w:val="clear" w:color="auto" w:fill="auto"/>
          </w:tcPr>
          <w:p w14:paraId="5E95BEE7"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LABA+LAMA</w:t>
            </w:r>
            <w:r>
              <w:rPr>
                <w:rFonts w:ascii="Times New Roman" w:eastAsia="DengXian" w:hAnsi="Times New Roman" w:cs="Times New Roman" w:hint="eastAsia"/>
                <w:color w:val="000000"/>
                <w:sz w:val="18"/>
                <w:szCs w:val="20"/>
                <w:lang w:bidi="ar"/>
              </w:rPr>
              <w:t>(n=2,13.3%)</w:t>
            </w:r>
          </w:p>
        </w:tc>
      </w:tr>
      <w:tr w:rsidR="001422E3" w14:paraId="2CC049A2" w14:textId="77777777">
        <w:tc>
          <w:tcPr>
            <w:tcW w:w="804" w:type="dxa"/>
            <w:tcBorders>
              <w:top w:val="nil"/>
              <w:left w:val="nil"/>
              <w:bottom w:val="nil"/>
              <w:right w:val="nil"/>
            </w:tcBorders>
            <w:shd w:val="clear" w:color="auto" w:fill="auto"/>
          </w:tcPr>
          <w:p w14:paraId="1B741B6F" w14:textId="77777777" w:rsidR="001422E3" w:rsidRDefault="00260788">
            <w:pPr>
              <w:spacing w:line="440" w:lineRule="exact"/>
              <w:ind w:firstLineChars="100" w:firstLine="180"/>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  C</w:t>
            </w:r>
          </w:p>
        </w:tc>
        <w:tc>
          <w:tcPr>
            <w:tcW w:w="3367" w:type="dxa"/>
            <w:tcBorders>
              <w:top w:val="nil"/>
              <w:left w:val="nil"/>
              <w:bottom w:val="nil"/>
              <w:right w:val="nil"/>
            </w:tcBorders>
            <w:shd w:val="clear" w:color="auto" w:fill="auto"/>
          </w:tcPr>
          <w:p w14:paraId="504D2F37" w14:textId="77777777" w:rsidR="001422E3" w:rsidRDefault="00260788">
            <w:pPr>
              <w:spacing w:line="440" w:lineRule="exact"/>
              <w:rPr>
                <w:rFonts w:ascii="Times New Roman" w:hAnsi="Times New Roman" w:cs="Times New Roman"/>
                <w:color w:val="000000"/>
                <w:sz w:val="18"/>
                <w:szCs w:val="21"/>
              </w:rPr>
            </w:pPr>
            <w:proofErr w:type="gramStart"/>
            <w:r>
              <w:rPr>
                <w:rFonts w:ascii="Times New Roman" w:eastAsia="DengXian" w:hAnsi="Times New Roman" w:cs="Times New Roman"/>
                <w:color w:val="000000"/>
                <w:sz w:val="18"/>
                <w:szCs w:val="20"/>
                <w:lang w:bidi="ar"/>
              </w:rPr>
              <w:t>LAMA</w:t>
            </w:r>
            <w:r>
              <w:rPr>
                <w:rFonts w:ascii="Times New Roman" w:eastAsia="DengXian" w:hAnsi="Times New Roman" w:cs="Times New Roman" w:hint="eastAsia"/>
                <w:color w:val="000000"/>
                <w:sz w:val="18"/>
                <w:szCs w:val="20"/>
                <w:lang w:bidi="ar"/>
              </w:rPr>
              <w:t>(</w:t>
            </w:r>
            <w:proofErr w:type="gramEnd"/>
            <w:r>
              <w:rPr>
                <w:rFonts w:ascii="Times New Roman" w:eastAsia="DengXian" w:hAnsi="Times New Roman" w:cs="Times New Roman" w:hint="eastAsia"/>
                <w:color w:val="000000"/>
                <w:sz w:val="18"/>
                <w:szCs w:val="20"/>
                <w:lang w:bidi="ar"/>
              </w:rPr>
              <w:t>n=0, 0%)</w:t>
            </w:r>
          </w:p>
        </w:tc>
        <w:tc>
          <w:tcPr>
            <w:tcW w:w="4125" w:type="dxa"/>
            <w:tcBorders>
              <w:top w:val="nil"/>
              <w:left w:val="nil"/>
              <w:bottom w:val="nil"/>
              <w:right w:val="nil"/>
            </w:tcBorders>
            <w:shd w:val="clear" w:color="auto" w:fill="auto"/>
          </w:tcPr>
          <w:p w14:paraId="3C192C2B"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LABA+LAMA or LABA+ICS</w:t>
            </w:r>
            <w:r>
              <w:rPr>
                <w:rFonts w:ascii="Times New Roman" w:eastAsia="DengXian" w:hAnsi="Times New Roman" w:cs="Times New Roman" w:hint="eastAsia"/>
                <w:color w:val="000000"/>
                <w:sz w:val="18"/>
                <w:szCs w:val="20"/>
                <w:lang w:bidi="ar"/>
              </w:rPr>
              <w:t>(n=6,100%)</w:t>
            </w:r>
          </w:p>
        </w:tc>
      </w:tr>
      <w:tr w:rsidR="001422E3" w14:paraId="000785BD" w14:textId="77777777">
        <w:tc>
          <w:tcPr>
            <w:tcW w:w="804" w:type="dxa"/>
            <w:tcBorders>
              <w:top w:val="nil"/>
              <w:left w:val="nil"/>
              <w:bottom w:val="nil"/>
              <w:right w:val="nil"/>
            </w:tcBorders>
            <w:shd w:val="clear" w:color="auto" w:fill="auto"/>
          </w:tcPr>
          <w:p w14:paraId="67D5A7C9"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    D</w:t>
            </w:r>
          </w:p>
        </w:tc>
        <w:tc>
          <w:tcPr>
            <w:tcW w:w="3367" w:type="dxa"/>
            <w:tcBorders>
              <w:top w:val="nil"/>
              <w:left w:val="nil"/>
              <w:bottom w:val="nil"/>
              <w:right w:val="nil"/>
            </w:tcBorders>
            <w:shd w:val="clear" w:color="auto" w:fill="auto"/>
          </w:tcPr>
          <w:p w14:paraId="0A92C55B"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LABA+LAMA or LAMA</w:t>
            </w:r>
            <w:r>
              <w:rPr>
                <w:rFonts w:ascii="Times New Roman" w:eastAsia="DengXian" w:hAnsi="Times New Roman" w:cs="Times New Roman" w:hint="eastAsia"/>
                <w:color w:val="000000"/>
                <w:sz w:val="18"/>
                <w:szCs w:val="20"/>
                <w:lang w:bidi="ar"/>
              </w:rPr>
              <w:t>(n=10,12.3%)</w:t>
            </w:r>
          </w:p>
        </w:tc>
        <w:tc>
          <w:tcPr>
            <w:tcW w:w="4125" w:type="dxa"/>
            <w:tcBorders>
              <w:top w:val="nil"/>
              <w:left w:val="nil"/>
              <w:bottom w:val="nil"/>
              <w:right w:val="nil"/>
            </w:tcBorders>
            <w:shd w:val="clear" w:color="auto" w:fill="auto"/>
          </w:tcPr>
          <w:p w14:paraId="3BA9E6C9"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LABA+LAMA+ICS or LABA+ICS</w:t>
            </w:r>
            <w:r>
              <w:rPr>
                <w:rFonts w:ascii="Times New Roman" w:eastAsia="DengXian" w:hAnsi="Times New Roman" w:cs="Times New Roman" w:hint="eastAsia"/>
                <w:color w:val="000000"/>
                <w:sz w:val="18"/>
                <w:szCs w:val="20"/>
                <w:lang w:bidi="ar"/>
              </w:rPr>
              <w:t>(n=71,87.7%)</w:t>
            </w:r>
          </w:p>
        </w:tc>
      </w:tr>
      <w:tr w:rsidR="001422E3" w14:paraId="35DA763C" w14:textId="77777777">
        <w:tc>
          <w:tcPr>
            <w:tcW w:w="804" w:type="dxa"/>
            <w:tcBorders>
              <w:top w:val="nil"/>
              <w:left w:val="nil"/>
              <w:bottom w:val="nil"/>
              <w:right w:val="nil"/>
            </w:tcBorders>
            <w:shd w:val="clear" w:color="auto" w:fill="auto"/>
          </w:tcPr>
          <w:p w14:paraId="3BA25989"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2023 </w:t>
            </w:r>
          </w:p>
        </w:tc>
        <w:tc>
          <w:tcPr>
            <w:tcW w:w="3367" w:type="dxa"/>
            <w:tcBorders>
              <w:top w:val="nil"/>
              <w:left w:val="nil"/>
              <w:bottom w:val="nil"/>
              <w:right w:val="nil"/>
            </w:tcBorders>
            <w:shd w:val="clear" w:color="auto" w:fill="auto"/>
          </w:tcPr>
          <w:p w14:paraId="5E51A740" w14:textId="77777777" w:rsidR="001422E3" w:rsidRDefault="001422E3">
            <w:pPr>
              <w:spacing w:line="440" w:lineRule="exact"/>
              <w:rPr>
                <w:rFonts w:ascii="Times New Roman" w:hAnsi="Times New Roman" w:cs="Times New Roman"/>
                <w:color w:val="000000"/>
                <w:sz w:val="18"/>
                <w:szCs w:val="21"/>
              </w:rPr>
            </w:pPr>
          </w:p>
        </w:tc>
        <w:tc>
          <w:tcPr>
            <w:tcW w:w="4125" w:type="dxa"/>
            <w:tcBorders>
              <w:top w:val="nil"/>
              <w:left w:val="nil"/>
              <w:bottom w:val="nil"/>
              <w:right w:val="nil"/>
            </w:tcBorders>
            <w:shd w:val="clear" w:color="auto" w:fill="auto"/>
          </w:tcPr>
          <w:p w14:paraId="7D8A187D" w14:textId="77777777" w:rsidR="001422E3" w:rsidRDefault="001422E3">
            <w:pPr>
              <w:spacing w:line="440" w:lineRule="exact"/>
              <w:rPr>
                <w:rFonts w:ascii="Times New Roman" w:hAnsi="Times New Roman" w:cs="Times New Roman"/>
                <w:color w:val="000000"/>
                <w:sz w:val="18"/>
                <w:szCs w:val="21"/>
              </w:rPr>
            </w:pPr>
          </w:p>
        </w:tc>
      </w:tr>
      <w:tr w:rsidR="001422E3" w14:paraId="64E6EF31" w14:textId="77777777">
        <w:tc>
          <w:tcPr>
            <w:tcW w:w="804" w:type="dxa"/>
            <w:tcBorders>
              <w:top w:val="nil"/>
              <w:left w:val="nil"/>
              <w:bottom w:val="nil"/>
              <w:right w:val="nil"/>
            </w:tcBorders>
            <w:shd w:val="clear" w:color="auto" w:fill="auto"/>
          </w:tcPr>
          <w:p w14:paraId="18F6BB55"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    A</w:t>
            </w:r>
          </w:p>
        </w:tc>
        <w:tc>
          <w:tcPr>
            <w:tcW w:w="3367" w:type="dxa"/>
            <w:tcBorders>
              <w:top w:val="nil"/>
              <w:left w:val="nil"/>
              <w:bottom w:val="nil"/>
              <w:right w:val="nil"/>
            </w:tcBorders>
            <w:shd w:val="clear" w:color="auto" w:fill="auto"/>
          </w:tcPr>
          <w:p w14:paraId="4C7D760F"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 or LAMA</w:t>
            </w:r>
            <w:r>
              <w:rPr>
                <w:rFonts w:ascii="Times New Roman" w:eastAsia="DengXian" w:hAnsi="Times New Roman" w:cs="Times New Roman" w:hint="eastAsia"/>
                <w:color w:val="000000"/>
                <w:sz w:val="18"/>
                <w:szCs w:val="20"/>
                <w:lang w:bidi="ar"/>
              </w:rPr>
              <w:t>(n=8,57.1%)</w:t>
            </w:r>
          </w:p>
        </w:tc>
        <w:tc>
          <w:tcPr>
            <w:tcW w:w="4125" w:type="dxa"/>
            <w:tcBorders>
              <w:top w:val="nil"/>
              <w:left w:val="nil"/>
              <w:bottom w:val="nil"/>
              <w:right w:val="nil"/>
            </w:tcBorders>
            <w:shd w:val="clear" w:color="auto" w:fill="auto"/>
          </w:tcPr>
          <w:p w14:paraId="0426F08C"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SABA or SAMA</w:t>
            </w:r>
            <w:r>
              <w:rPr>
                <w:rFonts w:ascii="Times New Roman" w:eastAsia="DengXian" w:hAnsi="Times New Roman" w:cs="Times New Roman" w:hint="eastAsia"/>
                <w:color w:val="000000"/>
                <w:sz w:val="18"/>
                <w:szCs w:val="20"/>
                <w:lang w:bidi="ar"/>
              </w:rPr>
              <w:t>(n=6,42.9%)</w:t>
            </w:r>
          </w:p>
        </w:tc>
      </w:tr>
      <w:tr w:rsidR="001422E3" w14:paraId="3D61B702" w14:textId="77777777">
        <w:tc>
          <w:tcPr>
            <w:tcW w:w="804" w:type="dxa"/>
            <w:tcBorders>
              <w:top w:val="nil"/>
              <w:left w:val="nil"/>
              <w:bottom w:val="nil"/>
              <w:right w:val="nil"/>
            </w:tcBorders>
            <w:shd w:val="clear" w:color="auto" w:fill="auto"/>
          </w:tcPr>
          <w:p w14:paraId="0A731DD2"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    B</w:t>
            </w:r>
          </w:p>
        </w:tc>
        <w:tc>
          <w:tcPr>
            <w:tcW w:w="3367" w:type="dxa"/>
            <w:tcBorders>
              <w:top w:val="nil"/>
              <w:left w:val="nil"/>
              <w:bottom w:val="nil"/>
              <w:right w:val="nil"/>
            </w:tcBorders>
            <w:shd w:val="clear" w:color="auto" w:fill="auto"/>
          </w:tcPr>
          <w:p w14:paraId="7D4BADCB"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LABA+LAMA</w:t>
            </w:r>
            <w:r>
              <w:rPr>
                <w:rFonts w:ascii="Times New Roman" w:eastAsia="DengXian" w:hAnsi="Times New Roman" w:cs="Times New Roman" w:hint="eastAsia"/>
                <w:color w:val="000000"/>
                <w:sz w:val="18"/>
                <w:szCs w:val="20"/>
                <w:lang w:bidi="ar"/>
              </w:rPr>
              <w:t>(n=2,13.3</w:t>
            </w:r>
            <w:proofErr w:type="gramStart"/>
            <w:r>
              <w:rPr>
                <w:rFonts w:ascii="Times New Roman" w:eastAsia="DengXian" w:hAnsi="Times New Roman" w:cs="Times New Roman" w:hint="eastAsia"/>
                <w:color w:val="000000"/>
                <w:sz w:val="18"/>
                <w:szCs w:val="20"/>
                <w:lang w:bidi="ar"/>
              </w:rPr>
              <w:t>%)*</w:t>
            </w:r>
            <w:proofErr w:type="gramEnd"/>
          </w:p>
        </w:tc>
        <w:tc>
          <w:tcPr>
            <w:tcW w:w="4125" w:type="dxa"/>
            <w:tcBorders>
              <w:top w:val="nil"/>
              <w:left w:val="nil"/>
              <w:bottom w:val="nil"/>
              <w:right w:val="nil"/>
            </w:tcBorders>
            <w:shd w:val="clear" w:color="auto" w:fill="auto"/>
          </w:tcPr>
          <w:p w14:paraId="5B5740E7"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 or LAMA</w:t>
            </w:r>
            <w:r>
              <w:rPr>
                <w:rFonts w:ascii="Times New Roman" w:eastAsia="DengXian" w:hAnsi="Times New Roman" w:cs="Times New Roman" w:hint="eastAsia"/>
                <w:color w:val="000000"/>
                <w:sz w:val="18"/>
                <w:szCs w:val="20"/>
                <w:lang w:bidi="ar"/>
              </w:rPr>
              <w:t>(n=13,86.7%)</w:t>
            </w:r>
          </w:p>
        </w:tc>
      </w:tr>
      <w:tr w:rsidR="001422E3" w14:paraId="5501F864" w14:textId="77777777">
        <w:tc>
          <w:tcPr>
            <w:tcW w:w="804" w:type="dxa"/>
            <w:tcBorders>
              <w:top w:val="nil"/>
              <w:left w:val="nil"/>
              <w:bottom w:val="single" w:sz="4" w:space="0" w:color="auto"/>
              <w:right w:val="nil"/>
            </w:tcBorders>
            <w:shd w:val="clear" w:color="auto" w:fill="auto"/>
          </w:tcPr>
          <w:p w14:paraId="68B6A071" w14:textId="77777777" w:rsidR="001422E3" w:rsidRDefault="00260788">
            <w:pPr>
              <w:spacing w:line="440" w:lineRule="exact"/>
              <w:ind w:firstLineChars="100" w:firstLine="180"/>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 xml:space="preserve">  E</w:t>
            </w:r>
          </w:p>
        </w:tc>
        <w:tc>
          <w:tcPr>
            <w:tcW w:w="3367" w:type="dxa"/>
            <w:tcBorders>
              <w:top w:val="nil"/>
              <w:left w:val="nil"/>
              <w:bottom w:val="single" w:sz="4" w:space="0" w:color="auto"/>
              <w:right w:val="nil"/>
            </w:tcBorders>
            <w:shd w:val="clear" w:color="auto" w:fill="auto"/>
          </w:tcPr>
          <w:p w14:paraId="4135EB4A"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LABA+LAMA</w:t>
            </w:r>
            <w:r>
              <w:rPr>
                <w:rFonts w:ascii="Times New Roman" w:eastAsia="DengXian" w:hAnsi="Times New Roman" w:cs="Times New Roman" w:hint="eastAsia"/>
                <w:color w:val="000000"/>
                <w:sz w:val="18"/>
                <w:szCs w:val="20"/>
                <w:lang w:bidi="ar"/>
              </w:rPr>
              <w:t>(n=3,3.8%)</w:t>
            </w:r>
          </w:p>
        </w:tc>
        <w:tc>
          <w:tcPr>
            <w:tcW w:w="4125" w:type="dxa"/>
            <w:tcBorders>
              <w:top w:val="nil"/>
              <w:left w:val="nil"/>
              <w:bottom w:val="single" w:sz="4" w:space="0" w:color="auto"/>
              <w:right w:val="nil"/>
            </w:tcBorders>
            <w:shd w:val="clear" w:color="auto" w:fill="auto"/>
          </w:tcPr>
          <w:p w14:paraId="4C90405C" w14:textId="77777777" w:rsidR="001422E3" w:rsidRDefault="00260788">
            <w:pPr>
              <w:spacing w:line="440" w:lineRule="exact"/>
              <w:rPr>
                <w:rFonts w:ascii="Times New Roman" w:hAnsi="Times New Roman" w:cs="Times New Roman"/>
                <w:color w:val="000000"/>
                <w:sz w:val="18"/>
                <w:szCs w:val="21"/>
              </w:rPr>
            </w:pPr>
            <w:r>
              <w:rPr>
                <w:rFonts w:ascii="Times New Roman" w:eastAsia="DengXian" w:hAnsi="Times New Roman" w:cs="Times New Roman"/>
                <w:color w:val="000000"/>
                <w:sz w:val="18"/>
                <w:szCs w:val="20"/>
                <w:lang w:bidi="ar"/>
              </w:rPr>
              <w:t>LABA+LAMA+ICS or LABA+ICS</w:t>
            </w:r>
            <w:r>
              <w:rPr>
                <w:rFonts w:ascii="Times New Roman" w:eastAsia="DengXian" w:hAnsi="Times New Roman" w:cs="Times New Roman" w:hint="eastAsia"/>
                <w:color w:val="000000"/>
                <w:sz w:val="18"/>
                <w:szCs w:val="20"/>
                <w:lang w:bidi="ar"/>
              </w:rPr>
              <w:t>(n=76,96.2%)</w:t>
            </w:r>
          </w:p>
        </w:tc>
      </w:tr>
    </w:tbl>
    <w:p w14:paraId="47A2EE8B" w14:textId="77777777" w:rsidR="001422E3" w:rsidRDefault="00260788">
      <w:pPr>
        <w:widowControl/>
        <w:jc w:val="left"/>
        <w:rPr>
          <w:rFonts w:ascii="Times New Roman" w:eastAsia="DengXian" w:hAnsi="Times New Roman" w:cs="Times New Roman"/>
          <w:color w:val="000000"/>
          <w:szCs w:val="22"/>
          <w:lang w:bidi="ar"/>
        </w:rPr>
      </w:pPr>
      <w:r>
        <w:rPr>
          <w:rFonts w:ascii="Times New Roman" w:eastAsia="DengXian" w:hAnsi="Times New Roman" w:cs="Times New Roman"/>
          <w:color w:val="000000"/>
          <w:szCs w:val="22"/>
          <w:lang w:bidi="ar"/>
        </w:rPr>
        <w:t>GOLD, Global Initiative for Chronic Obstructive Lung Disease; ICS, inhaled corticosteroid; LABA, long-acting β</w:t>
      </w:r>
      <w:r>
        <w:rPr>
          <w:rFonts w:ascii="Times New Roman" w:eastAsia="DengXian" w:hAnsi="Times New Roman" w:cs="Times New Roman"/>
          <w:color w:val="000000"/>
          <w:szCs w:val="22"/>
          <w:vertAlign w:val="subscript"/>
          <w:lang w:bidi="ar"/>
        </w:rPr>
        <w:t>2</w:t>
      </w:r>
      <w:r>
        <w:rPr>
          <w:rFonts w:ascii="Times New Roman" w:eastAsia="DengXian" w:hAnsi="Times New Roman" w:cs="Times New Roman"/>
          <w:color w:val="000000"/>
          <w:szCs w:val="22"/>
          <w:lang w:bidi="ar"/>
        </w:rPr>
        <w:t>-agonist; LAMA, long-acting antimuscarinic agent; SABA, short-acting β</w:t>
      </w:r>
      <w:r>
        <w:rPr>
          <w:rFonts w:ascii="Times New Roman" w:eastAsia="DengXian" w:hAnsi="Times New Roman" w:cs="Times New Roman"/>
          <w:color w:val="000000"/>
          <w:szCs w:val="22"/>
          <w:vertAlign w:val="subscript"/>
          <w:lang w:bidi="ar"/>
        </w:rPr>
        <w:t>2</w:t>
      </w:r>
      <w:r>
        <w:rPr>
          <w:rFonts w:ascii="Times New Roman" w:eastAsia="DengXian" w:hAnsi="Times New Roman" w:cs="Times New Roman"/>
          <w:color w:val="000000"/>
          <w:szCs w:val="22"/>
          <w:lang w:bidi="ar"/>
        </w:rPr>
        <w:t>-agonist; SAMA, short-acting muscarinic antagonist.</w:t>
      </w:r>
    </w:p>
    <w:p w14:paraId="50A618A5" w14:textId="77777777" w:rsidR="001422E3" w:rsidRDefault="00260788">
      <w:pPr>
        <w:widowControl/>
        <w:jc w:val="left"/>
        <w:rPr>
          <w:rFonts w:ascii="Times New Roman" w:eastAsia="DengXian" w:hAnsi="Times New Roman" w:cs="Times New Roman"/>
          <w:color w:val="000000"/>
          <w:szCs w:val="21"/>
          <w:lang w:bidi="ar"/>
        </w:rPr>
      </w:pPr>
      <w:r>
        <w:rPr>
          <w:rFonts w:ascii="Times New Roman" w:eastAsia="DengXian" w:hAnsi="Times New Roman" w:cs="Times New Roman" w:hint="eastAsia"/>
          <w:color w:val="000000"/>
          <w:szCs w:val="22"/>
          <w:lang w:bidi="ar"/>
        </w:rPr>
        <w:t xml:space="preserve">*, </w:t>
      </w:r>
      <w:r>
        <w:rPr>
          <w:rFonts w:ascii="Times New Roman" w:eastAsia="DengXian" w:hAnsi="Times New Roman" w:cs="Times New Roman" w:hint="eastAsia"/>
          <w:color w:val="000000"/>
          <w:szCs w:val="21"/>
          <w:lang w:bidi="ar"/>
        </w:rPr>
        <w:t xml:space="preserve">compared with GOLD 2017 Group B, </w:t>
      </w:r>
      <w:r>
        <w:rPr>
          <w:rFonts w:ascii="Times New Roman" w:hAnsi="Times New Roman"/>
          <w:color w:val="000000"/>
          <w:szCs w:val="21"/>
        </w:rPr>
        <w:t>the rate of preferred choices</w:t>
      </w:r>
      <w:r>
        <w:rPr>
          <w:rFonts w:ascii="Times New Roman" w:hAnsi="Times New Roman" w:hint="eastAsia"/>
          <w:color w:val="000000"/>
          <w:szCs w:val="21"/>
        </w:rPr>
        <w:t xml:space="preserve"> in </w:t>
      </w:r>
      <w:r>
        <w:rPr>
          <w:rFonts w:ascii="Times New Roman" w:eastAsia="DengXian" w:hAnsi="Times New Roman" w:cs="Times New Roman" w:hint="eastAsia"/>
          <w:color w:val="000000"/>
          <w:szCs w:val="21"/>
          <w:lang w:bidi="ar"/>
        </w:rPr>
        <w:t>GOLD 2023 Group B was lower, with statistically significant differences(P&lt;0.05).</w:t>
      </w:r>
    </w:p>
    <w:sectPr w:rsidR="001422E3">
      <w:footerReference w:type="even" r:id="rId8"/>
      <w:footerReference w:type="default" r:id="rId9"/>
      <w:footerReference w:type="first" r:id="rId10"/>
      <w:pgSz w:w="12240" w:h="15840"/>
      <w:pgMar w:top="1440" w:right="1800" w:bottom="1440" w:left="1800"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71F22" w14:textId="77777777" w:rsidR="00452CAE" w:rsidRDefault="00452CAE">
      <w:r>
        <w:separator/>
      </w:r>
    </w:p>
  </w:endnote>
  <w:endnote w:type="continuationSeparator" w:id="0">
    <w:p w14:paraId="48E6EBF8" w14:textId="77777777" w:rsidR="00452CAE" w:rsidRDefault="0045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619C1" w14:textId="77777777" w:rsidR="001422E3" w:rsidRDefault="00260788">
    <w:pPr>
      <w:pStyle w:val="Footer"/>
    </w:pPr>
    <w:r>
      <w:rPr>
        <w:noProof/>
      </w:rPr>
      <mc:AlternateContent>
        <mc:Choice Requires="wps">
          <w:drawing>
            <wp:anchor distT="0" distB="0" distL="0" distR="0" simplePos="0" relativeHeight="251660288" behindDoc="0" locked="0" layoutInCell="1" allowOverlap="1" wp14:anchorId="4C591BB2" wp14:editId="11886C49">
              <wp:simplePos x="0" y="0"/>
              <wp:positionH relativeFrom="page">
                <wp:align>left</wp:align>
              </wp:positionH>
              <wp:positionV relativeFrom="page">
                <wp:align>bottom</wp:align>
              </wp:positionV>
              <wp:extent cx="443865" cy="443865"/>
              <wp:effectExtent l="0" t="0" r="18415" b="0"/>
              <wp:wrapNone/>
              <wp:docPr id="1801533722" name="Text Box 2"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C27D30" w14:textId="77777777" w:rsidR="001422E3" w:rsidRDefault="0026078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C591BB2"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" filled="f" stroked="f">
              <v:textbox style="mso-fit-shape-to-text:t" inset="20pt,0,0,15pt">
                <w:txbxContent>
                  <w:p w14:paraId="4BC27D30" w14:textId="77777777" w:rsidR="001422E3" w:rsidRDefault="0026078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88C3" w14:textId="77777777" w:rsidR="001422E3" w:rsidRDefault="00260788">
    <w:pPr>
      <w:pStyle w:val="Footer"/>
    </w:pPr>
    <w:r>
      <w:rPr>
        <w:noProof/>
      </w:rPr>
      <mc:AlternateContent>
        <mc:Choice Requires="wps">
          <w:drawing>
            <wp:anchor distT="0" distB="0" distL="0" distR="0" simplePos="0" relativeHeight="251661312" behindDoc="0" locked="0" layoutInCell="1" allowOverlap="1" wp14:anchorId="39AEE039" wp14:editId="04DCAAED">
              <wp:simplePos x="0" y="0"/>
              <wp:positionH relativeFrom="page">
                <wp:align>left</wp:align>
              </wp:positionH>
              <wp:positionV relativeFrom="page">
                <wp:align>bottom</wp:align>
              </wp:positionV>
              <wp:extent cx="443865" cy="443865"/>
              <wp:effectExtent l="0" t="0" r="18415" b="0"/>
              <wp:wrapNone/>
              <wp:docPr id="743336468" name="Text Box 3"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9F589C" w14:textId="77777777" w:rsidR="001422E3" w:rsidRDefault="0026078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39AEE039"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" filled="f" stroked="f">
              <v:textbox style="mso-fit-shape-to-text:t" inset="20pt,0,0,15pt">
                <w:txbxContent>
                  <w:p w14:paraId="689F589C" w14:textId="77777777" w:rsidR="001422E3" w:rsidRDefault="0026078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0655" w14:textId="77777777" w:rsidR="001422E3" w:rsidRDefault="00260788">
    <w:pPr>
      <w:pStyle w:val="Footer"/>
    </w:pPr>
    <w:r>
      <w:rPr>
        <w:noProof/>
      </w:rPr>
      <mc:AlternateContent>
        <mc:Choice Requires="wps">
          <w:drawing>
            <wp:anchor distT="0" distB="0" distL="0" distR="0" simplePos="0" relativeHeight="251659264" behindDoc="0" locked="0" layoutInCell="1" allowOverlap="1" wp14:anchorId="2095ECC3" wp14:editId="32A8C431">
              <wp:simplePos x="0" y="0"/>
              <wp:positionH relativeFrom="page">
                <wp:align>left</wp:align>
              </wp:positionH>
              <wp:positionV relativeFrom="page">
                <wp:align>bottom</wp:align>
              </wp:positionV>
              <wp:extent cx="443865" cy="443865"/>
              <wp:effectExtent l="0" t="0" r="18415" b="0"/>
              <wp:wrapNone/>
              <wp:docPr id="493465418" name="Text Box 1" descr="Information Classification: Gener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7B4CFE" w14:textId="77777777" w:rsidR="001422E3" w:rsidRDefault="0026078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2095ECC3"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" filled="f" stroked="f">
              <v:textbox style="mso-fit-shape-to-text:t" inset="20pt,0,0,15pt">
                <w:txbxContent>
                  <w:p w14:paraId="0F7B4CFE" w14:textId="77777777" w:rsidR="001422E3" w:rsidRDefault="00260788">
                    <w:pPr>
                      <w:rPr>
                        <w:rFonts w:ascii="Rockwell" w:eastAsia="Rockwell" w:hAnsi="Rockwell" w:cs="Rockwell"/>
                        <w:color w:val="0078D7"/>
                        <w:sz w:val="18"/>
                        <w:szCs w:val="18"/>
                      </w:rPr>
                    </w:pPr>
                    <w:r>
                      <w:rPr>
                        <w:rFonts w:ascii="Rockwell" w:eastAsia="Rockwell" w:hAnsi="Rockwell" w:cs="Rockwell"/>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DB2A" w14:textId="77777777" w:rsidR="00452CAE" w:rsidRDefault="00452CAE">
      <w:r>
        <w:separator/>
      </w:r>
    </w:p>
  </w:footnote>
  <w:footnote w:type="continuationSeparator" w:id="0">
    <w:p w14:paraId="6DA4903A" w14:textId="77777777" w:rsidR="00452CAE" w:rsidRDefault="00452C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mZDZjMjgxZTM4NjAyYmQ0ZDNkNDU1NWE1OTgxMjQifQ=="/>
  </w:docVars>
  <w:rsids>
    <w:rsidRoot w:val="00527308"/>
    <w:rsid w:val="000C00DF"/>
    <w:rsid w:val="001422E3"/>
    <w:rsid w:val="00260788"/>
    <w:rsid w:val="00321D27"/>
    <w:rsid w:val="00410920"/>
    <w:rsid w:val="00452CAE"/>
    <w:rsid w:val="00527308"/>
    <w:rsid w:val="00545A3E"/>
    <w:rsid w:val="008F23B0"/>
    <w:rsid w:val="00B93507"/>
    <w:rsid w:val="00DE5487"/>
    <w:rsid w:val="11B76014"/>
    <w:rsid w:val="164253B2"/>
    <w:rsid w:val="23A616A0"/>
    <w:rsid w:val="30AB176C"/>
    <w:rsid w:val="3F8D6200"/>
    <w:rsid w:val="44665ED7"/>
    <w:rsid w:val="78314744"/>
    <w:rsid w:val="7DEF7A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08BD15"/>
  <w15:docId w15:val="{542ADB5C-5EDC-4A5B-B809-8A7A4839D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Pr>
      <w:sz w:val="20"/>
      <w:szCs w:val="20"/>
    </w:rPr>
  </w:style>
  <w:style w:type="paragraph" w:styleId="Footer">
    <w:name w:val="footer"/>
    <w:basedOn w:val="Normal"/>
    <w:link w:val="FooterChar"/>
    <w:qFormat/>
    <w:pPr>
      <w:tabs>
        <w:tab w:val="center" w:pos="4513"/>
        <w:tab w:val="right" w:pos="9026"/>
      </w:tabs>
    </w:pPr>
  </w:style>
  <w:style w:type="paragraph" w:styleId="CommentSubject">
    <w:name w:val="annotation subject"/>
    <w:basedOn w:val="CommentText"/>
    <w:next w:val="CommentText"/>
    <w:link w:val="CommentSubjectChar"/>
    <w:qFormat/>
    <w:rPr>
      <w:b/>
      <w:bCs/>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link w:val="CommentText"/>
    <w:rPr>
      <w:rFonts w:asciiTheme="minorHAnsi" w:eastAsiaTheme="minorEastAsia" w:hAnsiTheme="minorHAnsi" w:cstheme="minorBidi"/>
      <w:kern w:val="2"/>
      <w:lang w:val="en-US" w:eastAsia="zh-CN"/>
    </w:rPr>
  </w:style>
  <w:style w:type="character" w:customStyle="1" w:styleId="CommentSubjectChar">
    <w:name w:val="Comment Subject Char"/>
    <w:basedOn w:val="CommentTextChar"/>
    <w:link w:val="CommentSubject"/>
    <w:rPr>
      <w:rFonts w:asciiTheme="minorHAnsi" w:eastAsiaTheme="minorEastAsia" w:hAnsiTheme="minorHAnsi" w:cstheme="minorBidi"/>
      <w:b/>
      <w:bCs/>
      <w:kern w:val="2"/>
      <w:lang w:val="en-US" w:eastAsia="zh-CN"/>
    </w:rPr>
  </w:style>
  <w:style w:type="character" w:customStyle="1" w:styleId="FooterChar">
    <w:name w:val="Footer Char"/>
    <w:basedOn w:val="DefaultParagraphFont"/>
    <w:link w:val="Footer"/>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1284</Characters>
  <Application>Microsoft Office Word</Application>
  <DocSecurity>0</DocSecurity>
  <Lines>10</Lines>
  <Paragraphs>3</Paragraphs>
  <ScaleCrop>false</ScaleCrop>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13054</dc:creator>
  <cp:lastModifiedBy>Olliver, Tania</cp:lastModifiedBy>
  <cp:revision>2</cp:revision>
  <dcterms:created xsi:type="dcterms:W3CDTF">2023-11-14T21:01:00Z</dcterms:created>
  <dcterms:modified xsi:type="dcterms:W3CDTF">2023-11-14T21:01:00Z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9112BCEC97D449BDB478DD6B73AA3443_12</vt:lpwstr>
  </property>
  <property fmtid="{D5CDD505-2E9C-101B-9397-08002B2CF9AE}" pid="4" name="ClassificationContentMarkingFooterShapeIds">
    <vt:lpwstr>1d69af4a,6b61391a,2c4e6a14</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2023-08-22T04:29:33Z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a1361172-177f-4133-a0a8-d211c7a5b08f</vt:lpwstr>
  </property>
  <property fmtid="{D5CDD505-2E9C-101B-9397-08002B2CF9AE}" pid="13" name="MSIP_Label_2bbab825-a111-45e4-86a1-18cee0005896_ContentBits">
    <vt:lpwstr>2</vt:lpwstr>
  </property>
</Properties>
</file>