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drawing>
          <wp:inline distT="0" distB="0" distL="0" distR="0">
            <wp:extent cx="5274310" cy="3363595"/>
            <wp:effectExtent l="0" t="0" r="2540" b="8255"/>
            <wp:docPr id="372459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59583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ure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S1</w:t>
      </w:r>
      <w:r>
        <w:rPr>
          <w:rFonts w:ascii="Times New Roman" w:hAnsi="Times New Roman" w:cs="Times New Roman"/>
          <w:sz w:val="28"/>
          <w:szCs w:val="28"/>
        </w:rPr>
        <w:t xml:space="preserve"> Therapeutic safety assessment of co-delivery </w:t>
      </w:r>
      <w:r>
        <w:rPr>
          <w:rFonts w:ascii="Times New Roman" w:hAnsi="Times New Roman" w:cs="Times New Roman"/>
          <w:color w:val="auto"/>
          <w:sz w:val="28"/>
          <w:szCs w:val="28"/>
        </w:rPr>
        <w:t>nanomicelles</w:t>
      </w:r>
      <w:r>
        <w:rPr>
          <w:rFonts w:ascii="Times New Roman" w:hAnsi="Times New Roman" w:cs="Times New Roman"/>
          <w:sz w:val="28"/>
          <w:szCs w:val="28"/>
        </w:rPr>
        <w:t xml:space="preserve"> based combination therapy. (A) Histological analysis of heart, spleen and kidney after P/A/B@NM treatment. (B) Serum biochemical assay result showing indicators of liver and kidney function (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=3). Error bars represent means </w:t>
      </w:r>
      <w:r>
        <w:rPr>
          <w:rFonts w:ascii="Times New Roman" w:hAnsi="Times New Roman"/>
          <w:sz w:val="28"/>
          <w:szCs w:val="28"/>
        </w:rPr>
        <w:t xml:space="preserve">± </w:t>
      </w:r>
      <w:r>
        <w:rPr>
          <w:rFonts w:ascii="Times New Roman" w:hAnsi="Times New Roman" w:cs="Times New Roman"/>
          <w:sz w:val="28"/>
          <w:szCs w:val="28"/>
        </w:rPr>
        <w:t>SEM.</w:t>
      </w:r>
    </w:p>
    <w:p>
      <w:pPr>
        <w:widowControl/>
        <w:jc w:val="left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274310" cy="3041015"/>
            <wp:effectExtent l="0" t="0" r="2540" b="6985"/>
            <wp:docPr id="11220840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84006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Figure S2</w:t>
      </w:r>
      <w:r>
        <w:rPr>
          <w:rFonts w:ascii="Times New Roman" w:hAnsi="Times New Roman" w:cs="Times New Roman"/>
          <w:sz w:val="28"/>
          <w:szCs w:val="28"/>
        </w:rPr>
        <w:t xml:space="preserve"> Co-delivery </w:t>
      </w:r>
      <w:r>
        <w:rPr>
          <w:rFonts w:ascii="Times New Roman" w:hAnsi="Times New Roman" w:cs="Times New Roman"/>
          <w:color w:val="auto"/>
          <w:sz w:val="28"/>
          <w:szCs w:val="28"/>
        </w:rPr>
        <w:t>nanomicelles</w:t>
      </w:r>
      <w:r>
        <w:rPr>
          <w:rFonts w:ascii="Times New Roman" w:hAnsi="Times New Roman" w:cs="Times New Roman"/>
          <w:sz w:val="28"/>
          <w:szCs w:val="28"/>
        </w:rPr>
        <w:t xml:space="preserve"> based combination therapy reduced angiogenesis.</w:t>
      </w:r>
    </w:p>
    <w:p>
      <w:pPr>
        <w:widowControl/>
        <w:jc w:val="left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274310" cy="4178300"/>
            <wp:effectExtent l="0" t="0" r="2540" b="0"/>
            <wp:docPr id="13580592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59288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Figure S3</w:t>
      </w:r>
      <w:r>
        <w:rPr>
          <w:rFonts w:ascii="Times New Roman" w:hAnsi="Times New Roman" w:cs="Times New Roman"/>
          <w:sz w:val="28"/>
          <w:szCs w:val="28"/>
        </w:rPr>
        <w:t xml:space="preserve"> Co-delivery </w:t>
      </w:r>
      <w:r>
        <w:rPr>
          <w:rFonts w:ascii="Times New Roman" w:hAnsi="Times New Roman" w:cs="Times New Roman"/>
          <w:color w:val="auto"/>
          <w:sz w:val="28"/>
          <w:szCs w:val="28"/>
        </w:rPr>
        <w:t>nanomicelles</w:t>
      </w:r>
      <w:r>
        <w:rPr>
          <w:rFonts w:ascii="Times New Roman" w:hAnsi="Times New Roman" w:cs="Times New Roman"/>
          <w:sz w:val="28"/>
          <w:szCs w:val="28"/>
        </w:rPr>
        <w:t xml:space="preserve"> based combination therapy </w:t>
      </w:r>
      <w:r>
        <w:rPr>
          <w:rFonts w:hint="eastAsia"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nduced ICD. (A and B) P/A/B</w:t>
      </w:r>
      <w:r>
        <w:rPr>
          <w:rFonts w:hint="eastAsia"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</w:rPr>
        <w:t>NM promoted the release of ATP and HMGB1 in 4T1 and MDA-MB-231 cells (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=3). (C) Representative images </w:t>
      </w:r>
      <w:r>
        <w:rPr>
          <w:rFonts w:hint="eastAsia"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CRT </w:t>
      </w:r>
      <w:r>
        <w:rPr>
          <w:rFonts w:hint="eastAsia" w:ascii="Times New Roman" w:hAnsi="Times New Roman" w:cs="Times New Roman"/>
          <w:sz w:val="28"/>
          <w:szCs w:val="28"/>
        </w:rPr>
        <w:t>expression</w:t>
      </w:r>
      <w:r>
        <w:rPr>
          <w:rFonts w:ascii="Times New Roman" w:hAnsi="Times New Roman" w:cs="Times New Roman"/>
          <w:sz w:val="28"/>
          <w:szCs w:val="28"/>
        </w:rPr>
        <w:t xml:space="preserve"> in 4T1 and MDA-MB-231 cells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using IF assay after P/A/B</w:t>
      </w:r>
      <w:r>
        <w:rPr>
          <w:rFonts w:hint="eastAsia"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</w:rPr>
        <w:t xml:space="preserve">NM treatment. (D) Representative images </w:t>
      </w:r>
      <w:r>
        <w:rPr>
          <w:rFonts w:hint="eastAsia"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CRT </w:t>
      </w:r>
      <w:r>
        <w:rPr>
          <w:rFonts w:hint="eastAsia" w:ascii="Times New Roman" w:hAnsi="Times New Roman" w:cs="Times New Roman"/>
          <w:sz w:val="28"/>
          <w:szCs w:val="28"/>
        </w:rPr>
        <w:t>expression</w:t>
      </w:r>
      <w:r>
        <w:rPr>
          <w:rFonts w:ascii="Times New Roman" w:hAnsi="Times New Roman" w:cs="Times New Roman"/>
          <w:sz w:val="28"/>
          <w:szCs w:val="28"/>
        </w:rPr>
        <w:t xml:space="preserve"> in tumor tissues using IHC assay after co-delivery </w:t>
      </w:r>
      <w:r>
        <w:rPr>
          <w:rFonts w:ascii="Times New Roman" w:hAnsi="Times New Roman" w:cs="Times New Roman"/>
          <w:color w:val="auto"/>
          <w:sz w:val="28"/>
          <w:szCs w:val="28"/>
        </w:rPr>
        <w:t>nanomicelles</w:t>
      </w:r>
      <w:r>
        <w:rPr>
          <w:rFonts w:ascii="Times New Roman" w:hAnsi="Times New Roman" w:cs="Times New Roman"/>
          <w:sz w:val="28"/>
          <w:szCs w:val="28"/>
        </w:rPr>
        <w:t xml:space="preserve"> based combination therapy. Error bars represent means </w:t>
      </w:r>
      <w:r>
        <w:rPr>
          <w:rFonts w:ascii="Times New Roman" w:hAnsi="Times New Roman"/>
          <w:sz w:val="28"/>
          <w:szCs w:val="28"/>
        </w:rPr>
        <w:t xml:space="preserve">± </w:t>
      </w:r>
      <w:r>
        <w:rPr>
          <w:rFonts w:ascii="Times New Roman" w:hAnsi="Times New Roman" w:cs="Times New Roman"/>
          <w:sz w:val="28"/>
          <w:szCs w:val="28"/>
        </w:rPr>
        <w:t>SEM. **</w:t>
      </w:r>
      <w:r>
        <w:rPr>
          <w:rFonts w:ascii="Times New Roman" w:hAnsi="Times New Roman" w:cs="Times New Roman"/>
          <w:i/>
          <w:iCs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&lt; 0.01, ***</w:t>
      </w:r>
      <w:r>
        <w:rPr>
          <w:rFonts w:ascii="Times New Roman" w:hAnsi="Times New Roman" w:cs="Times New Roman"/>
          <w:i/>
          <w:iCs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&lt; 0.001.</w:t>
      </w:r>
    </w:p>
    <w:p>
      <w:pPr>
        <w:widowControl/>
        <w:jc w:val="left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274310" cy="5466715"/>
            <wp:effectExtent l="0" t="0" r="2540" b="635"/>
            <wp:docPr id="18908438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43851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480" w:lineRule="auto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ig</w:t>
      </w:r>
      <w:r>
        <w:rPr>
          <w:rFonts w:ascii="Times New Roman" w:hAnsi="Times New Roman" w:cs="Times New Roman"/>
          <w:b/>
          <w:bCs/>
          <w:sz w:val="28"/>
          <w:szCs w:val="28"/>
        </w:rPr>
        <w:t>ure S4</w:t>
      </w:r>
      <w:r>
        <w:rPr>
          <w:rFonts w:ascii="Times New Roman" w:hAnsi="Times New Roman" w:cs="Times New Roman"/>
          <w:sz w:val="28"/>
          <w:szCs w:val="28"/>
        </w:rPr>
        <w:t xml:space="preserve"> Co-delivery </w:t>
      </w:r>
      <w:r>
        <w:rPr>
          <w:rFonts w:ascii="Times New Roman" w:hAnsi="Times New Roman" w:cs="Times New Roman"/>
          <w:color w:val="auto"/>
          <w:sz w:val="28"/>
          <w:szCs w:val="28"/>
        </w:rPr>
        <w:t>nanomicelles</w:t>
      </w:r>
      <w:r>
        <w:rPr>
          <w:rFonts w:ascii="Times New Roman" w:hAnsi="Times New Roman" w:cs="Times New Roman"/>
          <w:sz w:val="28"/>
          <w:szCs w:val="28"/>
        </w:rPr>
        <w:t xml:space="preserve"> based combination therapy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improved systemic immunity in spleen.</w:t>
      </w:r>
      <w:r>
        <w:rPr>
          <w:rFonts w:ascii="Times New Roman" w:hAnsi="Times New Roman" w:cs="Times New Roman"/>
          <w:sz w:val="28"/>
          <w:szCs w:val="28"/>
        </w:rPr>
        <w:t xml:space="preserve"> (A) Representative cytometric dot plots of CD3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CD8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T cells and CD3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CD4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T cells in spleens (left) and the proportions of CD3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CD8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T cells and CD3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CD4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T cells in spleens in different treatment groups (right) (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=3). (B) Representative cytometric dot plots of Tregs cells and MDSCs in spleens (left) and percentage of Tregs cells and MDSCs of spleens in different treatment groups (right) (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=3). Error bars represent means </w:t>
      </w:r>
      <w:r>
        <w:rPr>
          <w:rFonts w:ascii="Times New Roman" w:hAnsi="Times New Roman"/>
          <w:sz w:val="28"/>
          <w:szCs w:val="28"/>
        </w:rPr>
        <w:t xml:space="preserve">± </w:t>
      </w:r>
      <w:r>
        <w:rPr>
          <w:rFonts w:ascii="Times New Roman" w:hAnsi="Times New Roman" w:cs="Times New Roman"/>
          <w:sz w:val="28"/>
          <w:szCs w:val="28"/>
        </w:rPr>
        <w:t>SEM. *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&lt; 0.05, **</w:t>
      </w:r>
      <w:r>
        <w:rPr>
          <w:rFonts w:ascii="Times New Roman" w:hAnsi="Times New Roman" w:cs="Times New Roman"/>
          <w:i/>
          <w:iCs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&lt; 0.01.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yonText-RegularItali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E2Mjc3ODdiOTg5ZTE2ZTM0YmZmMjRiZTFjMDVmYzcifQ=="/>
  </w:docVars>
  <w:rsids>
    <w:rsidRoot w:val="00C64EAB"/>
    <w:rsid w:val="000C2437"/>
    <w:rsid w:val="006216C1"/>
    <w:rsid w:val="00746E0C"/>
    <w:rsid w:val="00842034"/>
    <w:rsid w:val="00B2697E"/>
    <w:rsid w:val="00C64EAB"/>
    <w:rsid w:val="00FF5777"/>
    <w:rsid w:val="5E43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8">
    <w:name w:val="fontstyle01"/>
    <w:basedOn w:val="5"/>
    <w:uiPriority w:val="0"/>
    <w:rPr>
      <w:rFonts w:hint="default" w:ascii="LyonText-RegularItalic" w:hAnsi="LyonText-RegularItalic"/>
      <w:i/>
      <w:iCs/>
      <w:color w:val="242021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210</Words>
  <Characters>1197</Characters>
  <Lines>10</Lines>
  <Paragraphs>2</Paragraphs>
  <TotalTime>1</TotalTime>
  <ScaleCrop>false</ScaleCrop>
  <LinksUpToDate>false</LinksUpToDate>
  <CharactersWithSpaces>1403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2023-06-27T02:10:00Z</dcterms:created>
  <dc:creator>Dell</dc:creator>
  <cp:lastModifiedBy>朝夕</cp:lastModifiedBy>
  <dcterms:modified xsi:type="dcterms:W3CDTF">2023-07-07T08:56:24Z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FD998EA127F44A338215510044FD6B95_12</vt:lpwstr>
  </property>
</Properties>
</file>