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09A49" w14:textId="499AE10F" w:rsidR="0034302D" w:rsidRDefault="00E0766F" w:rsidP="00E0766F">
      <w:pPr>
        <w:jc w:val="center"/>
      </w:pPr>
      <w:r>
        <w:rPr>
          <w:noProof/>
        </w:rPr>
        <w:drawing>
          <wp:inline distT="0" distB="0" distL="0" distR="0" wp14:anchorId="5E866C63" wp14:editId="64B74F90">
            <wp:extent cx="5274310" cy="39611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EBDE" w14:textId="0271C643" w:rsidR="00E0766F" w:rsidRPr="0054619E" w:rsidRDefault="00E0766F">
      <w:pPr>
        <w:rPr>
          <w:rFonts w:ascii="Arial" w:hAnsi="Arial" w:cs="Arial"/>
          <w:sz w:val="20"/>
          <w:szCs w:val="20"/>
        </w:rPr>
      </w:pPr>
      <w:r w:rsidRPr="0054619E">
        <w:rPr>
          <w:rFonts w:ascii="Arial" w:hAnsi="Arial" w:cs="Arial"/>
          <w:b/>
          <w:bCs/>
          <w:sz w:val="20"/>
          <w:szCs w:val="20"/>
        </w:rPr>
        <w:t xml:space="preserve">Supplementary Figure 1 </w:t>
      </w:r>
      <w:r w:rsidRPr="0054619E">
        <w:rPr>
          <w:rFonts w:ascii="Arial" w:hAnsi="Arial" w:cs="Arial"/>
          <w:sz w:val="20"/>
          <w:szCs w:val="20"/>
        </w:rPr>
        <w:t>Typical imaging images of macrovascular invasion.</w:t>
      </w:r>
    </w:p>
    <w:p w14:paraId="2A547EBD" w14:textId="068EEFBB" w:rsidR="00E0766F" w:rsidRDefault="00E0766F"/>
    <w:p w14:paraId="348F8EF5" w14:textId="0052F634" w:rsidR="00E0766F" w:rsidRDefault="00E0766F" w:rsidP="00E0766F">
      <w:pPr>
        <w:jc w:val="center"/>
      </w:pPr>
      <w:r>
        <w:rPr>
          <w:rFonts w:hint="eastAsia"/>
          <w:noProof/>
        </w:rPr>
        <w:drawing>
          <wp:inline distT="0" distB="0" distL="0" distR="0" wp14:anchorId="195AA88D" wp14:editId="258211EE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D0AE" w14:textId="22C6DEE8" w:rsidR="00E0766F" w:rsidRPr="00E0766F" w:rsidRDefault="00E0766F" w:rsidP="00E0766F">
      <w:pPr>
        <w:rPr>
          <w:rFonts w:ascii="Arial" w:hAnsi="Arial" w:cs="Arial"/>
          <w:sz w:val="20"/>
          <w:szCs w:val="20"/>
        </w:rPr>
      </w:pPr>
      <w:r w:rsidRPr="00E0766F">
        <w:rPr>
          <w:rFonts w:ascii="Arial" w:hAnsi="Arial" w:cs="Arial"/>
          <w:b/>
          <w:bCs/>
          <w:sz w:val="20"/>
          <w:szCs w:val="20"/>
        </w:rPr>
        <w:t>Supplementary Figure 2</w:t>
      </w:r>
      <w:r w:rsidRPr="00E0766F">
        <w:rPr>
          <w:rFonts w:ascii="Arial" w:hAnsi="Arial" w:cs="Arial"/>
          <w:sz w:val="20"/>
          <w:szCs w:val="20"/>
        </w:rPr>
        <w:t xml:space="preserve"> (</w:t>
      </w:r>
      <w:r w:rsidRPr="00E0766F">
        <w:rPr>
          <w:rFonts w:ascii="Arial" w:hAnsi="Arial" w:cs="Arial"/>
          <w:b/>
          <w:bCs/>
          <w:sz w:val="20"/>
          <w:szCs w:val="20"/>
        </w:rPr>
        <w:t>A</w:t>
      </w:r>
      <w:r w:rsidRPr="00E0766F">
        <w:rPr>
          <w:rFonts w:ascii="Arial" w:hAnsi="Arial" w:cs="Arial"/>
          <w:sz w:val="20"/>
          <w:szCs w:val="20"/>
        </w:rPr>
        <w:t>) Distribution of Edmondson-Steiner</w:t>
      </w:r>
      <w:r w:rsidR="00401414">
        <w:rPr>
          <w:rFonts w:ascii="Arial" w:hAnsi="Arial" w:cs="Arial"/>
          <w:sz w:val="20"/>
          <w:szCs w:val="20"/>
        </w:rPr>
        <w:t xml:space="preserve"> (E-S) </w:t>
      </w:r>
      <w:r w:rsidRPr="00E0766F">
        <w:rPr>
          <w:rFonts w:ascii="Arial" w:hAnsi="Arial" w:cs="Arial"/>
          <w:sz w:val="20"/>
          <w:szCs w:val="20"/>
        </w:rPr>
        <w:t>grade of 240 hepatocellular carcinoma patients. (</w:t>
      </w:r>
      <w:r w:rsidRPr="00E0766F">
        <w:rPr>
          <w:rFonts w:ascii="Arial" w:hAnsi="Arial" w:cs="Arial"/>
          <w:b/>
          <w:bCs/>
          <w:sz w:val="20"/>
          <w:szCs w:val="20"/>
        </w:rPr>
        <w:t>B</w:t>
      </w:r>
      <w:r w:rsidRPr="00E0766F">
        <w:rPr>
          <w:rFonts w:ascii="Arial" w:hAnsi="Arial" w:cs="Arial"/>
          <w:sz w:val="20"/>
          <w:szCs w:val="20"/>
        </w:rPr>
        <w:t>) Probability of microvascular invasion</w:t>
      </w:r>
      <w:r w:rsidR="00863873">
        <w:rPr>
          <w:rFonts w:ascii="Arial" w:hAnsi="Arial" w:cs="Arial"/>
          <w:sz w:val="20"/>
          <w:szCs w:val="20"/>
        </w:rPr>
        <w:t xml:space="preserve"> (MVI) </w:t>
      </w:r>
      <w:r w:rsidRPr="00E0766F">
        <w:rPr>
          <w:rFonts w:ascii="Arial" w:hAnsi="Arial" w:cs="Arial"/>
          <w:sz w:val="20"/>
          <w:szCs w:val="20"/>
        </w:rPr>
        <w:t>between the two groups.</w:t>
      </w:r>
    </w:p>
    <w:sectPr w:rsidR="00E0766F" w:rsidRPr="00E0766F">
      <w:footerReference w:type="even" r:id="rId8"/>
      <w:footerReference w:type="default" r:id="rId9"/>
      <w:foot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47D1F" w14:textId="77777777" w:rsidR="00356E2B" w:rsidRDefault="00356E2B" w:rsidP="00E0766F">
      <w:r>
        <w:separator/>
      </w:r>
    </w:p>
  </w:endnote>
  <w:endnote w:type="continuationSeparator" w:id="0">
    <w:p w14:paraId="4B9389FB" w14:textId="77777777" w:rsidR="00356E2B" w:rsidRDefault="00356E2B" w:rsidP="00E07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7D958" w14:textId="38E94059" w:rsidR="00FF2AE7" w:rsidRDefault="00FF2A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756648E" wp14:editId="3DA6AE6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4444585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8F3D2E" w14:textId="7D2AF02A" w:rsidR="00FF2AE7" w:rsidRPr="00FF2AE7" w:rsidRDefault="00FF2AE7" w:rsidP="00FF2AE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F2AE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5664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678F3D2E" w14:textId="7D2AF02A" w:rsidR="00FF2AE7" w:rsidRPr="00FF2AE7" w:rsidRDefault="00FF2AE7" w:rsidP="00FF2AE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F2AE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AD50A" w14:textId="0FE703CE" w:rsidR="00FF2AE7" w:rsidRDefault="00FF2A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C89B47A" wp14:editId="62BD79E5">
              <wp:simplePos x="1144800" y="99072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80534344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7EB85F" w14:textId="0D7412FF" w:rsidR="00FF2AE7" w:rsidRPr="00FF2AE7" w:rsidRDefault="00FF2AE7" w:rsidP="00FF2AE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F2AE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89B4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797EB85F" w14:textId="0D7412FF" w:rsidR="00FF2AE7" w:rsidRPr="00FF2AE7" w:rsidRDefault="00FF2AE7" w:rsidP="00FF2AE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F2AE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A9D8F" w14:textId="47087020" w:rsidR="00FF2AE7" w:rsidRDefault="00FF2A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9C25E3B" wp14:editId="3386603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155075226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B386A7" w14:textId="02416407" w:rsidR="00FF2AE7" w:rsidRPr="00FF2AE7" w:rsidRDefault="00FF2AE7" w:rsidP="00FF2AE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F2AE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25E3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00B386A7" w14:textId="02416407" w:rsidR="00FF2AE7" w:rsidRPr="00FF2AE7" w:rsidRDefault="00FF2AE7" w:rsidP="00FF2AE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F2AE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03630" w14:textId="77777777" w:rsidR="00356E2B" w:rsidRDefault="00356E2B" w:rsidP="00E0766F">
      <w:r>
        <w:separator/>
      </w:r>
    </w:p>
  </w:footnote>
  <w:footnote w:type="continuationSeparator" w:id="0">
    <w:p w14:paraId="3694DD92" w14:textId="77777777" w:rsidR="00356E2B" w:rsidRDefault="00356E2B" w:rsidP="00E076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AB3"/>
    <w:rsid w:val="0034302D"/>
    <w:rsid w:val="00356E2B"/>
    <w:rsid w:val="00401414"/>
    <w:rsid w:val="0054619E"/>
    <w:rsid w:val="00717BA3"/>
    <w:rsid w:val="00761D6E"/>
    <w:rsid w:val="00863873"/>
    <w:rsid w:val="00AA7AB3"/>
    <w:rsid w:val="00E0766F"/>
    <w:rsid w:val="00FF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6AE333"/>
  <w15:chartTrackingRefBased/>
  <w15:docId w15:val="{AC37826D-ABC5-4DBC-93F8-F4AAF7E27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6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0766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76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076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喆聿</dc:creator>
  <cp:keywords/>
  <dc:description/>
  <cp:lastModifiedBy>Olliver, Tania</cp:lastModifiedBy>
  <cp:revision>2</cp:revision>
  <dcterms:created xsi:type="dcterms:W3CDTF">2023-08-18T01:00:00Z</dcterms:created>
  <dcterms:modified xsi:type="dcterms:W3CDTF">2023-08-18T01:00:00Z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44d90c9a,5c0e5f9e,6b9b5ad1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2023-08-18T01:00:47Z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8286c473-f956-4fdb-8f6a-c4af45361a7a</vt:lpwstr>
  </property>
  <property fmtid="{D5CDD505-2E9C-101B-9397-08002B2CF9AE}" pid="11" name="MSIP_Label_2bbab825-a111-45e4-86a1-18cee0005896_ContentBits">
    <vt:lpwstr>2</vt:lpwstr>
  </property>
</Properties>
</file>