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02A" w:rsidRPr="00F2778D" w:rsidRDefault="00E67985" w:rsidP="00F2778D">
      <w:pPr>
        <w:spacing w:line="480" w:lineRule="auto"/>
        <w:rPr>
          <w:rFonts w:ascii="Arial" w:hAnsi="Arial" w:cs="Arial"/>
          <w:sz w:val="20"/>
          <w:szCs w:val="20"/>
        </w:rPr>
      </w:pPr>
      <w:r w:rsidRPr="00F2778D">
        <w:rPr>
          <w:rFonts w:ascii="Arial" w:hAnsi="Arial" w:cs="Arial"/>
          <w:sz w:val="20"/>
          <w:szCs w:val="20"/>
        </w:rPr>
        <w:t>Supplementary</w:t>
      </w:r>
    </w:p>
    <w:p w:rsidR="00AA502A" w:rsidRPr="00F2778D" w:rsidRDefault="00AA502A" w:rsidP="00F2778D">
      <w:pPr>
        <w:spacing w:line="480" w:lineRule="auto"/>
        <w:rPr>
          <w:rFonts w:ascii="Arial" w:hAnsi="Arial" w:cs="Arial"/>
          <w:sz w:val="20"/>
          <w:szCs w:val="20"/>
        </w:rPr>
      </w:pPr>
      <w:r w:rsidRPr="00F2778D">
        <w:rPr>
          <w:rFonts w:ascii="Arial" w:hAnsi="Arial" w:cs="Arial"/>
          <w:b/>
          <w:bCs/>
          <w:sz w:val="20"/>
          <w:szCs w:val="20"/>
        </w:rPr>
        <w:t>Table 1</w:t>
      </w:r>
      <w:r w:rsidRPr="00F2778D">
        <w:rPr>
          <w:rFonts w:ascii="Arial" w:hAnsi="Arial" w:cs="Arial"/>
          <w:sz w:val="20"/>
          <w:szCs w:val="20"/>
        </w:rPr>
        <w:t xml:space="preserve"> Baseline characteristics of all 245 patients classified by survival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34"/>
        <w:gridCol w:w="2183"/>
        <w:gridCol w:w="1018"/>
      </w:tblGrid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Characteristics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Survivors (N=194)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Deaths (N=51)</w:t>
            </w:r>
          </w:p>
        </w:tc>
        <w:tc>
          <w:tcPr>
            <w:tcW w:w="1018" w:type="dxa"/>
          </w:tcPr>
          <w:p w:rsidR="00AA502A" w:rsidRPr="00F2778D" w:rsidRDefault="00F2778D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A502A" w:rsidRPr="00F2778D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Male sex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118 (60.8)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31 (60.8)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.996</w:t>
            </w:r>
          </w:p>
        </w:tc>
      </w:tr>
      <w:tr w:rsidR="00AA502A" w:rsidRPr="00F2778D" w:rsidTr="00D51888">
        <w:trPr>
          <w:trHeight w:val="225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Age (median +/- IQR)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75.0 (64.8 – 83.0)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76.0 (70.0 – 88.0)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.095</w:t>
            </w:r>
          </w:p>
        </w:tc>
      </w:tr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BMI (median +/- IQR)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20.9 (17.8 – 23.8)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21.8 (18.2 – 23.8)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.787</w:t>
            </w:r>
          </w:p>
        </w:tc>
      </w:tr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Current/former smoker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59 (39.6)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11 (35.5)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.669</w:t>
            </w:r>
          </w:p>
        </w:tc>
      </w:tr>
      <w:tr w:rsidR="00AA502A" w:rsidRPr="00F2778D" w:rsidTr="00D51888">
        <w:trPr>
          <w:trHeight w:val="1209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Patient’s status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Bedridden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Tube feeding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Tracheostomy</w:t>
            </w:r>
            <w:r w:rsidRPr="00F2778D" w:rsidDel="00331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Home oxygen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75 (38.7)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56 (28.9)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33 (17.0)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15 (7.7)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18 (36.0)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11 (22.0)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5 (10.0)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 (4.0)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.730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.332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.223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.335</w:t>
            </w:r>
          </w:p>
        </w:tc>
      </w:tr>
      <w:tr w:rsidR="00AA502A" w:rsidRPr="00F2778D" w:rsidTr="00D51888">
        <w:trPr>
          <w:trHeight w:val="2436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Medical conditions (%)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Hypertension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Neurological </w:t>
            </w:r>
            <w:proofErr w:type="spellStart"/>
            <w:r w:rsidRPr="00F2778D">
              <w:rPr>
                <w:rFonts w:ascii="Arial" w:hAnsi="Arial" w:cs="Arial"/>
                <w:sz w:val="20"/>
                <w:szCs w:val="20"/>
              </w:rPr>
              <w:t>diseases</w:t>
            </w:r>
            <w:r w:rsidR="00F2778D" w:rsidRPr="00F2778D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Diabetes mellitus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Non-dialysis CKD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Asthma or COPD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Congestive heart failure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Dyslipidemia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Solid organ malignancy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Dialysis CKD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91 (46.9)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73 (37.6)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64 (33.0)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37 (19.1)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38 (19.6)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24 (12.4)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23 (11.9)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18 (9.3)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5 (2.6)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27 (52.9)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18 (35.3)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22 (43.1)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9 (17.6)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 (13.7)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15 (29.4)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4 (7.8)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 (13.7)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 (5.9)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.443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.759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.177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.817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.336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.003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.415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.351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.237</w:t>
            </w:r>
          </w:p>
        </w:tc>
      </w:tr>
      <w:tr w:rsidR="00AA502A" w:rsidRPr="00F2778D" w:rsidTr="00D51888">
        <w:trPr>
          <w:trHeight w:val="467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Receiving systemic corticosteroid or </w:t>
            </w:r>
            <w:proofErr w:type="spellStart"/>
            <w:r w:rsidRPr="00F2778D">
              <w:rPr>
                <w:rFonts w:ascii="Arial" w:hAnsi="Arial" w:cs="Arial"/>
                <w:sz w:val="20"/>
                <w:szCs w:val="20"/>
              </w:rPr>
              <w:t>immunosuppressant</w:t>
            </w:r>
            <w:r w:rsidR="00F2778D" w:rsidRPr="00F2778D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  <w:r w:rsidRPr="00F2778D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45 (23.2)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14 (27.5)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.527</w:t>
            </w:r>
          </w:p>
        </w:tc>
      </w:tr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History of pneumonia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73 (38.8)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28 (54.9)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.039</w:t>
            </w:r>
          </w:p>
        </w:tc>
      </w:tr>
      <w:tr w:rsidR="00AA502A" w:rsidRPr="00F2778D" w:rsidTr="00D51888">
        <w:trPr>
          <w:trHeight w:val="841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Recently hospitalized more than 48 hours (%)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Within 1 month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Between 1 to 3 months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lastRenderedPageBreak/>
              <w:t xml:space="preserve">Between 3 to 12 months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More than 12 months or never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67 (34.7)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26 (13.5)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lastRenderedPageBreak/>
              <w:t>28 (14.5)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72 (37.3)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24 (47.1)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6 (11.8)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lastRenderedPageBreak/>
              <w:t>4 (7.8)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17 (33.3)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lastRenderedPageBreak/>
              <w:t>.216</w:t>
            </w:r>
          </w:p>
        </w:tc>
      </w:tr>
      <w:tr w:rsidR="00AA502A" w:rsidRPr="00F2778D" w:rsidTr="00D51888">
        <w:trPr>
          <w:trHeight w:val="1669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Received IV antibiotics more than 5 days (%)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Within 1 month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Between 1 to 3 months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Between 3 to 12 months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More than 12 months or never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40 (21.1)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21 (11.1)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29 (15.3)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100 (52.6)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19 (37.3)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8 (15.7)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4 (7.8)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20 (39.2)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.020</w:t>
            </w:r>
          </w:p>
        </w:tc>
      </w:tr>
      <w:tr w:rsidR="00AA502A" w:rsidRPr="00F2778D" w:rsidTr="00D51888">
        <w:trPr>
          <w:trHeight w:val="1677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Received oral antibiotics more than 7 days (%)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Within 1 month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Between 1 to 3 months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Between 3 to 12 months 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More than 12 months or never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22 (11.7)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10 (5.3)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20 (10.6)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136 (72.3)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5 (9.8)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 (3.9)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 (5.9)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41 (80.4)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.423</w:t>
            </w:r>
          </w:p>
        </w:tc>
      </w:tr>
      <w:tr w:rsidR="00AA502A" w:rsidRPr="00F2778D" w:rsidTr="00D51888">
        <w:trPr>
          <w:trHeight w:val="934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EB colonization (%)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Any site</w:t>
            </w:r>
          </w:p>
          <w:p w:rsidR="00AA502A" w:rsidRPr="00F2778D" w:rsidRDefault="00AA502A" w:rsidP="00F2778D">
            <w:pPr>
              <w:pStyle w:val="ListParagraph"/>
              <w:numPr>
                <w:ilvl w:val="1"/>
                <w:numId w:val="1"/>
              </w:numPr>
              <w:spacing w:line="480" w:lineRule="auto"/>
              <w:ind w:left="451" w:hanging="218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Respiratory tract</w:t>
            </w:r>
          </w:p>
          <w:p w:rsidR="00AA502A" w:rsidRPr="00F2778D" w:rsidRDefault="00AA502A" w:rsidP="00F2778D">
            <w:pPr>
              <w:pStyle w:val="ListParagraph"/>
              <w:numPr>
                <w:ilvl w:val="1"/>
                <w:numId w:val="1"/>
              </w:numPr>
              <w:spacing w:line="480" w:lineRule="auto"/>
              <w:ind w:left="451" w:hanging="218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Outside respiratory tract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72 (37.5)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55 (28.6)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36 (18.8)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30 (58.8)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21 (41.2)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13 (25.5)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.006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.086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.286</w:t>
            </w:r>
          </w:p>
        </w:tc>
      </w:tr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MDR EB colonization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40 (20.8)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16 (31.4)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.112</w:t>
            </w:r>
          </w:p>
        </w:tc>
      </w:tr>
      <w:tr w:rsidR="00AA502A" w:rsidRPr="00F2778D" w:rsidTr="00D51888">
        <w:trPr>
          <w:trHeight w:val="459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Symptom duration (days, median +/- IQR)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2.0 (1.0 – 3.0)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2.0 (1.0 – 3.0)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.456</w:t>
            </w:r>
          </w:p>
        </w:tc>
      </w:tr>
      <w:tr w:rsidR="00AA502A" w:rsidRPr="00F2778D" w:rsidTr="00D51888">
        <w:trPr>
          <w:trHeight w:val="968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Clinical presentation (median +/- IQR)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BT (Celsius degree)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RR (</w:t>
            </w:r>
            <w:proofErr w:type="spellStart"/>
            <w:r w:rsidRPr="00F2778D">
              <w:rPr>
                <w:rFonts w:ascii="Arial" w:hAnsi="Arial" w:cs="Arial"/>
                <w:sz w:val="20"/>
                <w:szCs w:val="20"/>
              </w:rPr>
              <w:t>tpm</w:t>
            </w:r>
            <w:proofErr w:type="spellEnd"/>
            <w:r w:rsidRPr="00F2778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SBP (mmHg)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37.8 (36.9 – 38.4)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26.0 (22.0 – 32.0)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120.0 (110.0 – 140.0)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37.0 (36.3 – 38.2)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26.0 (24.0 – 28.0)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110.0 (86.0 – 131.0)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.013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.803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AA502A" w:rsidRPr="00F2778D" w:rsidTr="00D51888">
        <w:trPr>
          <w:trHeight w:val="1460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Laboratory at presentation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Mean hematocrit (%, SD)</w:t>
            </w:r>
          </w:p>
          <w:p w:rsidR="00AA502A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Median WBC (cell/mm</w:t>
            </w:r>
            <w:r w:rsidRPr="00F2778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2778D">
              <w:rPr>
                <w:rFonts w:ascii="Arial" w:hAnsi="Arial" w:cs="Arial"/>
                <w:sz w:val="20"/>
                <w:szCs w:val="20"/>
              </w:rPr>
              <w:t>, IQR)</w:t>
            </w:r>
          </w:p>
          <w:p w:rsidR="001F6F7A" w:rsidRPr="00F2778D" w:rsidRDefault="001F6F7A" w:rsidP="00D51888">
            <w:pPr>
              <w:pStyle w:val="ListParagraph"/>
              <w:spacing w:line="480" w:lineRule="auto"/>
              <w:ind w:left="174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lastRenderedPageBreak/>
              <w:t>Mean PF ratio (SD)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Median BUN (mg/dL, IQR)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Median serum sodium (</w:t>
            </w:r>
            <w:proofErr w:type="spellStart"/>
            <w:r w:rsidRPr="00F2778D">
              <w:rPr>
                <w:rFonts w:ascii="Arial" w:hAnsi="Arial" w:cs="Arial"/>
                <w:sz w:val="20"/>
                <w:szCs w:val="20"/>
              </w:rPr>
              <w:t>mEq</w:t>
            </w:r>
            <w:proofErr w:type="spellEnd"/>
            <w:r w:rsidRPr="00F2778D">
              <w:rPr>
                <w:rFonts w:ascii="Arial" w:hAnsi="Arial" w:cs="Arial"/>
                <w:sz w:val="20"/>
                <w:szCs w:val="20"/>
              </w:rPr>
              <w:t>/L, IQR)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33.9 (7.5)</w:t>
            </w:r>
          </w:p>
          <w:p w:rsidR="001F6F7A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10,550 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(7,915 – 14,600)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lastRenderedPageBreak/>
              <w:t>271.8 (109.4)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22.3 (13.3 – 34.6)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134.0 (130.0 – 139.0)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31.0 (7.6)</w:t>
            </w:r>
          </w:p>
          <w:p w:rsidR="001F6F7A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 xml:space="preserve">11,000 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(6,900 -18,100)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lastRenderedPageBreak/>
              <w:t>224.4 (108.5)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38.3 (24.3 – 64.1)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133.0 (127.0 – 139.0)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.014</w:t>
            </w:r>
          </w:p>
          <w:p w:rsidR="00AA502A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.657</w:t>
            </w:r>
          </w:p>
          <w:p w:rsidR="001F6F7A" w:rsidRPr="00F2778D" w:rsidRDefault="001F6F7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lastRenderedPageBreak/>
              <w:t>.025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&lt;.001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.616</w:t>
            </w:r>
          </w:p>
        </w:tc>
      </w:tr>
      <w:tr w:rsidR="00AA502A" w:rsidRPr="00F2778D" w:rsidTr="00D51888">
        <w:trPr>
          <w:trHeight w:val="187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lastRenderedPageBreak/>
              <w:t>Lobar consolidation on chest X-ray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61 (31.4)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22 (43.1)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.116</w:t>
            </w:r>
          </w:p>
        </w:tc>
      </w:tr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Bacteremia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23 (11.9)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11 (21.6)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.074</w:t>
            </w:r>
          </w:p>
        </w:tc>
      </w:tr>
      <w:tr w:rsidR="00AA502A" w:rsidRPr="00F2778D" w:rsidTr="00D51888">
        <w:trPr>
          <w:trHeight w:val="95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Severe CAP (%)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Required mechanical ventilator support (%)</w:t>
            </w:r>
          </w:p>
          <w:p w:rsidR="00AA502A" w:rsidRPr="00F2778D" w:rsidRDefault="00AA502A" w:rsidP="00F2778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Required vasopressor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94 (48.5)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85 (48.3)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46 (23.7)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38 (74.5)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36 (70.6)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27 (52.9)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&lt;.001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&lt;.001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&lt;.001</w:t>
            </w:r>
            <w:bookmarkEnd w:id="0"/>
          </w:p>
        </w:tc>
      </w:tr>
      <w:tr w:rsidR="00AA502A" w:rsidRPr="00F2778D" w:rsidTr="00D51888">
        <w:trPr>
          <w:trHeight w:val="119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Appropriated empirical antibiotic(s)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98 (50.8)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18 (35.3)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.049</w:t>
            </w:r>
          </w:p>
        </w:tc>
      </w:tr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Ineffective empirical antibiotic(s)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41 (21.1)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12 (23.5)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.725</w:t>
            </w:r>
          </w:p>
        </w:tc>
      </w:tr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MDR EB-CAP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76 (39.2)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24 (47.1)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.308</w:t>
            </w:r>
          </w:p>
        </w:tc>
      </w:tr>
      <w:tr w:rsidR="00AA502A" w:rsidRPr="00F2778D" w:rsidTr="00D51888">
        <w:trPr>
          <w:trHeight w:val="233"/>
        </w:trPr>
        <w:tc>
          <w:tcPr>
            <w:tcW w:w="3681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ICU or Semi-ICU admission (%)</w:t>
            </w:r>
          </w:p>
        </w:tc>
        <w:tc>
          <w:tcPr>
            <w:tcW w:w="213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99 (51.0)</w:t>
            </w:r>
          </w:p>
        </w:tc>
        <w:tc>
          <w:tcPr>
            <w:tcW w:w="218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36 (70.6)</w:t>
            </w:r>
          </w:p>
        </w:tc>
        <w:tc>
          <w:tcPr>
            <w:tcW w:w="10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.012</w:t>
            </w:r>
          </w:p>
        </w:tc>
      </w:tr>
    </w:tbl>
    <w:p w:rsidR="00F2778D" w:rsidRPr="00F2778D" w:rsidRDefault="00F2778D" w:rsidP="00F2778D">
      <w:pPr>
        <w:tabs>
          <w:tab w:val="left" w:pos="2863"/>
        </w:tabs>
        <w:spacing w:line="480" w:lineRule="auto"/>
        <w:rPr>
          <w:rFonts w:ascii="Arial" w:hAnsi="Arial" w:cs="Arial"/>
          <w:sz w:val="20"/>
          <w:szCs w:val="20"/>
        </w:rPr>
      </w:pPr>
      <w:r w:rsidRPr="00F2778D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78D">
        <w:rPr>
          <w:rFonts w:ascii="Arial" w:hAnsi="Arial" w:cs="Arial"/>
          <w:sz w:val="20"/>
          <w:szCs w:val="20"/>
          <w:vertAlign w:val="superscript"/>
        </w:rPr>
        <w:t>a</w:t>
      </w:r>
      <w:r w:rsidRPr="00F2778D">
        <w:rPr>
          <w:rFonts w:ascii="Arial" w:hAnsi="Arial" w:cs="Arial"/>
          <w:sz w:val="20"/>
          <w:szCs w:val="20"/>
        </w:rPr>
        <w:t>For</w:t>
      </w:r>
      <w:proofErr w:type="spellEnd"/>
      <w:r w:rsidRPr="00F2778D">
        <w:rPr>
          <w:rFonts w:ascii="Arial" w:hAnsi="Arial" w:cs="Arial"/>
          <w:sz w:val="20"/>
          <w:szCs w:val="20"/>
        </w:rPr>
        <w:t xml:space="preserve"> example, Parkinson's disease, cerebrovascular accident, and others</w:t>
      </w:r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2778D">
        <w:rPr>
          <w:rFonts w:ascii="Arial" w:hAnsi="Arial" w:cs="Arial"/>
          <w:sz w:val="20"/>
          <w:szCs w:val="20"/>
          <w:vertAlign w:val="superscript"/>
        </w:rPr>
        <w:t>b</w:t>
      </w:r>
      <w:r w:rsidRPr="00F2778D">
        <w:rPr>
          <w:rFonts w:ascii="Arial" w:hAnsi="Arial" w:cs="Arial"/>
          <w:sz w:val="20"/>
          <w:szCs w:val="20"/>
        </w:rPr>
        <w:t>Included</w:t>
      </w:r>
      <w:proofErr w:type="spellEnd"/>
      <w:r w:rsidRPr="00F2778D">
        <w:rPr>
          <w:rFonts w:ascii="Arial" w:hAnsi="Arial" w:cs="Arial"/>
          <w:sz w:val="20"/>
          <w:szCs w:val="20"/>
        </w:rPr>
        <w:t xml:space="preserve"> currently use of any dose of systemic corticosteroids</w:t>
      </w:r>
    </w:p>
    <w:p w:rsidR="00AA502A" w:rsidRPr="00F2778D" w:rsidRDefault="00F2778D" w:rsidP="00F2778D">
      <w:pPr>
        <w:spacing w:line="480" w:lineRule="auto"/>
        <w:rPr>
          <w:rFonts w:ascii="Arial" w:hAnsi="Arial" w:cs="Arial"/>
          <w:sz w:val="20"/>
          <w:szCs w:val="20"/>
        </w:rPr>
      </w:pPr>
      <w:r w:rsidRPr="00F2778D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="00AA502A" w:rsidRPr="00F2778D">
        <w:rPr>
          <w:rFonts w:ascii="Arial" w:hAnsi="Arial" w:cs="Arial"/>
          <w:sz w:val="20"/>
          <w:szCs w:val="20"/>
        </w:rPr>
        <w:t>BMI: body mass index, BT: body temperature, BUN: blood urea nitrogen,</w:t>
      </w:r>
      <w:r w:rsidR="00AA502A" w:rsidRPr="00F2778D">
        <w:rPr>
          <w:rFonts w:ascii="Arial" w:hAnsi="Arial" w:cs="Arial"/>
          <w:color w:val="000000" w:themeColor="text1"/>
          <w:sz w:val="20"/>
          <w:szCs w:val="20"/>
        </w:rPr>
        <w:t xml:space="preserve"> CAP: community acquired pneumonia, </w:t>
      </w:r>
      <w:r w:rsidR="00AA502A" w:rsidRPr="00F2778D">
        <w:rPr>
          <w:rFonts w:ascii="Arial" w:hAnsi="Arial" w:cs="Arial"/>
          <w:sz w:val="20"/>
          <w:szCs w:val="20"/>
        </w:rPr>
        <w:t>CKD: chronic kidney disease, COPD:</w:t>
      </w:r>
      <w:r w:rsidR="00AA502A" w:rsidRPr="00F2778D">
        <w:rPr>
          <w:rStyle w:val="Hyperlink"/>
          <w:rFonts w:ascii="Arial" w:hAnsi="Arial" w:cs="Arial"/>
          <w:color w:val="111111"/>
          <w:sz w:val="20"/>
          <w:szCs w:val="20"/>
          <w:u w:val="none"/>
          <w:shd w:val="clear" w:color="auto" w:fill="FFFFFF"/>
        </w:rPr>
        <w:t xml:space="preserve"> </w:t>
      </w:r>
      <w:r w:rsidR="00AA502A" w:rsidRPr="00F2778D">
        <w:rPr>
          <w:rStyle w:val="Strong"/>
          <w:rFonts w:ascii="Arial" w:hAnsi="Arial" w:cs="Arial"/>
          <w:b w:val="0"/>
          <w:bCs w:val="0"/>
          <w:color w:val="111111"/>
          <w:sz w:val="20"/>
          <w:szCs w:val="20"/>
          <w:shd w:val="clear" w:color="auto" w:fill="FFFFFF"/>
        </w:rPr>
        <w:t>chronic obstructive pulmonary disease</w:t>
      </w:r>
      <w:r w:rsidR="00AA502A" w:rsidRPr="00F2778D">
        <w:rPr>
          <w:rFonts w:ascii="Arial" w:hAnsi="Arial" w:cs="Arial"/>
          <w:sz w:val="20"/>
          <w:szCs w:val="20"/>
        </w:rPr>
        <w:t xml:space="preserve">, EB: </w:t>
      </w:r>
      <w:proofErr w:type="spellStart"/>
      <w:r w:rsidR="00AA502A" w:rsidRPr="00F2778D">
        <w:rPr>
          <w:rFonts w:ascii="Arial" w:hAnsi="Arial" w:cs="Arial"/>
          <w:sz w:val="20"/>
          <w:szCs w:val="20"/>
        </w:rPr>
        <w:t>Enterobacterales</w:t>
      </w:r>
      <w:proofErr w:type="spellEnd"/>
      <w:r w:rsidR="00AA502A" w:rsidRPr="00F2778D">
        <w:rPr>
          <w:rFonts w:ascii="Arial" w:hAnsi="Arial" w:cs="Arial"/>
          <w:sz w:val="20"/>
          <w:szCs w:val="20"/>
        </w:rPr>
        <w:t xml:space="preserve">, ICU: intensive care unit, </w:t>
      </w:r>
      <w:r w:rsidR="0039310F" w:rsidRPr="00F2778D">
        <w:rPr>
          <w:rFonts w:ascii="Arial" w:hAnsi="Arial" w:cs="Arial"/>
          <w:sz w:val="20"/>
          <w:szCs w:val="20"/>
        </w:rPr>
        <w:t xml:space="preserve">IQR: interquartile range, </w:t>
      </w:r>
      <w:r w:rsidR="00AA502A" w:rsidRPr="00F2778D">
        <w:rPr>
          <w:rFonts w:ascii="Arial" w:hAnsi="Arial" w:cs="Arial"/>
          <w:sz w:val="20"/>
          <w:szCs w:val="20"/>
        </w:rPr>
        <w:t xml:space="preserve">IV: intravenous, MDR: </w:t>
      </w:r>
      <w:r w:rsidR="00AA502A" w:rsidRPr="00F2778D">
        <w:rPr>
          <w:rFonts w:ascii="Arial" w:eastAsiaTheme="minorHAnsi" w:hAnsi="Arial" w:cs="Arial"/>
          <w:color w:val="000000" w:themeColor="text1"/>
          <w:sz w:val="20"/>
          <w:szCs w:val="20"/>
        </w:rPr>
        <w:t>multidrug resistant</w:t>
      </w:r>
      <w:r w:rsidR="00AA502A" w:rsidRPr="00F2778D">
        <w:rPr>
          <w:rFonts w:ascii="Arial" w:hAnsi="Arial" w:cs="Arial"/>
          <w:sz w:val="20"/>
          <w:szCs w:val="20"/>
        </w:rPr>
        <w:t xml:space="preserve">, </w:t>
      </w:r>
      <w:r w:rsidR="00AA502A" w:rsidRPr="00F2778D">
        <w:rPr>
          <w:rFonts w:ascii="Arial" w:hAnsi="Arial" w:cs="Arial"/>
          <w:sz w:val="20"/>
          <w:szCs w:val="20"/>
          <w:shd w:val="clear" w:color="auto" w:fill="FFFFFF"/>
        </w:rPr>
        <w:t>PF ratio: PaO</w:t>
      </w:r>
      <w:r w:rsidR="00AA502A" w:rsidRPr="00F2778D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2</w:t>
      </w:r>
      <w:r w:rsidR="00AA502A" w:rsidRPr="00F2778D">
        <w:rPr>
          <w:rFonts w:ascii="Arial" w:hAnsi="Arial" w:cs="Arial"/>
          <w:sz w:val="20"/>
          <w:szCs w:val="20"/>
          <w:shd w:val="clear" w:color="auto" w:fill="FFFFFF"/>
        </w:rPr>
        <w:t>/FiO</w:t>
      </w:r>
      <w:r w:rsidR="00AA502A" w:rsidRPr="00F2778D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2</w:t>
      </w:r>
      <w:r w:rsidR="00AA502A" w:rsidRPr="00F2778D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AA502A" w:rsidRPr="00F2778D">
        <w:rPr>
          <w:rFonts w:ascii="Arial" w:hAnsi="Arial" w:cs="Arial"/>
          <w:sz w:val="20"/>
          <w:szCs w:val="20"/>
        </w:rPr>
        <w:t xml:space="preserve"> RR: respiratory rate, SBP: systolic blood pressure, </w:t>
      </w:r>
      <w:proofErr w:type="spellStart"/>
      <w:r w:rsidR="00AA502A" w:rsidRPr="00F2778D">
        <w:rPr>
          <w:rFonts w:ascii="Arial" w:hAnsi="Arial" w:cs="Arial"/>
          <w:sz w:val="20"/>
          <w:szCs w:val="20"/>
        </w:rPr>
        <w:t>tpm</w:t>
      </w:r>
      <w:proofErr w:type="spellEnd"/>
      <w:r w:rsidR="00AA502A" w:rsidRPr="00F2778D">
        <w:rPr>
          <w:rFonts w:ascii="Arial" w:hAnsi="Arial" w:cs="Arial"/>
          <w:sz w:val="20"/>
          <w:szCs w:val="20"/>
        </w:rPr>
        <w:t xml:space="preserve">: times per minute, WBC: white blood cell </w:t>
      </w:r>
    </w:p>
    <w:p w:rsidR="00AA502A" w:rsidRPr="00F2778D" w:rsidRDefault="00AA502A" w:rsidP="00F2778D">
      <w:pPr>
        <w:spacing w:line="480" w:lineRule="auto"/>
        <w:rPr>
          <w:rFonts w:ascii="Arial" w:hAnsi="Arial" w:cs="Arial"/>
          <w:sz w:val="20"/>
          <w:szCs w:val="20"/>
        </w:rPr>
      </w:pPr>
    </w:p>
    <w:p w:rsidR="00AA502A" w:rsidRPr="00F2778D" w:rsidRDefault="00AA502A" w:rsidP="00F2778D">
      <w:pPr>
        <w:spacing w:line="480" w:lineRule="auto"/>
        <w:rPr>
          <w:rFonts w:ascii="Arial" w:hAnsi="Arial" w:cs="Arial"/>
          <w:sz w:val="20"/>
          <w:szCs w:val="20"/>
        </w:rPr>
      </w:pPr>
      <w:r w:rsidRPr="00F2778D">
        <w:rPr>
          <w:rFonts w:ascii="Arial" w:hAnsi="Arial" w:cs="Arial"/>
          <w:sz w:val="20"/>
          <w:szCs w:val="20"/>
        </w:rPr>
        <w:br w:type="page"/>
      </w:r>
    </w:p>
    <w:p w:rsidR="00AA502A" w:rsidRPr="00F2778D" w:rsidRDefault="00AA502A" w:rsidP="00F2778D">
      <w:pPr>
        <w:spacing w:line="480" w:lineRule="auto"/>
        <w:rPr>
          <w:rFonts w:ascii="Arial" w:hAnsi="Arial" w:cs="Arial"/>
          <w:sz w:val="20"/>
          <w:szCs w:val="20"/>
        </w:rPr>
      </w:pPr>
      <w:r w:rsidRPr="00F2778D">
        <w:rPr>
          <w:rFonts w:ascii="Arial" w:hAnsi="Arial" w:cs="Arial"/>
          <w:b/>
          <w:bCs/>
          <w:sz w:val="20"/>
          <w:szCs w:val="20"/>
        </w:rPr>
        <w:lastRenderedPageBreak/>
        <w:t>Table 2</w:t>
      </w:r>
      <w:r w:rsidRPr="00F2778D">
        <w:rPr>
          <w:rFonts w:ascii="Arial" w:hAnsi="Arial" w:cs="Arial"/>
          <w:sz w:val="20"/>
          <w:szCs w:val="20"/>
        </w:rPr>
        <w:t xml:space="preserve"> Factors associated with in hospital mortality (multivariate analysis) when adjusted for severe CAP, congestive heart failure, EB colonization at any site, and BUN &gt;30 mg/dL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1701"/>
      </w:tblGrid>
      <w:tr w:rsidR="00AA502A" w:rsidRPr="00F2778D" w:rsidTr="00B066AA">
        <w:tc>
          <w:tcPr>
            <w:tcW w:w="2972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Factors</w:t>
            </w:r>
          </w:p>
        </w:tc>
        <w:tc>
          <w:tcPr>
            <w:tcW w:w="354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778D">
              <w:rPr>
                <w:rFonts w:ascii="Arial" w:hAnsi="Arial" w:cs="Arial"/>
                <w:sz w:val="20"/>
                <w:szCs w:val="20"/>
              </w:rPr>
              <w:t>aOR</w:t>
            </w:r>
            <w:proofErr w:type="spellEnd"/>
            <w:r w:rsidRPr="00F2778D">
              <w:rPr>
                <w:rFonts w:ascii="Arial" w:hAnsi="Arial" w:cs="Arial"/>
                <w:sz w:val="20"/>
                <w:szCs w:val="20"/>
              </w:rPr>
              <w:t xml:space="preserve"> (95%CI)</w:t>
            </w:r>
          </w:p>
        </w:tc>
        <w:tc>
          <w:tcPr>
            <w:tcW w:w="1701" w:type="dxa"/>
          </w:tcPr>
          <w:p w:rsidR="00AA502A" w:rsidRPr="00F2778D" w:rsidRDefault="00F2778D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A502A" w:rsidRPr="00F2778D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AA502A" w:rsidRPr="00F2778D" w:rsidTr="00B066AA">
        <w:tc>
          <w:tcPr>
            <w:tcW w:w="2972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Severe CAP</w:t>
            </w:r>
          </w:p>
        </w:tc>
        <w:tc>
          <w:tcPr>
            <w:tcW w:w="354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2.70 (1.27 – 5.73)</w:t>
            </w:r>
          </w:p>
        </w:tc>
        <w:tc>
          <w:tcPr>
            <w:tcW w:w="1701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.010</w:t>
            </w:r>
          </w:p>
        </w:tc>
      </w:tr>
      <w:tr w:rsidR="00AA502A" w:rsidRPr="00F2778D" w:rsidTr="00B066AA">
        <w:tc>
          <w:tcPr>
            <w:tcW w:w="2972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Congestive heart failure</w:t>
            </w:r>
          </w:p>
        </w:tc>
        <w:tc>
          <w:tcPr>
            <w:tcW w:w="354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1.90 (0.85 – 4.25)</w:t>
            </w:r>
          </w:p>
        </w:tc>
        <w:tc>
          <w:tcPr>
            <w:tcW w:w="1701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.117</w:t>
            </w:r>
          </w:p>
        </w:tc>
      </w:tr>
      <w:tr w:rsidR="00AA502A" w:rsidRPr="00F2778D" w:rsidTr="00B066AA">
        <w:tc>
          <w:tcPr>
            <w:tcW w:w="2972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EB colonization at any site</w:t>
            </w:r>
          </w:p>
        </w:tc>
        <w:tc>
          <w:tcPr>
            <w:tcW w:w="354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2.46 (1.24 – 4.87)</w:t>
            </w:r>
          </w:p>
        </w:tc>
        <w:tc>
          <w:tcPr>
            <w:tcW w:w="1701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.010</w:t>
            </w:r>
          </w:p>
        </w:tc>
      </w:tr>
      <w:tr w:rsidR="00AA502A" w:rsidRPr="00F2778D" w:rsidTr="00B066AA">
        <w:tc>
          <w:tcPr>
            <w:tcW w:w="2972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BUN &gt;30 mg/dL</w:t>
            </w:r>
          </w:p>
        </w:tc>
        <w:tc>
          <w:tcPr>
            <w:tcW w:w="3544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3.03 (1.50 – 6.15)</w:t>
            </w:r>
          </w:p>
        </w:tc>
        <w:tc>
          <w:tcPr>
            <w:tcW w:w="1701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8D">
              <w:rPr>
                <w:rFonts w:ascii="Arial" w:hAnsi="Arial" w:cs="Arial"/>
                <w:sz w:val="20"/>
                <w:szCs w:val="20"/>
              </w:rPr>
              <w:t>.002</w:t>
            </w:r>
          </w:p>
        </w:tc>
      </w:tr>
    </w:tbl>
    <w:p w:rsidR="00AA502A" w:rsidRPr="00F2778D" w:rsidRDefault="00F2778D" w:rsidP="00F2778D">
      <w:pPr>
        <w:tabs>
          <w:tab w:val="left" w:pos="2863"/>
        </w:tabs>
        <w:spacing w:line="480" w:lineRule="auto"/>
        <w:rPr>
          <w:rFonts w:ascii="Arial" w:hAnsi="Arial" w:cs="Arial"/>
          <w:sz w:val="20"/>
          <w:szCs w:val="20"/>
        </w:rPr>
      </w:pPr>
      <w:r w:rsidRPr="00F2778D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="00AA502A" w:rsidRPr="00F2778D">
        <w:rPr>
          <w:rFonts w:ascii="Arial" w:hAnsi="Arial" w:cs="Arial"/>
          <w:sz w:val="20"/>
          <w:szCs w:val="20"/>
        </w:rPr>
        <w:t xml:space="preserve">95%CI: 95% confidential interval, </w:t>
      </w:r>
      <w:proofErr w:type="spellStart"/>
      <w:r w:rsidR="00AA502A" w:rsidRPr="00F2778D">
        <w:rPr>
          <w:rFonts w:ascii="Arial" w:hAnsi="Arial" w:cs="Arial"/>
          <w:sz w:val="20"/>
          <w:szCs w:val="20"/>
        </w:rPr>
        <w:t>aOR</w:t>
      </w:r>
      <w:proofErr w:type="spellEnd"/>
      <w:r w:rsidR="00AA502A" w:rsidRPr="00F2778D">
        <w:rPr>
          <w:rFonts w:ascii="Arial" w:hAnsi="Arial" w:cs="Arial"/>
          <w:sz w:val="20"/>
          <w:szCs w:val="20"/>
        </w:rPr>
        <w:t xml:space="preserve">: adjusted odd ratio, BUN: blood urea nitrogen, CAP: crude odd ratio, EB: </w:t>
      </w:r>
      <w:proofErr w:type="spellStart"/>
      <w:r w:rsidR="00AA502A" w:rsidRPr="00F2778D">
        <w:rPr>
          <w:rFonts w:ascii="Arial" w:hAnsi="Arial" w:cs="Arial"/>
          <w:sz w:val="20"/>
          <w:szCs w:val="20"/>
        </w:rPr>
        <w:t>Enterobacterales</w:t>
      </w:r>
      <w:proofErr w:type="spellEnd"/>
    </w:p>
    <w:p w:rsidR="00AA502A" w:rsidRPr="00F2778D" w:rsidRDefault="00AA502A" w:rsidP="00F2778D">
      <w:pPr>
        <w:spacing w:line="480" w:lineRule="auto"/>
        <w:rPr>
          <w:rFonts w:ascii="Arial" w:hAnsi="Arial" w:cs="Arial"/>
          <w:sz w:val="20"/>
          <w:szCs w:val="20"/>
        </w:rPr>
      </w:pPr>
    </w:p>
    <w:p w:rsidR="00AA502A" w:rsidRPr="00F2778D" w:rsidRDefault="00AA502A" w:rsidP="00F2778D">
      <w:pPr>
        <w:spacing w:line="480" w:lineRule="auto"/>
        <w:rPr>
          <w:rFonts w:ascii="Arial" w:hAnsi="Arial" w:cs="Arial"/>
          <w:sz w:val="20"/>
          <w:szCs w:val="20"/>
        </w:rPr>
      </w:pPr>
      <w:r w:rsidRPr="00F2778D">
        <w:rPr>
          <w:rFonts w:ascii="Arial" w:hAnsi="Arial" w:cs="Arial"/>
          <w:b/>
          <w:bCs/>
          <w:sz w:val="20"/>
          <w:szCs w:val="20"/>
        </w:rPr>
        <w:t>Table 3</w:t>
      </w:r>
      <w:r w:rsidRPr="00F2778D">
        <w:rPr>
          <w:rFonts w:ascii="Arial" w:hAnsi="Arial" w:cs="Arial"/>
          <w:sz w:val="20"/>
          <w:szCs w:val="20"/>
        </w:rPr>
        <w:t xml:space="preserve"> Distribution of pathogens and antimicrobial susceptibility of 3GCR EB to commonly used antibiotics</w:t>
      </w:r>
    </w:p>
    <w:tbl>
      <w:tblPr>
        <w:tblStyle w:val="TableGrid"/>
        <w:tblW w:w="9390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992"/>
        <w:gridCol w:w="992"/>
        <w:gridCol w:w="992"/>
        <w:gridCol w:w="993"/>
        <w:gridCol w:w="1031"/>
      </w:tblGrid>
      <w:tr w:rsidR="00AA502A" w:rsidRPr="00F2778D" w:rsidTr="00F2778D">
        <w:trPr>
          <w:trHeight w:val="496"/>
        </w:trPr>
        <w:tc>
          <w:tcPr>
            <w:tcW w:w="1696" w:type="dxa"/>
            <w:vMerge w:val="restart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Pathogens</w:t>
            </w:r>
          </w:p>
        </w:tc>
        <w:tc>
          <w:tcPr>
            <w:tcW w:w="1418" w:type="dxa"/>
            <w:vMerge w:val="restart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Total isolate (N=281, %)</w:t>
            </w:r>
          </w:p>
        </w:tc>
        <w:tc>
          <w:tcPr>
            <w:tcW w:w="1276" w:type="dxa"/>
            <w:vMerge w:val="restart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MDR isolate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(N=100, %)</w:t>
            </w:r>
          </w:p>
        </w:tc>
        <w:tc>
          <w:tcPr>
            <w:tcW w:w="5000" w:type="dxa"/>
            <w:gridSpan w:val="5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 xml:space="preserve">Antimicrobial susceptible isolates in </w:t>
            </w:r>
            <w:r w:rsidR="00F2778D" w:rsidRPr="00F2778D">
              <w:rPr>
                <w:rFonts w:ascii="Arial" w:hAnsi="Arial" w:cs="Arial"/>
                <w:sz w:val="18"/>
                <w:szCs w:val="18"/>
              </w:rPr>
              <w:t xml:space="preserve">3GCR </w:t>
            </w:r>
            <w:r w:rsidRPr="00F2778D">
              <w:rPr>
                <w:rFonts w:ascii="Arial" w:hAnsi="Arial" w:cs="Arial"/>
                <w:sz w:val="18"/>
                <w:szCs w:val="18"/>
              </w:rPr>
              <w:t>EB (N, %)</w:t>
            </w:r>
          </w:p>
        </w:tc>
      </w:tr>
      <w:tr w:rsidR="00AA502A" w:rsidRPr="00F2778D" w:rsidTr="00F2778D">
        <w:trPr>
          <w:trHeight w:val="506"/>
        </w:trPr>
        <w:tc>
          <w:tcPr>
            <w:tcW w:w="1696" w:type="dxa"/>
            <w:vMerge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TZP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(N=96)</w:t>
            </w:r>
          </w:p>
        </w:tc>
        <w:tc>
          <w:tcPr>
            <w:tcW w:w="992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MEM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(N=100)</w:t>
            </w:r>
          </w:p>
        </w:tc>
        <w:tc>
          <w:tcPr>
            <w:tcW w:w="992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LVX</w:t>
            </w:r>
            <w:r w:rsidRPr="00F2778D">
              <w:rPr>
                <w:rFonts w:ascii="Arial" w:hAnsi="Arial" w:cs="Arial"/>
                <w:sz w:val="18"/>
                <w:szCs w:val="18"/>
              </w:rPr>
              <w:br/>
              <w:t>(N=77)</w:t>
            </w:r>
          </w:p>
        </w:tc>
        <w:tc>
          <w:tcPr>
            <w:tcW w:w="99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AMK</w:t>
            </w:r>
          </w:p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(N=100)</w:t>
            </w:r>
          </w:p>
        </w:tc>
        <w:tc>
          <w:tcPr>
            <w:tcW w:w="1031" w:type="dxa"/>
          </w:tcPr>
          <w:p w:rsidR="00AA502A" w:rsidRPr="00F2778D" w:rsidRDefault="00F2778D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 xml:space="preserve">SXT </w:t>
            </w:r>
            <w:r w:rsidR="00AA502A" w:rsidRPr="00F2778D">
              <w:rPr>
                <w:rFonts w:ascii="Arial" w:hAnsi="Arial" w:cs="Arial"/>
                <w:sz w:val="18"/>
                <w:szCs w:val="18"/>
              </w:rPr>
              <w:t>(N=100)</w:t>
            </w:r>
          </w:p>
        </w:tc>
      </w:tr>
      <w:tr w:rsidR="00AA502A" w:rsidRPr="00F2778D" w:rsidTr="00F2778D">
        <w:trPr>
          <w:trHeight w:val="243"/>
        </w:trPr>
        <w:tc>
          <w:tcPr>
            <w:tcW w:w="1696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2778D">
              <w:rPr>
                <w:rFonts w:ascii="Arial" w:hAnsi="Arial" w:cs="Arial"/>
                <w:i/>
                <w:iCs/>
                <w:sz w:val="18"/>
                <w:szCs w:val="18"/>
              </w:rPr>
              <w:t>K. pneumoniae</w:t>
            </w:r>
          </w:p>
        </w:tc>
        <w:tc>
          <w:tcPr>
            <w:tcW w:w="14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180 (64.1)</w:t>
            </w:r>
          </w:p>
        </w:tc>
        <w:tc>
          <w:tcPr>
            <w:tcW w:w="1276" w:type="dxa"/>
            <w:shd w:val="clear" w:color="auto" w:fill="FFFFFF" w:themeFill="background1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58 (58.0)</w:t>
            </w:r>
          </w:p>
        </w:tc>
        <w:tc>
          <w:tcPr>
            <w:tcW w:w="992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17 (30.9)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43 (74.1)</w:t>
            </w:r>
          </w:p>
        </w:tc>
        <w:tc>
          <w:tcPr>
            <w:tcW w:w="992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7 (16.7)</w:t>
            </w:r>
          </w:p>
        </w:tc>
        <w:tc>
          <w:tcPr>
            <w:tcW w:w="993" w:type="dxa"/>
            <w:shd w:val="clear" w:color="auto" w:fill="99FF99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55 (94.8)</w:t>
            </w:r>
          </w:p>
        </w:tc>
        <w:tc>
          <w:tcPr>
            <w:tcW w:w="1031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8 (13.8)</w:t>
            </w:r>
          </w:p>
        </w:tc>
      </w:tr>
      <w:tr w:rsidR="00AA502A" w:rsidRPr="00F2778D" w:rsidTr="00F2778D">
        <w:trPr>
          <w:trHeight w:val="243"/>
        </w:trPr>
        <w:tc>
          <w:tcPr>
            <w:tcW w:w="1696" w:type="dxa"/>
          </w:tcPr>
          <w:p w:rsidR="00AA502A" w:rsidRPr="00F2778D" w:rsidRDefault="00AA502A" w:rsidP="00F2778D">
            <w:pPr>
              <w:spacing w:line="48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2778D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111111"/>
                <w:sz w:val="18"/>
                <w:szCs w:val="18"/>
                <w:shd w:val="clear" w:color="auto" w:fill="FFFFFF"/>
              </w:rPr>
              <w:t>E. coli</w:t>
            </w:r>
          </w:p>
        </w:tc>
        <w:tc>
          <w:tcPr>
            <w:tcW w:w="14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63 (22.4)</w:t>
            </w:r>
          </w:p>
        </w:tc>
        <w:tc>
          <w:tcPr>
            <w:tcW w:w="1276" w:type="dxa"/>
            <w:shd w:val="clear" w:color="auto" w:fill="FFFFFF" w:themeFill="background1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32 (32.0)</w:t>
            </w:r>
          </w:p>
        </w:tc>
        <w:tc>
          <w:tcPr>
            <w:tcW w:w="992" w:type="dxa"/>
            <w:shd w:val="clear" w:color="auto" w:fill="99FF99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25 (80.6)</w:t>
            </w:r>
          </w:p>
        </w:tc>
        <w:tc>
          <w:tcPr>
            <w:tcW w:w="992" w:type="dxa"/>
            <w:shd w:val="clear" w:color="auto" w:fill="99FF99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30 (93.8)</w:t>
            </w:r>
          </w:p>
        </w:tc>
        <w:tc>
          <w:tcPr>
            <w:tcW w:w="992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4 (14.8)</w:t>
            </w:r>
          </w:p>
        </w:tc>
        <w:tc>
          <w:tcPr>
            <w:tcW w:w="993" w:type="dxa"/>
            <w:shd w:val="clear" w:color="auto" w:fill="99FF99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30 (93.8)</w:t>
            </w:r>
          </w:p>
        </w:tc>
        <w:tc>
          <w:tcPr>
            <w:tcW w:w="1031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9 (28.1)</w:t>
            </w:r>
          </w:p>
        </w:tc>
      </w:tr>
      <w:tr w:rsidR="00AA502A" w:rsidRPr="00F2778D" w:rsidTr="00F2778D">
        <w:trPr>
          <w:trHeight w:val="253"/>
        </w:trPr>
        <w:tc>
          <w:tcPr>
            <w:tcW w:w="1696" w:type="dxa"/>
          </w:tcPr>
          <w:p w:rsidR="00AA502A" w:rsidRPr="00F2778D" w:rsidRDefault="00AA502A" w:rsidP="00F2778D">
            <w:pPr>
              <w:spacing w:line="480" w:lineRule="auto"/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111111"/>
                <w:sz w:val="18"/>
                <w:szCs w:val="18"/>
                <w:shd w:val="clear" w:color="auto" w:fill="FFFFFF"/>
              </w:rPr>
            </w:pPr>
            <w:r w:rsidRPr="00F2778D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Enterobacter </w:t>
            </w:r>
            <w:r w:rsidRPr="00F2778D">
              <w:rPr>
                <w:rStyle w:val="Strong"/>
                <w:rFonts w:ascii="Arial" w:hAnsi="Arial" w:cs="Arial"/>
                <w:b w:val="0"/>
                <w:bCs w:val="0"/>
                <w:color w:val="111111"/>
                <w:sz w:val="18"/>
                <w:szCs w:val="18"/>
                <w:shd w:val="clear" w:color="auto" w:fill="FFFFFF"/>
              </w:rPr>
              <w:t>spp.</w:t>
            </w:r>
          </w:p>
        </w:tc>
        <w:tc>
          <w:tcPr>
            <w:tcW w:w="14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19 (6.8)</w:t>
            </w:r>
          </w:p>
        </w:tc>
        <w:tc>
          <w:tcPr>
            <w:tcW w:w="1276" w:type="dxa"/>
            <w:shd w:val="clear" w:color="auto" w:fill="FFFFFF" w:themeFill="background1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4 (4.0)</w:t>
            </w:r>
          </w:p>
        </w:tc>
        <w:tc>
          <w:tcPr>
            <w:tcW w:w="992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1 (25.0)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3 (75.0)</w:t>
            </w:r>
          </w:p>
        </w:tc>
        <w:tc>
          <w:tcPr>
            <w:tcW w:w="992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1 (50.0)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3</w:t>
            </w:r>
            <w:r w:rsidRPr="00F2778D">
              <w:rPr>
                <w:rFonts w:ascii="Arial" w:hAnsi="Arial" w:cs="Arial"/>
                <w:sz w:val="18"/>
                <w:szCs w:val="18"/>
              </w:rPr>
              <w:t xml:space="preserve"> (75.0)</w:t>
            </w:r>
          </w:p>
        </w:tc>
        <w:tc>
          <w:tcPr>
            <w:tcW w:w="1031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0 (0.0</w:t>
            </w:r>
            <w:r w:rsidRPr="00F2778D">
              <w:rPr>
                <w:rFonts w:ascii="Arial" w:hAnsi="Arial" w:cs="Arial"/>
                <w:sz w:val="18"/>
                <w:szCs w:val="18"/>
                <w:shd w:val="clear" w:color="auto" w:fill="FFCCCC"/>
              </w:rPr>
              <w:t>)</w:t>
            </w:r>
          </w:p>
        </w:tc>
      </w:tr>
      <w:tr w:rsidR="00AA502A" w:rsidRPr="00F2778D" w:rsidTr="00F2778D">
        <w:trPr>
          <w:trHeight w:val="243"/>
        </w:trPr>
        <w:tc>
          <w:tcPr>
            <w:tcW w:w="1696" w:type="dxa"/>
          </w:tcPr>
          <w:p w:rsidR="00AA502A" w:rsidRPr="00F2778D" w:rsidRDefault="00AA502A" w:rsidP="00F2778D">
            <w:pPr>
              <w:spacing w:line="480" w:lineRule="auto"/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111111"/>
                <w:sz w:val="18"/>
                <w:szCs w:val="18"/>
                <w:shd w:val="clear" w:color="auto" w:fill="FFFFFF"/>
              </w:rPr>
            </w:pPr>
            <w:r w:rsidRPr="00F2778D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Proteus </w:t>
            </w:r>
            <w:r w:rsidRPr="00F2778D">
              <w:rPr>
                <w:rStyle w:val="Strong"/>
                <w:rFonts w:ascii="Arial" w:hAnsi="Arial" w:cs="Arial"/>
                <w:b w:val="0"/>
                <w:bCs w:val="0"/>
                <w:color w:val="111111"/>
                <w:sz w:val="18"/>
                <w:szCs w:val="18"/>
                <w:shd w:val="clear" w:color="auto" w:fill="FFFFFF"/>
              </w:rPr>
              <w:t>spp.</w:t>
            </w:r>
          </w:p>
        </w:tc>
        <w:tc>
          <w:tcPr>
            <w:tcW w:w="14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13 (4.6)</w:t>
            </w:r>
          </w:p>
        </w:tc>
        <w:tc>
          <w:tcPr>
            <w:tcW w:w="1276" w:type="dxa"/>
            <w:shd w:val="clear" w:color="auto" w:fill="FFFFFF" w:themeFill="background1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6 (6.0)</w:t>
            </w:r>
          </w:p>
        </w:tc>
        <w:tc>
          <w:tcPr>
            <w:tcW w:w="992" w:type="dxa"/>
            <w:shd w:val="clear" w:color="auto" w:fill="99FF99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5 (83.3)</w:t>
            </w:r>
          </w:p>
        </w:tc>
        <w:tc>
          <w:tcPr>
            <w:tcW w:w="992" w:type="dxa"/>
            <w:shd w:val="clear" w:color="auto" w:fill="99FF99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6 (100.0)</w:t>
            </w:r>
          </w:p>
        </w:tc>
        <w:tc>
          <w:tcPr>
            <w:tcW w:w="992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2 (33.0)</w:t>
            </w:r>
          </w:p>
        </w:tc>
        <w:tc>
          <w:tcPr>
            <w:tcW w:w="993" w:type="dxa"/>
            <w:shd w:val="clear" w:color="auto" w:fill="99FF99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6 (100.0)</w:t>
            </w:r>
          </w:p>
        </w:tc>
        <w:tc>
          <w:tcPr>
            <w:tcW w:w="1031" w:type="dxa"/>
            <w:shd w:val="clear" w:color="auto" w:fill="FFCCCC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2 (33.3)</w:t>
            </w:r>
          </w:p>
        </w:tc>
      </w:tr>
      <w:tr w:rsidR="00AA502A" w:rsidRPr="00F2778D" w:rsidTr="00F2778D">
        <w:trPr>
          <w:trHeight w:val="253"/>
        </w:trPr>
        <w:tc>
          <w:tcPr>
            <w:tcW w:w="1696" w:type="dxa"/>
          </w:tcPr>
          <w:p w:rsidR="00AA502A" w:rsidRPr="005A2E3D" w:rsidRDefault="00AA502A" w:rsidP="00F2778D">
            <w:pPr>
              <w:spacing w:line="480" w:lineRule="auto"/>
              <w:rPr>
                <w:rStyle w:val="Strong"/>
                <w:rFonts w:ascii="Arial" w:hAnsi="Arial" w:cstheme="minorBidi"/>
                <w:b w:val="0"/>
                <w:bCs w:val="0"/>
                <w:color w:val="111111"/>
                <w:sz w:val="18"/>
                <w:szCs w:val="18"/>
                <w:shd w:val="clear" w:color="auto" w:fill="FFFFFF"/>
              </w:rPr>
            </w:pPr>
            <w:r w:rsidRPr="00F2778D">
              <w:rPr>
                <w:rStyle w:val="Strong"/>
                <w:rFonts w:ascii="Arial" w:hAnsi="Arial" w:cs="Arial"/>
                <w:b w:val="0"/>
                <w:bCs w:val="0"/>
                <w:color w:val="111111"/>
                <w:sz w:val="18"/>
                <w:szCs w:val="18"/>
                <w:shd w:val="clear" w:color="auto" w:fill="FFFFFF"/>
              </w:rPr>
              <w:t>Others</w:t>
            </w:r>
            <w:r w:rsidR="00831021">
              <w:rPr>
                <w:rStyle w:val="Strong"/>
                <w:rFonts w:ascii="Arial" w:hAnsi="Arial" w:cstheme="minorBidi"/>
                <w:b w:val="0"/>
                <w:bCs w:val="0"/>
                <w:color w:val="111111"/>
                <w:sz w:val="18"/>
                <w:szCs w:val="18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6 (2.1)</w:t>
            </w:r>
          </w:p>
        </w:tc>
        <w:tc>
          <w:tcPr>
            <w:tcW w:w="1276" w:type="dxa"/>
            <w:shd w:val="clear" w:color="auto" w:fill="FFFFFF" w:themeFill="background1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0 (0.0)</w:t>
            </w:r>
          </w:p>
        </w:tc>
        <w:tc>
          <w:tcPr>
            <w:tcW w:w="992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993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031" w:type="dxa"/>
          </w:tcPr>
          <w:p w:rsidR="00AA502A" w:rsidRPr="00F2778D" w:rsidRDefault="00AA502A" w:rsidP="00F2778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78D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</w:tbl>
    <w:p w:rsidR="005A2E3D" w:rsidRPr="00F2778D" w:rsidRDefault="005A2E3D" w:rsidP="005A2E3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831021">
        <w:rPr>
          <w:rFonts w:ascii="Arial" w:hAnsi="Arial" w:cs="Arial"/>
          <w:color w:val="000000" w:themeColor="text1"/>
          <w:sz w:val="20"/>
          <w:szCs w:val="20"/>
        </w:rPr>
        <w:t>*</w:t>
      </w:r>
      <w:r w:rsidR="00705CA7">
        <w:rPr>
          <w:rFonts w:ascii="Arial" w:hAnsi="Arial" w:cs="Arial"/>
          <w:color w:val="000000" w:themeColor="text1"/>
          <w:sz w:val="20"/>
          <w:szCs w:val="20"/>
        </w:rPr>
        <w:t>Referral to other gram-negative bacteria, i</w:t>
      </w:r>
      <w:r w:rsidRPr="00F2778D">
        <w:rPr>
          <w:rFonts w:ascii="Arial" w:hAnsi="Arial" w:cs="Arial"/>
          <w:color w:val="000000" w:themeColor="text1"/>
          <w:sz w:val="20"/>
          <w:szCs w:val="20"/>
        </w:rPr>
        <w:t xml:space="preserve">ncluding </w:t>
      </w:r>
      <w:r w:rsidRPr="00F2778D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  <w:shd w:val="clear" w:color="auto" w:fill="FFFFFF"/>
        </w:rPr>
        <w:t xml:space="preserve">Providencia </w:t>
      </w:r>
      <w:proofErr w:type="spellStart"/>
      <w:r w:rsidRPr="00F2778D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  <w:shd w:val="clear" w:color="auto" w:fill="FFFFFF"/>
        </w:rPr>
        <w:t>rettgeri</w:t>
      </w:r>
      <w:proofErr w:type="spellEnd"/>
      <w:r w:rsidRPr="00F2778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2778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Citrobacter </w:t>
      </w:r>
      <w:proofErr w:type="spellStart"/>
      <w:r w:rsidRPr="00F2778D">
        <w:rPr>
          <w:rFonts w:ascii="Arial" w:hAnsi="Arial" w:cs="Arial"/>
          <w:i/>
          <w:iCs/>
          <w:color w:val="000000" w:themeColor="text1"/>
          <w:sz w:val="20"/>
          <w:szCs w:val="20"/>
        </w:rPr>
        <w:t>diversus</w:t>
      </w:r>
      <w:proofErr w:type="spellEnd"/>
      <w:r w:rsidRPr="00F2778D"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  <w:r w:rsidRPr="00F2778D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Serratia marcescens</w:t>
      </w:r>
      <w:r w:rsidRPr="00F277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A2E3D" w:rsidRPr="00F2778D" w:rsidRDefault="005A2E3D" w:rsidP="005A2E3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2778D">
        <w:rPr>
          <w:rFonts w:ascii="Arial" w:hAnsi="Arial" w:cs="Arial"/>
          <w:color w:val="000000" w:themeColor="text1"/>
          <w:sz w:val="20"/>
          <w:szCs w:val="20"/>
        </w:rPr>
        <w:t>Green labeled: percentage of susceptible isolates within the genus to the testing antibiotic was above 80%</w:t>
      </w:r>
    </w:p>
    <w:p w:rsidR="005A2E3D" w:rsidRPr="00F2778D" w:rsidRDefault="005A2E3D" w:rsidP="005A2E3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2778D">
        <w:rPr>
          <w:rFonts w:ascii="Arial" w:hAnsi="Arial" w:cs="Arial"/>
          <w:color w:val="000000" w:themeColor="text1"/>
          <w:sz w:val="20"/>
          <w:szCs w:val="20"/>
        </w:rPr>
        <w:t>Yellow labeled: percentage of susceptible isolates within the genus to the testing antibiotic was above 50 - 80%</w:t>
      </w:r>
    </w:p>
    <w:p w:rsidR="005A2E3D" w:rsidRPr="00F2778D" w:rsidRDefault="005A2E3D" w:rsidP="005A2E3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2778D">
        <w:rPr>
          <w:rFonts w:ascii="Arial" w:hAnsi="Arial" w:cs="Arial"/>
          <w:color w:val="000000" w:themeColor="text1"/>
          <w:sz w:val="20"/>
          <w:szCs w:val="20"/>
        </w:rPr>
        <w:t>Red labeled: percentage of susceptible isolates within the genus to the testing antibiotic was below 50%</w:t>
      </w:r>
    </w:p>
    <w:p w:rsidR="005A2E3D" w:rsidRDefault="00F2778D" w:rsidP="00F2778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2778D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A502A" w:rsidRPr="00F2778D">
        <w:rPr>
          <w:rFonts w:ascii="Arial" w:hAnsi="Arial" w:cs="Arial"/>
          <w:color w:val="000000" w:themeColor="text1"/>
          <w:sz w:val="20"/>
          <w:szCs w:val="20"/>
        </w:rPr>
        <w:t xml:space="preserve">AMK: amikacin,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3GCR </w:t>
      </w:r>
      <w:r w:rsidR="00AA502A" w:rsidRPr="00F2778D">
        <w:rPr>
          <w:rFonts w:ascii="Arial" w:hAnsi="Arial" w:cs="Arial"/>
          <w:color w:val="000000" w:themeColor="text1"/>
          <w:sz w:val="20"/>
          <w:szCs w:val="20"/>
        </w:rPr>
        <w:t>EB:</w:t>
      </w:r>
      <w:r w:rsidRPr="00F277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F2778D">
        <w:rPr>
          <w:rFonts w:ascii="Arial" w:hAnsi="Arial" w:cs="Arial"/>
          <w:sz w:val="20"/>
          <w:szCs w:val="20"/>
        </w:rPr>
        <w:t>hird generation cephalosporin resistant</w:t>
      </w:r>
      <w:r w:rsidR="00AA502A" w:rsidRPr="00F277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A502A" w:rsidRPr="00F2778D" w:rsidRDefault="00AA502A" w:rsidP="00F2778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2778D">
        <w:rPr>
          <w:rFonts w:ascii="Arial" w:hAnsi="Arial" w:cs="Arial"/>
          <w:color w:val="000000" w:themeColor="text1"/>
          <w:sz w:val="20"/>
          <w:szCs w:val="20"/>
        </w:rPr>
        <w:lastRenderedPageBreak/>
        <w:t>Enterobacterales</w:t>
      </w:r>
      <w:proofErr w:type="spellEnd"/>
      <w:r w:rsidRPr="00F2778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2778D">
        <w:rPr>
          <w:rStyle w:val="Strong"/>
          <w:rFonts w:ascii="Arial" w:hAnsi="Arial" w:cs="Arial"/>
          <w:b w:val="0"/>
          <w:bCs w:val="0"/>
          <w:i/>
          <w:iCs/>
          <w:color w:val="111111"/>
          <w:sz w:val="20"/>
          <w:szCs w:val="20"/>
          <w:shd w:val="clear" w:color="auto" w:fill="FFFFFF"/>
        </w:rPr>
        <w:t>E. coli</w:t>
      </w:r>
      <w:r w:rsidRPr="00F2778D">
        <w:rPr>
          <w:rStyle w:val="Strong"/>
          <w:rFonts w:ascii="Arial" w:hAnsi="Arial" w:cs="Arial"/>
          <w:b w:val="0"/>
          <w:bCs w:val="0"/>
          <w:color w:val="111111"/>
          <w:sz w:val="20"/>
          <w:szCs w:val="20"/>
          <w:shd w:val="clear" w:color="auto" w:fill="FFFFFF"/>
        </w:rPr>
        <w:t>:</w:t>
      </w:r>
      <w:r w:rsidRPr="00F2778D">
        <w:rPr>
          <w:rStyle w:val="Strong"/>
          <w:rFonts w:ascii="Arial" w:hAnsi="Arial" w:cs="Arial"/>
          <w:b w:val="0"/>
          <w:bCs w:val="0"/>
          <w:i/>
          <w:iCs/>
          <w:color w:val="111111"/>
          <w:sz w:val="20"/>
          <w:szCs w:val="20"/>
          <w:shd w:val="clear" w:color="auto" w:fill="FFFFFF"/>
        </w:rPr>
        <w:t xml:space="preserve"> Escherichia coli</w:t>
      </w:r>
      <w:r w:rsidRPr="00F2778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2778D">
        <w:rPr>
          <w:rFonts w:ascii="Arial" w:hAnsi="Arial" w:cs="Arial"/>
          <w:i/>
          <w:iCs/>
          <w:sz w:val="20"/>
          <w:szCs w:val="20"/>
        </w:rPr>
        <w:t>K. pneumoniae</w:t>
      </w:r>
      <w:r w:rsidRPr="00F2778D">
        <w:rPr>
          <w:rFonts w:ascii="Arial" w:hAnsi="Arial" w:cs="Arial"/>
          <w:sz w:val="20"/>
          <w:szCs w:val="20"/>
        </w:rPr>
        <w:t>:</w:t>
      </w:r>
      <w:r w:rsidRPr="00F2778D">
        <w:rPr>
          <w:rFonts w:ascii="Arial" w:hAnsi="Arial" w:cs="Arial"/>
          <w:i/>
          <w:iCs/>
          <w:sz w:val="20"/>
          <w:szCs w:val="20"/>
        </w:rPr>
        <w:t xml:space="preserve"> Klebsiella pneumoniae,</w:t>
      </w:r>
      <w:r w:rsidRPr="00F2778D">
        <w:rPr>
          <w:rFonts w:ascii="Arial" w:hAnsi="Arial" w:cs="Arial"/>
          <w:color w:val="000000" w:themeColor="text1"/>
          <w:sz w:val="20"/>
          <w:szCs w:val="20"/>
        </w:rPr>
        <w:t xml:space="preserve"> LVX: levofloxacin, MDR: </w:t>
      </w:r>
      <w:r w:rsidRPr="00F2778D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>Multidrug resistant</w:t>
      </w:r>
      <w:r w:rsidRPr="00F2778D">
        <w:rPr>
          <w:rFonts w:ascii="Arial" w:hAnsi="Arial" w:cs="Arial"/>
          <w:color w:val="000000" w:themeColor="text1"/>
          <w:sz w:val="20"/>
          <w:szCs w:val="20"/>
        </w:rPr>
        <w:t xml:space="preserve">, MEM: meropenem, NA: </w:t>
      </w:r>
      <w:r w:rsidRPr="00F2778D">
        <w:rPr>
          <w:rFonts w:ascii="Arial" w:hAnsi="Arial" w:cs="Arial"/>
          <w:color w:val="111111"/>
          <w:sz w:val="20"/>
          <w:szCs w:val="20"/>
          <w:shd w:val="clear" w:color="auto" w:fill="FFFFFF"/>
        </w:rPr>
        <w:t>Not applicable</w:t>
      </w:r>
      <w:r w:rsidRPr="00F2778D">
        <w:rPr>
          <w:rFonts w:ascii="Arial" w:hAnsi="Arial" w:cs="Arial"/>
          <w:color w:val="000000" w:themeColor="text1"/>
          <w:sz w:val="20"/>
          <w:szCs w:val="20"/>
        </w:rPr>
        <w:t>,</w:t>
      </w:r>
      <w:r w:rsidR="00F2778D">
        <w:rPr>
          <w:rFonts w:ascii="Arial" w:hAnsi="Arial" w:cs="Arial"/>
          <w:color w:val="000000" w:themeColor="text1"/>
          <w:sz w:val="20"/>
          <w:szCs w:val="20"/>
        </w:rPr>
        <w:t xml:space="preserve"> SXT</w:t>
      </w:r>
      <w:r w:rsidRPr="00F2778D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F2778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Trimethoprim-sulfamethoxazole, TZP: piperacillin/tazobactam</w:t>
      </w:r>
    </w:p>
    <w:p w:rsidR="00AA502A" w:rsidRPr="00F2778D" w:rsidRDefault="00AA502A" w:rsidP="00F2778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A502A" w:rsidRPr="00F2778D" w:rsidRDefault="00AA502A" w:rsidP="00F2778D">
      <w:pPr>
        <w:spacing w:line="480" w:lineRule="auto"/>
        <w:rPr>
          <w:rFonts w:ascii="Arial" w:hAnsi="Arial" w:cs="Arial"/>
          <w:sz w:val="20"/>
          <w:szCs w:val="20"/>
        </w:rPr>
      </w:pPr>
    </w:p>
    <w:p w:rsidR="00AA502A" w:rsidRPr="00F2778D" w:rsidRDefault="00AA502A" w:rsidP="00F2778D">
      <w:pPr>
        <w:tabs>
          <w:tab w:val="left" w:pos="260"/>
        </w:tabs>
        <w:autoSpaceDE w:val="0"/>
        <w:autoSpaceDN w:val="0"/>
        <w:adjustRightInd w:val="0"/>
        <w:spacing w:after="240" w:line="480" w:lineRule="auto"/>
        <w:rPr>
          <w:rFonts w:ascii="Arial" w:hAnsi="Arial" w:cs="Arial"/>
          <w:sz w:val="20"/>
          <w:szCs w:val="20"/>
        </w:rPr>
      </w:pPr>
    </w:p>
    <w:p w:rsidR="00E751FE" w:rsidRPr="00F2778D" w:rsidRDefault="00E751FE" w:rsidP="00F2778D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E751FE" w:rsidRPr="00F27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76528"/>
    <w:multiLevelType w:val="hybridMultilevel"/>
    <w:tmpl w:val="F138A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5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2A"/>
    <w:rsid w:val="001F0F96"/>
    <w:rsid w:val="001F6F7A"/>
    <w:rsid w:val="00317973"/>
    <w:rsid w:val="0039310F"/>
    <w:rsid w:val="00534077"/>
    <w:rsid w:val="005A2E3D"/>
    <w:rsid w:val="00675E7C"/>
    <w:rsid w:val="00702D97"/>
    <w:rsid w:val="00705CA7"/>
    <w:rsid w:val="00831021"/>
    <w:rsid w:val="00842BB6"/>
    <w:rsid w:val="00A5543C"/>
    <w:rsid w:val="00A74BDE"/>
    <w:rsid w:val="00AA502A"/>
    <w:rsid w:val="00C46E6C"/>
    <w:rsid w:val="00D51888"/>
    <w:rsid w:val="00E67985"/>
    <w:rsid w:val="00E751FE"/>
    <w:rsid w:val="00F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83673-B9A7-4808-9F64-DB770A1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A50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0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502A"/>
    <w:pPr>
      <w:spacing w:after="0" w:line="240" w:lineRule="auto"/>
    </w:pPr>
    <w:rPr>
      <w:kern w:val="0"/>
      <w:sz w:val="24"/>
      <w:szCs w:val="3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02A"/>
    <w:pPr>
      <w:autoSpaceDE w:val="0"/>
      <w:autoSpaceDN w:val="0"/>
      <w:adjustRightInd w:val="0"/>
      <w:ind w:left="720"/>
      <w:contextualSpacing/>
    </w:pPr>
    <w:rPr>
      <w:rFonts w:ascii="Courier New" w:eastAsiaTheme="minorHAnsi" w:hAnsi="Courier New" w:cs="Courier New"/>
      <w:color w:val="000000"/>
    </w:rPr>
  </w:style>
  <w:style w:type="character" w:styleId="Strong">
    <w:name w:val="Strong"/>
    <w:basedOn w:val="DefaultParagraphFont"/>
    <w:uiPriority w:val="22"/>
    <w:qFormat/>
    <w:rsid w:val="00AA502A"/>
    <w:rPr>
      <w:b/>
      <w:bCs/>
    </w:rPr>
  </w:style>
  <w:style w:type="paragraph" w:styleId="Revision">
    <w:name w:val="Revision"/>
    <w:hidden/>
    <w:uiPriority w:val="99"/>
    <w:semiHidden/>
    <w:rsid w:val="00705CA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วันทิน ศรีเบญจลักษณ์</dc:creator>
  <cp:keywords/>
  <dc:description/>
  <cp:lastModifiedBy>วันทิน ศรีเบญจลักษณ์</cp:lastModifiedBy>
  <cp:revision>2</cp:revision>
  <dcterms:created xsi:type="dcterms:W3CDTF">2023-06-15T15:18:00Z</dcterms:created>
  <dcterms:modified xsi:type="dcterms:W3CDTF">2023-06-15T15:18:00Z</dcterms:modified>
</cp:coreProperties>
</file>