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153C0" w14:textId="77777777" w:rsidR="00CA45C4" w:rsidRPr="00813B08" w:rsidRDefault="00813B08">
      <w:pPr>
        <w:pStyle w:val="Heading1"/>
        <w:tabs>
          <w:tab w:val="left" w:pos="567"/>
        </w:tabs>
        <w:ind w:left="567" w:hanging="567"/>
        <w:jc w:val="center"/>
        <w:rPr>
          <w:color w:val="000000"/>
        </w:rPr>
      </w:pPr>
      <w:r w:rsidRPr="00813B08">
        <w:rPr>
          <w:rStyle w:val="Emphasis"/>
          <w:i w:val="0"/>
          <w:iCs w:val="0"/>
          <w:color w:val="000000"/>
          <w:sz w:val="27"/>
          <w:szCs w:val="27"/>
        </w:rPr>
        <w:t>Supplementary</w:t>
      </w:r>
      <w:r w:rsidRPr="00813B08">
        <w:rPr>
          <w:i/>
          <w:iCs/>
          <w:color w:val="000000"/>
          <w:sz w:val="27"/>
          <w:szCs w:val="27"/>
        </w:rPr>
        <w:t> </w:t>
      </w:r>
      <w:r w:rsidRPr="00813B08">
        <w:rPr>
          <w:color w:val="000000"/>
          <w:sz w:val="27"/>
          <w:szCs w:val="27"/>
        </w:rPr>
        <w:t>material</w:t>
      </w:r>
    </w:p>
    <w:p w14:paraId="6F66B25B" w14:textId="77777777" w:rsidR="00CA45C4" w:rsidRPr="00813B08" w:rsidRDefault="00813B08">
      <w:pPr>
        <w:pStyle w:val="Heading1"/>
        <w:tabs>
          <w:tab w:val="left" w:pos="567"/>
        </w:tabs>
        <w:ind w:left="567" w:hanging="567"/>
        <w:rPr>
          <w:color w:val="000000"/>
        </w:rPr>
      </w:pPr>
      <w:r w:rsidRPr="00813B08">
        <w:rPr>
          <w:color w:val="000000"/>
        </w:rPr>
        <w:t>Supplementary Figures</w:t>
      </w:r>
    </w:p>
    <w:p w14:paraId="51D54372" w14:textId="77777777" w:rsidR="00CA45C4" w:rsidRPr="00813B08" w:rsidRDefault="00813B08">
      <w:pPr>
        <w:widowControl/>
        <w:spacing w:before="240" w:after="200"/>
        <w:ind w:left="567" w:hanging="567"/>
        <w:jc w:val="left"/>
        <w:outlineLvl w:val="1"/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</w:pPr>
      <w:r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t>Figure S1</w:t>
      </w:r>
      <w:r w:rsidRPr="00813B08">
        <w:rPr>
          <w:rFonts w:ascii="Times New Roman" w:eastAsia="Cambria" w:hAnsi="Times New Roman" w:cs="Times New Roman" w:hint="eastAsia"/>
          <w:b/>
          <w:color w:val="000000"/>
          <w:kern w:val="0"/>
          <w:sz w:val="24"/>
          <w:lang w:eastAsia="en-US"/>
        </w:rPr>
        <w:t>.</w:t>
      </w:r>
    </w:p>
    <w:p w14:paraId="7D8945F3" w14:textId="77777777" w:rsidR="00CA45C4" w:rsidRPr="00813B08" w:rsidRDefault="00813B08">
      <w:pPr>
        <w:spacing w:line="360" w:lineRule="auto"/>
        <w:rPr>
          <w:rFonts w:ascii="Times New Roman" w:eastAsia="SimSun" w:hAnsi="Times New Roman" w:cs="Times New Roman"/>
          <w:color w:val="000000"/>
          <w:sz w:val="24"/>
        </w:rPr>
      </w:pPr>
      <w:r w:rsidRPr="00813B08">
        <w:rPr>
          <w:rFonts w:ascii="Times New Roman" w:eastAsia="SimSun" w:hAnsi="Times New Roman" w:cs="Times New Roman"/>
          <w:color w:val="000000"/>
          <w:sz w:val="24"/>
        </w:rPr>
        <w:drawing>
          <wp:inline distT="0" distB="0" distL="0" distR="0" wp14:anchorId="0E55D0EC" wp14:editId="0D3CA542">
            <wp:extent cx="5274310" cy="64477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D7DCE" w14:textId="77777777" w:rsidR="00CA45C4" w:rsidRPr="00813B08" w:rsidRDefault="00CA45C4">
      <w:pPr>
        <w:spacing w:line="360" w:lineRule="auto"/>
        <w:rPr>
          <w:rFonts w:ascii="Times New Roman" w:eastAsia="SimSun" w:hAnsi="Times New Roman" w:cs="Times New Roman"/>
          <w:color w:val="000000"/>
          <w:sz w:val="24"/>
        </w:rPr>
      </w:pPr>
    </w:p>
    <w:p w14:paraId="35E00B7F" w14:textId="77777777" w:rsidR="00CA45C4" w:rsidRPr="00813B08" w:rsidRDefault="00813B08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bookmarkStart w:id="0" w:name="_Hlk110275195"/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Figure S1</w:t>
      </w: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>.</w:t>
      </w:r>
      <w:bookmarkEnd w:id="0"/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 (A-B) The consensus score matrix of all samples when k = 2-6</w:t>
      </w: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 xml:space="preserve"> based on TCGA-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LIHC </w:t>
      </w: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>and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 ICGC.</w:t>
      </w:r>
    </w:p>
    <w:p w14:paraId="6F25E1CC" w14:textId="77777777" w:rsidR="00DA1691" w:rsidRPr="00813B08" w:rsidRDefault="00DA169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1B544712" w14:textId="77777777" w:rsidR="00DA1691" w:rsidRPr="00813B08" w:rsidRDefault="00DA1691" w:rsidP="00DA1691">
      <w:pPr>
        <w:widowControl/>
        <w:spacing w:before="240" w:after="200"/>
        <w:ind w:left="567" w:hanging="567"/>
        <w:jc w:val="left"/>
        <w:outlineLvl w:val="1"/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</w:pPr>
      <w:r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lastRenderedPageBreak/>
        <w:t>Figure S2</w:t>
      </w:r>
      <w:r w:rsidRPr="00813B08">
        <w:rPr>
          <w:rFonts w:ascii="Times New Roman" w:eastAsia="Cambria" w:hAnsi="Times New Roman" w:cs="Times New Roman" w:hint="eastAsia"/>
          <w:b/>
          <w:color w:val="000000"/>
          <w:kern w:val="0"/>
          <w:sz w:val="24"/>
          <w:lang w:eastAsia="en-US"/>
        </w:rPr>
        <w:t>.</w:t>
      </w:r>
    </w:p>
    <w:p w14:paraId="0B37500A" w14:textId="77777777" w:rsidR="00DA1691" w:rsidRPr="00813B08" w:rsidRDefault="00DA169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drawing>
          <wp:inline distT="0" distB="0" distL="0" distR="0" wp14:anchorId="6A9C9F4E" wp14:editId="1598545F">
            <wp:extent cx="5274310" cy="3913505"/>
            <wp:effectExtent l="0" t="0" r="2540" b="0"/>
            <wp:docPr id="9464138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13800" name="图片 9464138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4295" w14:textId="77777777" w:rsidR="00DA1691" w:rsidRPr="00813B08" w:rsidRDefault="00DA1691" w:rsidP="00DA169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color w:val="000000"/>
          <w:sz w:val="24"/>
        </w:rPr>
      </w:pPr>
      <w:r w:rsidRPr="00813B08">
        <w:rPr>
          <w:rFonts w:ascii="Times New Roman" w:hAnsi="Times New Roman" w:cs="Times New Roman" w:hint="eastAsia"/>
          <w:color w:val="000000"/>
          <w:sz w:val="24"/>
        </w:rPr>
        <w:t>(</w:t>
      </w:r>
      <w:r w:rsidRPr="00813B08">
        <w:rPr>
          <w:rFonts w:ascii="Times New Roman" w:hAnsi="Times New Roman" w:cs="Times New Roman"/>
          <w:color w:val="000000"/>
          <w:sz w:val="24"/>
        </w:rPr>
        <w:t>A) The violin plots specifically showed the TME related scores of different NPC patterns</w:t>
      </w:r>
      <w:r w:rsidRPr="00813B08">
        <w:rPr>
          <w:rFonts w:ascii="Times New Roman" w:hAnsi="Times New Roman" w:cs="Times New Roman" w:hint="eastAsia"/>
          <w:color w:val="000000"/>
          <w:sz w:val="24"/>
        </w:rPr>
        <w:t xml:space="preserve"> (Welch's t-test)</w:t>
      </w:r>
      <w:r w:rsidRPr="00813B08">
        <w:rPr>
          <w:rFonts w:ascii="Times New Roman" w:hAnsi="Times New Roman" w:cs="Times New Roman"/>
          <w:color w:val="000000"/>
          <w:sz w:val="24"/>
        </w:rPr>
        <w:t>.</w:t>
      </w:r>
    </w:p>
    <w:p w14:paraId="5F353BBF" w14:textId="77777777" w:rsidR="00DA1691" w:rsidRPr="00813B08" w:rsidRDefault="00DA1691" w:rsidP="00DA169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color w:val="000000"/>
          <w:sz w:val="24"/>
        </w:rPr>
      </w:pPr>
      <w:r w:rsidRPr="00813B08">
        <w:rPr>
          <w:rFonts w:ascii="Times New Roman" w:hAnsi="Times New Roman" w:cs="Times New Roman" w:hint="eastAsia"/>
          <w:color w:val="000000"/>
          <w:sz w:val="24"/>
        </w:rPr>
        <w:t>(</w:t>
      </w:r>
      <w:r w:rsidRPr="00813B08">
        <w:rPr>
          <w:rFonts w:ascii="Times New Roman" w:hAnsi="Times New Roman" w:cs="Times New Roman"/>
          <w:color w:val="000000"/>
          <w:sz w:val="24"/>
        </w:rPr>
        <w:t xml:space="preserve">B) The violin plots specifically showed the differences in 2 NPC phenotypes in terms of </w:t>
      </w:r>
      <w:r w:rsidR="00BC2BC5" w:rsidRPr="00813B08">
        <w:rPr>
          <w:rFonts w:ascii="Times New Roman" w:hAnsi="Times New Roman" w:cs="Times New Roman"/>
          <w:color w:val="000000"/>
          <w:sz w:val="24"/>
        </w:rPr>
        <w:t>ESTIMATEScore</w:t>
      </w:r>
      <w:r w:rsidR="00BC2BC5" w:rsidRPr="00813B08">
        <w:rPr>
          <w:rFonts w:ascii="Times New Roman" w:hAnsi="Times New Roman" w:cs="Times New Roman" w:hint="eastAsia"/>
          <w:color w:val="000000"/>
          <w:sz w:val="24"/>
        </w:rPr>
        <w:t>,</w:t>
      </w:r>
      <w:r w:rsidR="00BC2BC5" w:rsidRPr="00813B08">
        <w:rPr>
          <w:rFonts w:ascii="Times New Roman" w:hAnsi="Times New Roman" w:cs="Times New Roman"/>
          <w:color w:val="000000"/>
          <w:sz w:val="24"/>
        </w:rPr>
        <w:t xml:space="preserve"> Tumor Purity</w:t>
      </w:r>
      <w:r w:rsidRPr="00813B08">
        <w:rPr>
          <w:rFonts w:ascii="Times New Roman" w:hAnsi="Times New Roman" w:cs="Times New Roman"/>
          <w:color w:val="000000"/>
          <w:sz w:val="24"/>
        </w:rPr>
        <w:t xml:space="preserve"> and </w:t>
      </w:r>
      <w:r w:rsidR="00BC2BC5" w:rsidRPr="00813B08">
        <w:rPr>
          <w:rFonts w:ascii="Times New Roman" w:hAnsi="Times New Roman" w:cs="Times New Roman"/>
          <w:color w:val="000000"/>
          <w:sz w:val="24"/>
        </w:rPr>
        <w:t>Immune Score</w:t>
      </w:r>
      <w:r w:rsidRPr="00813B08">
        <w:rPr>
          <w:rFonts w:ascii="Times New Roman" w:hAnsi="Times New Roman" w:cs="Times New Roman"/>
          <w:color w:val="000000"/>
          <w:sz w:val="24"/>
        </w:rPr>
        <w:t xml:space="preserve"> </w:t>
      </w:r>
      <w:r w:rsidRPr="00813B08">
        <w:rPr>
          <w:rFonts w:ascii="Times New Roman" w:hAnsi="Times New Roman" w:cs="Times New Roman" w:hint="eastAsia"/>
          <w:color w:val="000000"/>
          <w:sz w:val="24"/>
        </w:rPr>
        <w:t>(Welch's t-test)</w:t>
      </w:r>
      <w:r w:rsidRPr="00813B08">
        <w:rPr>
          <w:rFonts w:ascii="Times New Roman" w:hAnsi="Times New Roman" w:cs="Times New Roman"/>
          <w:color w:val="000000"/>
          <w:sz w:val="24"/>
        </w:rPr>
        <w:t>.</w:t>
      </w:r>
    </w:p>
    <w:p w14:paraId="184204A0" w14:textId="77777777" w:rsidR="00DA1691" w:rsidRPr="00813B08" w:rsidRDefault="00DA169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37B839BA" w14:textId="77777777" w:rsidR="00DA1691" w:rsidRPr="00813B08" w:rsidRDefault="00DA169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318B78FA" w14:textId="77777777" w:rsidR="00DE045A" w:rsidRPr="00813B08" w:rsidRDefault="00DE045A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4EACD195" w14:textId="77777777" w:rsidR="009163AE" w:rsidRPr="00813B08" w:rsidRDefault="009163AE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56F114E6" w14:textId="77777777" w:rsidR="009163AE" w:rsidRPr="00813B08" w:rsidRDefault="009163AE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79BB983D" w14:textId="77777777" w:rsidR="009163AE" w:rsidRPr="00813B08" w:rsidRDefault="009163AE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2CCC5073" w14:textId="77777777" w:rsidR="009163AE" w:rsidRPr="00813B08" w:rsidRDefault="009163AE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35372205" w14:textId="77777777" w:rsidR="009163AE" w:rsidRPr="00813B08" w:rsidRDefault="009163AE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1F20F648" w14:textId="77777777" w:rsidR="009163AE" w:rsidRPr="00813B08" w:rsidRDefault="009163AE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4E94E12D" w14:textId="77777777" w:rsidR="009163AE" w:rsidRPr="00813B08" w:rsidRDefault="009163AE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408F5DF4" w14:textId="77777777" w:rsidR="009163AE" w:rsidRPr="00813B08" w:rsidRDefault="009163AE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571434FA" w14:textId="77777777" w:rsidR="00CA45C4" w:rsidRPr="00813B08" w:rsidRDefault="00813B08">
      <w:pPr>
        <w:widowControl/>
        <w:spacing w:before="240" w:after="200"/>
        <w:ind w:left="567" w:hanging="567"/>
        <w:jc w:val="left"/>
        <w:outlineLvl w:val="1"/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</w:pPr>
      <w:r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lastRenderedPageBreak/>
        <w:t>Figure S</w:t>
      </w:r>
      <w:r w:rsidR="00DE045A"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t>3</w:t>
      </w:r>
      <w:r w:rsidRPr="00813B08">
        <w:rPr>
          <w:rFonts w:ascii="Times New Roman" w:eastAsia="Cambria" w:hAnsi="Times New Roman" w:cs="Times New Roman" w:hint="eastAsia"/>
          <w:b/>
          <w:color w:val="000000"/>
          <w:kern w:val="0"/>
          <w:sz w:val="24"/>
          <w:lang w:eastAsia="en-US"/>
        </w:rPr>
        <w:t>.</w:t>
      </w:r>
    </w:p>
    <w:p w14:paraId="3D4144C5" w14:textId="77777777" w:rsidR="00CA45C4" w:rsidRPr="00813B08" w:rsidRDefault="00813B08">
      <w:pPr>
        <w:spacing w:line="360" w:lineRule="auto"/>
        <w:jc w:val="center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drawing>
          <wp:inline distT="0" distB="0" distL="0" distR="0" wp14:anchorId="0FE97C9C" wp14:editId="0B5E13B7">
            <wp:extent cx="4861560" cy="69424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882" cy="694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0D44" w14:textId="77777777" w:rsidR="00CA45C4" w:rsidRPr="00813B08" w:rsidRDefault="00813B08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Figure S</w:t>
      </w:r>
      <w:r w:rsidR="00DE045A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3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. Correlation analysis of all NPC </w:t>
      </w: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>molecules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 and drug sensitivity </w:t>
      </w: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 xml:space="preserve">(IC50) 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analysis in HCC, where red represents positive correlations and blue represents negative correlations. We </w:t>
      </w: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>used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 the drug susceptibility data from Genomics of Drug Sensitivity in Cancer</w:t>
      </w: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 xml:space="preserve"> (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GDSC) database.</w:t>
      </w:r>
    </w:p>
    <w:p w14:paraId="4621990F" w14:textId="77777777" w:rsidR="00CA45C4" w:rsidRPr="00813B08" w:rsidRDefault="00813B08">
      <w:pPr>
        <w:widowControl/>
        <w:spacing w:before="240" w:after="200"/>
        <w:ind w:left="567" w:hanging="567"/>
        <w:jc w:val="left"/>
        <w:outlineLvl w:val="1"/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</w:pPr>
      <w:r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lastRenderedPageBreak/>
        <w:t>Figure S</w:t>
      </w:r>
      <w:r w:rsidR="00DE045A" w:rsidRPr="00813B08">
        <w:rPr>
          <w:rFonts w:ascii="Times New Roman" w:eastAsia="SimSun" w:hAnsi="Times New Roman" w:cs="Times New Roman"/>
          <w:b/>
          <w:color w:val="000000"/>
          <w:kern w:val="0"/>
          <w:sz w:val="24"/>
        </w:rPr>
        <w:t>4</w:t>
      </w:r>
      <w:r w:rsidRPr="00813B08">
        <w:rPr>
          <w:rFonts w:ascii="Times New Roman" w:eastAsia="Cambria" w:hAnsi="Times New Roman" w:cs="Times New Roman" w:hint="eastAsia"/>
          <w:b/>
          <w:color w:val="000000"/>
          <w:kern w:val="0"/>
          <w:sz w:val="24"/>
          <w:lang w:eastAsia="en-US"/>
        </w:rPr>
        <w:t>.</w:t>
      </w:r>
      <w:r w:rsidR="00DE045A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 </w:t>
      </w:r>
      <w:r w:rsidR="00DE045A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drawing>
          <wp:inline distT="0" distB="0" distL="0" distR="0" wp14:anchorId="3326F8F2" wp14:editId="79292EDB">
            <wp:extent cx="5274310" cy="5750560"/>
            <wp:effectExtent l="0" t="0" r="2540" b="2540"/>
            <wp:docPr id="1194498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9827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A680" w14:textId="77777777" w:rsidR="00CA45C4" w:rsidRPr="00813B08" w:rsidRDefault="00813B08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Figure S</w:t>
      </w:r>
      <w:r w:rsidR="00DE045A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4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.</w:t>
      </w: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 xml:space="preserve"> 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(A) </w:t>
      </w:r>
      <w:r w:rsidRPr="00813B08">
        <w:rPr>
          <w:rFonts w:ascii="Times New Roman" w:hAnsi="Times New Roman" w:cs="Times New Roman"/>
          <w:color w:val="000000"/>
          <w:sz w:val="24"/>
        </w:rPr>
        <w:t>Gene Set Variation Analysis</w:t>
      </w:r>
      <w:r w:rsidRPr="00813B08">
        <w:rPr>
          <w:rFonts w:ascii="Times New Roman" w:hAnsi="Times New Roman" w:cs="Times New Roman"/>
          <w:color w:val="000000"/>
          <w:sz w:val="24"/>
        </w:rPr>
        <w:t xml:space="preserve"> (GSVA) enrichment analysis shows the activation status of biological pathways</w:t>
      </w:r>
      <w:bookmarkStart w:id="1" w:name="_Hlk114501347"/>
      <w:r w:rsidRPr="00813B08">
        <w:rPr>
          <w:rFonts w:ascii="Times New Roman" w:hAnsi="Times New Roman" w:cs="Times New Roman"/>
          <w:color w:val="000000"/>
          <w:sz w:val="24"/>
        </w:rPr>
        <w:t xml:space="preserve"> </w:t>
      </w:r>
      <w:r w:rsidRPr="00813B08">
        <w:rPr>
          <w:rFonts w:ascii="Times New Roman" w:hAnsi="Times New Roman" w:cs="Times New Roman" w:hint="eastAsia"/>
          <w:color w:val="000000"/>
          <w:sz w:val="24"/>
        </w:rPr>
        <w:t>between</w:t>
      </w:r>
      <w:r w:rsidRPr="00813B08">
        <w:rPr>
          <w:rFonts w:ascii="Times New Roman" w:hAnsi="Times New Roman" w:cs="Times New Roman"/>
          <w:color w:val="000000"/>
          <w:sz w:val="24"/>
        </w:rPr>
        <w:t xml:space="preserve"> 2 different NPC subtypes</w:t>
      </w:r>
      <w:bookmarkEnd w:id="1"/>
      <w:r w:rsidRPr="00813B08">
        <w:rPr>
          <w:rFonts w:ascii="Times New Roman" w:hAnsi="Times New Roman" w:cs="Times New Roman"/>
          <w:color w:val="000000"/>
          <w:sz w:val="24"/>
        </w:rPr>
        <w:t xml:space="preserve">. Bar plot were used to visualize </w:t>
      </w:r>
      <w:r w:rsidRPr="00813B08">
        <w:rPr>
          <w:rFonts w:ascii="Times New Roman" w:hAnsi="Times New Roman" w:cs="Times New Roman" w:hint="eastAsia"/>
          <w:color w:val="000000"/>
          <w:sz w:val="24"/>
        </w:rPr>
        <w:t>HALLMARK geneset</w:t>
      </w:r>
      <w:r w:rsidRPr="00813B08">
        <w:rPr>
          <w:rFonts w:ascii="Times New Roman" w:hAnsi="Times New Roman" w:cs="Times New Roman"/>
          <w:color w:val="000000"/>
          <w:sz w:val="24"/>
        </w:rPr>
        <w:t>, with blue representing activation and green representing inhibition</w:t>
      </w:r>
      <w:r w:rsidRPr="00813B08">
        <w:rPr>
          <w:rFonts w:ascii="Times New Roman" w:hAnsi="Times New Roman" w:cs="Times New Roman" w:hint="eastAsia"/>
          <w:color w:val="000000"/>
          <w:sz w:val="24"/>
        </w:rPr>
        <w:t xml:space="preserve"> in C1</w:t>
      </w:r>
      <w:r w:rsidRPr="00813B08">
        <w:rPr>
          <w:rFonts w:ascii="Times New Roman" w:hAnsi="Times New Roman" w:cs="Times New Roman"/>
          <w:color w:val="000000"/>
          <w:sz w:val="24"/>
        </w:rPr>
        <w:t xml:space="preserve">. Gray </w:t>
      </w:r>
      <w:r w:rsidRPr="00813B08">
        <w:rPr>
          <w:rFonts w:ascii="Times New Roman" w:hAnsi="Times New Roman" w:cs="Times New Roman"/>
          <w:color w:val="000000"/>
          <w:sz w:val="24"/>
        </w:rPr>
        <w:t>regions stand for not statistically significant. (B-C) Expression trends of the hub genes in C1_2 (B) and C1_9 (C) across different pathological stages (TCGA-LIHC).</w:t>
      </w:r>
    </w:p>
    <w:p w14:paraId="31752C01" w14:textId="77777777" w:rsidR="00CA45C4" w:rsidRPr="00813B08" w:rsidRDefault="00CA45C4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77260258" w14:textId="77777777" w:rsidR="00CA45C4" w:rsidRPr="00813B08" w:rsidRDefault="00CA45C4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0834DDF6" w14:textId="77777777" w:rsidR="00CA45C4" w:rsidRPr="00813B08" w:rsidRDefault="00CA45C4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6F33E0BC" w14:textId="77777777" w:rsidR="00CA45C4" w:rsidRPr="00813B08" w:rsidRDefault="00813B08">
      <w:pPr>
        <w:widowControl/>
        <w:spacing w:before="240" w:after="200"/>
        <w:ind w:left="567" w:hanging="567"/>
        <w:jc w:val="left"/>
        <w:outlineLvl w:val="1"/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</w:pPr>
      <w:r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t>Figure S</w:t>
      </w:r>
      <w:r w:rsidR="00DE045A" w:rsidRPr="00813B08">
        <w:rPr>
          <w:rFonts w:ascii="Times New Roman" w:eastAsia="SimSun" w:hAnsi="Times New Roman" w:cs="Times New Roman"/>
          <w:b/>
          <w:color w:val="000000"/>
          <w:kern w:val="0"/>
          <w:sz w:val="24"/>
        </w:rPr>
        <w:t>5</w:t>
      </w:r>
      <w:r w:rsidRPr="00813B08">
        <w:rPr>
          <w:rFonts w:ascii="Times New Roman" w:eastAsia="Cambria" w:hAnsi="Times New Roman" w:cs="Times New Roman" w:hint="eastAsia"/>
          <w:b/>
          <w:color w:val="000000"/>
          <w:kern w:val="0"/>
          <w:sz w:val="24"/>
          <w:lang w:eastAsia="en-US"/>
        </w:rPr>
        <w:t>.</w:t>
      </w:r>
      <w:r w:rsidR="00DE045A"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 xml:space="preserve"> </w:t>
      </w:r>
      <w:r w:rsidR="00DE045A"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drawing>
          <wp:inline distT="0" distB="0" distL="0" distR="0" wp14:anchorId="3BF78AAF" wp14:editId="2290309F">
            <wp:extent cx="5274310" cy="5913755"/>
            <wp:effectExtent l="0" t="0" r="2540" b="0"/>
            <wp:docPr id="4444511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51127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1793E" w14:textId="77777777" w:rsidR="00CA45C4" w:rsidRPr="00813B08" w:rsidRDefault="00813B08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Figure S</w:t>
      </w:r>
      <w:r w:rsidR="00DE045A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5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.</w:t>
      </w: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 xml:space="preserve"> 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(A) UMAP displaying annotation information from authors of 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single-cell data sources. (B-C) The UMAP (B) and violin plots (C) showing the expression of cell type-specific gene markers in each cell cluster, respectively.</w:t>
      </w:r>
    </w:p>
    <w:p w14:paraId="4ED51D8F" w14:textId="77777777" w:rsidR="00CA45C4" w:rsidRPr="00813B08" w:rsidRDefault="00CA45C4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60DBCF37" w14:textId="77777777" w:rsidR="00CA45C4" w:rsidRPr="00813B08" w:rsidRDefault="00813B08">
      <w:pPr>
        <w:widowControl/>
        <w:spacing w:before="240" w:after="200"/>
        <w:ind w:left="567" w:hanging="567"/>
        <w:jc w:val="left"/>
        <w:outlineLvl w:val="1"/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</w:pPr>
      <w:r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t>Figure S</w:t>
      </w:r>
      <w:r w:rsidR="00DE045A"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t>6</w:t>
      </w:r>
    </w:p>
    <w:p w14:paraId="6BA949C5" w14:textId="77777777" w:rsidR="00DE045A" w:rsidRPr="00813B08" w:rsidRDefault="00DE045A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lastRenderedPageBreak/>
        <w:drawing>
          <wp:inline distT="0" distB="0" distL="0" distR="0" wp14:anchorId="10A5FD76" wp14:editId="4AF94619">
            <wp:extent cx="5274310" cy="5060950"/>
            <wp:effectExtent l="0" t="0" r="2540" b="6350"/>
            <wp:docPr id="19837083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08368" name="图片 19837083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EDC5" w14:textId="77777777" w:rsidR="00CA45C4" w:rsidRPr="00813B08" w:rsidRDefault="00813B08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>F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igure S</w:t>
      </w:r>
      <w:r w:rsidR="00DE045A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6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. (A-B) UMAP demonstrating the expression of ALB</w:t>
      </w:r>
      <w:r w:rsidR="00B21BF4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 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and MKI67</w:t>
      </w:r>
      <w:r w:rsidR="00B21BF4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 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in 1824 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hepatocytes, respectively. (</w:t>
      </w:r>
      <w:r w:rsidR="00B21BF4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B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) Metabolic levels of six hepatocyte clusters assessed by scMetabolism, with background gene sets derived from the Kyoto Encyclopedia of Genes and Genomes (KEGG). The degree of enrichment and the P value are represented using t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he color and size of the bubbles, respectively.</w:t>
      </w:r>
    </w:p>
    <w:p w14:paraId="3ED18B4A" w14:textId="77777777" w:rsidR="00CA45C4" w:rsidRPr="00813B08" w:rsidRDefault="00CA45C4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07D95EDE" w14:textId="77777777" w:rsidR="00CA45C4" w:rsidRPr="00813B08" w:rsidRDefault="00CA45C4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39191AFA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132CC8BB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381D7497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5D0EA9B5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16917154" w14:textId="77777777" w:rsidR="00CA45C4" w:rsidRPr="00813B08" w:rsidRDefault="00813B08">
      <w:pPr>
        <w:widowControl/>
        <w:spacing w:before="240" w:after="200"/>
        <w:ind w:left="567" w:hanging="567"/>
        <w:jc w:val="left"/>
        <w:outlineLvl w:val="1"/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</w:pPr>
      <w:r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t>Figure S</w:t>
      </w:r>
      <w:r w:rsidR="00DE045A"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t>7</w:t>
      </w:r>
    </w:p>
    <w:p w14:paraId="64B55E8F" w14:textId="77777777" w:rsidR="00DE045A" w:rsidRPr="00813B08" w:rsidRDefault="00DE045A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lastRenderedPageBreak/>
        <w:drawing>
          <wp:inline distT="0" distB="0" distL="0" distR="0" wp14:anchorId="580309B1" wp14:editId="0797B8A0">
            <wp:extent cx="5274310" cy="3014980"/>
            <wp:effectExtent l="0" t="0" r="2540" b="0"/>
            <wp:docPr id="518737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3741" name="图片 518737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72E3" w14:textId="77777777" w:rsidR="00CA45C4" w:rsidRPr="00813B08" w:rsidRDefault="00813B08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>F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igure S</w:t>
      </w:r>
      <w:r w:rsidR="00DE045A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7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. Ten genes with the most significant expression changes in pseudotime analysis for 1824 hepatocytes.</w:t>
      </w:r>
    </w:p>
    <w:p w14:paraId="28B92743" w14:textId="77777777" w:rsidR="00CA45C4" w:rsidRPr="00813B08" w:rsidRDefault="00CA45C4">
      <w:pPr>
        <w:spacing w:line="360" w:lineRule="auto"/>
        <w:jc w:val="center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6224030A" w14:textId="77777777" w:rsidR="00DE045A" w:rsidRPr="00813B08" w:rsidRDefault="00DE045A" w:rsidP="00DE045A">
      <w:pPr>
        <w:spacing w:line="360" w:lineRule="auto"/>
        <w:jc w:val="center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1A957E56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741C6BB3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015CB6A8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5CD7EBA0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6277337D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11FF29F7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04F99D42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7712AD1D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22881DF5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5AF2138C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13E4D002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4C0C90A7" w14:textId="77777777" w:rsidR="00650211" w:rsidRPr="00813B08" w:rsidRDefault="00650211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19162BCA" w14:textId="77777777" w:rsidR="00650211" w:rsidRPr="00813B08" w:rsidRDefault="00650211" w:rsidP="00650211">
      <w:pPr>
        <w:widowControl/>
        <w:spacing w:before="240" w:after="200"/>
        <w:ind w:left="567" w:hanging="567"/>
        <w:jc w:val="left"/>
        <w:outlineLvl w:val="1"/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</w:pP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lastRenderedPageBreak/>
        <w:drawing>
          <wp:anchor distT="0" distB="0" distL="114300" distR="114300" simplePos="0" relativeHeight="251658240" behindDoc="0" locked="0" layoutInCell="1" allowOverlap="1" wp14:anchorId="62928620" wp14:editId="2A3055B7">
            <wp:simplePos x="0" y="0"/>
            <wp:positionH relativeFrom="column">
              <wp:posOffset>751205</wp:posOffset>
            </wp:positionH>
            <wp:positionV relativeFrom="paragraph">
              <wp:posOffset>325120</wp:posOffset>
            </wp:positionV>
            <wp:extent cx="3518535" cy="5485765"/>
            <wp:effectExtent l="0" t="0" r="5715" b="635"/>
            <wp:wrapTopAndBottom/>
            <wp:docPr id="5010358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35875" name="图片 50103587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t>Figure S8</w:t>
      </w:r>
    </w:p>
    <w:p w14:paraId="029AA50D" w14:textId="77777777" w:rsidR="00CA45C4" w:rsidRPr="00813B08" w:rsidRDefault="00813B08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 w:hint="eastAsia"/>
          <w:bCs/>
          <w:color w:val="000000"/>
          <w:kern w:val="0"/>
          <w:sz w:val="24"/>
        </w:rPr>
        <w:t>F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igure S</w:t>
      </w:r>
      <w:r w:rsidR="00DE045A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8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. Relative expression levels of the hub 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genes in C1_2 at different cell division phases. Left: protein level (blue); right: transcriptome level (orange). Data are from HPA database, GINS1 and NCAPG related information are not included.</w:t>
      </w:r>
    </w:p>
    <w:p w14:paraId="01BA8DD6" w14:textId="77777777" w:rsidR="00A36580" w:rsidRPr="00813B08" w:rsidRDefault="00A36580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6CE0015D" w14:textId="77777777" w:rsidR="00CA45C4" w:rsidRPr="00813B08" w:rsidRDefault="00CA45C4">
      <w:pPr>
        <w:spacing w:line="360" w:lineRule="auto"/>
        <w:jc w:val="center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68A14D94" w14:textId="77777777" w:rsidR="00650211" w:rsidRPr="00813B08" w:rsidRDefault="00650211">
      <w:pPr>
        <w:spacing w:line="360" w:lineRule="auto"/>
        <w:jc w:val="center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0F2A289F" w14:textId="77777777" w:rsidR="00650211" w:rsidRPr="00813B08" w:rsidRDefault="00650211">
      <w:pPr>
        <w:spacing w:line="360" w:lineRule="auto"/>
        <w:jc w:val="center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5F6506EB" w14:textId="77777777" w:rsidR="00650211" w:rsidRPr="00813B08" w:rsidRDefault="00650211">
      <w:pPr>
        <w:spacing w:line="360" w:lineRule="auto"/>
        <w:jc w:val="center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41C75730" w14:textId="77777777" w:rsidR="00650211" w:rsidRPr="00813B08" w:rsidRDefault="00650211">
      <w:pPr>
        <w:spacing w:line="360" w:lineRule="auto"/>
        <w:jc w:val="center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1768A2E8" w14:textId="77777777" w:rsidR="00650211" w:rsidRPr="00813B08" w:rsidRDefault="00650211">
      <w:pPr>
        <w:spacing w:line="360" w:lineRule="auto"/>
        <w:jc w:val="center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243E6949" w14:textId="77777777" w:rsidR="00CA45C4" w:rsidRPr="00813B08" w:rsidRDefault="00813B08">
      <w:pPr>
        <w:widowControl/>
        <w:spacing w:before="240" w:after="200"/>
        <w:ind w:left="567" w:hanging="567"/>
        <w:jc w:val="left"/>
        <w:outlineLvl w:val="1"/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</w:pPr>
      <w:r w:rsidRPr="00813B08">
        <w:rPr>
          <w:rFonts w:ascii="Times New Roman" w:eastAsia="Cambria" w:hAnsi="Times New Roman" w:cs="Times New Roman" w:hint="eastAsia"/>
          <w:b/>
          <w:color w:val="000000"/>
          <w:kern w:val="0"/>
          <w:sz w:val="24"/>
          <w:lang w:eastAsia="en-US"/>
        </w:rPr>
        <w:lastRenderedPageBreak/>
        <w:t>F</w:t>
      </w:r>
      <w:r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t>igure S</w:t>
      </w:r>
      <w:r w:rsidR="00DE045A" w:rsidRPr="00813B08">
        <w:rPr>
          <w:rFonts w:ascii="Times New Roman" w:eastAsia="Cambria" w:hAnsi="Times New Roman" w:cs="Times New Roman"/>
          <w:b/>
          <w:color w:val="000000"/>
          <w:kern w:val="0"/>
          <w:sz w:val="24"/>
          <w:lang w:eastAsia="en-US"/>
        </w:rPr>
        <w:t>9</w:t>
      </w:r>
    </w:p>
    <w:p w14:paraId="0959E88B" w14:textId="77777777" w:rsidR="00A36580" w:rsidRPr="00813B08" w:rsidRDefault="00DE045A" w:rsidP="00DE045A">
      <w:pPr>
        <w:spacing w:line="360" w:lineRule="auto"/>
        <w:jc w:val="center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drawing>
          <wp:inline distT="0" distB="0" distL="0" distR="0" wp14:anchorId="1B550A06" wp14:editId="286E5907">
            <wp:extent cx="2913380" cy="2595245"/>
            <wp:effectExtent l="0" t="0" r="1270" b="0"/>
            <wp:docPr id="7559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665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88" cy="259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D9DC" w14:textId="77777777" w:rsidR="00D73453" w:rsidRPr="00813B08" w:rsidRDefault="00813B08" w:rsidP="00D73453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Figure S</w:t>
      </w:r>
      <w:r w:rsidR="00650211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9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. TPX2 expression in 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different HCC cell lines based on western blot. One-way ANOVA was conducted. Data in the bar chart are the means</w:t>
      </w:r>
      <w:r w:rsidRPr="00813B08">
        <w:rPr>
          <w:rFonts w:ascii="Times New Roman" w:eastAsia="MS Gothic" w:hAnsi="Times New Roman" w:cs="Times New Roman"/>
          <w:bCs/>
          <w:color w:val="000000"/>
          <w:kern w:val="0"/>
          <w:sz w:val="24"/>
        </w:rPr>
        <w:t> 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±</w:t>
      </w:r>
      <w:r w:rsidRPr="00813B08">
        <w:rPr>
          <w:rFonts w:ascii="Times New Roman" w:eastAsia="MS Gothic" w:hAnsi="Times New Roman" w:cs="Times New Roman"/>
          <w:bCs/>
          <w:color w:val="000000"/>
          <w:kern w:val="0"/>
          <w:sz w:val="24"/>
        </w:rPr>
        <w:t> </w:t>
      </w: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SME from three independent experiments</w:t>
      </w:r>
      <w:r w:rsidR="00D73453"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 xml:space="preserve"> (****P&lt; 0.0001).</w:t>
      </w:r>
    </w:p>
    <w:p w14:paraId="41C4C40F" w14:textId="77777777" w:rsidR="00CA45C4" w:rsidRPr="00813B08" w:rsidRDefault="00D73453">
      <w:pPr>
        <w:spacing w:line="360" w:lineRule="auto"/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  <w:r w:rsidRPr="00813B08">
        <w:rPr>
          <w:rFonts w:ascii="Times New Roman" w:eastAsia="DengXian" w:hAnsi="Times New Roman" w:cs="Times New Roman"/>
          <w:bCs/>
          <w:color w:val="000000"/>
          <w:kern w:val="0"/>
          <w:sz w:val="24"/>
        </w:rPr>
        <w:t>)</w:t>
      </w:r>
    </w:p>
    <w:p w14:paraId="34A245F2" w14:textId="77777777" w:rsidR="00CA45C4" w:rsidRPr="00813B08" w:rsidRDefault="00CA45C4">
      <w:pPr>
        <w:rPr>
          <w:rFonts w:ascii="Times New Roman" w:eastAsia="DengXian" w:hAnsi="Times New Roman" w:cs="Times New Roman"/>
          <w:bCs/>
          <w:color w:val="000000"/>
          <w:kern w:val="0"/>
          <w:sz w:val="24"/>
        </w:rPr>
      </w:pPr>
    </w:p>
    <w:p w14:paraId="50622E3A" w14:textId="77777777" w:rsidR="00CA45C4" w:rsidRPr="00813B08" w:rsidRDefault="00813B08">
      <w:pPr>
        <w:pStyle w:val="Heading1"/>
        <w:tabs>
          <w:tab w:val="left" w:pos="567"/>
        </w:tabs>
        <w:ind w:left="567" w:hanging="567"/>
        <w:rPr>
          <w:color w:val="000000"/>
        </w:rPr>
      </w:pPr>
      <w:r w:rsidRPr="00813B08">
        <w:rPr>
          <w:color w:val="000000"/>
        </w:rPr>
        <w:t>Supplementary</w:t>
      </w:r>
      <w:r w:rsidRPr="00813B08">
        <w:rPr>
          <w:rFonts w:hint="eastAsia"/>
          <w:color w:val="000000"/>
        </w:rPr>
        <w:t xml:space="preserve"> </w:t>
      </w:r>
      <w:r w:rsidRPr="00813B08">
        <w:rPr>
          <w:color w:val="000000"/>
        </w:rPr>
        <w:t>Table 1</w:t>
      </w:r>
    </w:p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3192"/>
        <w:gridCol w:w="4294"/>
        <w:gridCol w:w="1524"/>
      </w:tblGrid>
      <w:tr w:rsidR="00CA45C4" w:rsidRPr="00813B08" w14:paraId="63863DAE" w14:textId="77777777">
        <w:tc>
          <w:tcPr>
            <w:tcW w:w="3192" w:type="dxa"/>
          </w:tcPr>
          <w:p w14:paraId="619454B0" w14:textId="77777777" w:rsidR="00CA45C4" w:rsidRPr="00813B08" w:rsidRDefault="00813B08">
            <w:pPr>
              <w:spacing w:line="276" w:lineRule="auto"/>
              <w:rPr>
                <w:rFonts w:ascii="Arial" w:eastAsia="SimSun" w:hAnsi="Arial" w:cs="Arial"/>
                <w:color w:val="000000"/>
                <w:kern w:val="0"/>
                <w:sz w:val="20"/>
                <w:szCs w:val="21"/>
              </w:rPr>
            </w:pPr>
            <w:r w:rsidRPr="00813B08">
              <w:rPr>
                <w:rFonts w:ascii="Arial" w:eastAsia="SimSun" w:hAnsi="Arial" w:cs="Arial"/>
                <w:color w:val="000000"/>
                <w:kern w:val="0"/>
                <w:sz w:val="20"/>
                <w:szCs w:val="21"/>
              </w:rPr>
              <w:t>Antibodies and Reagents</w:t>
            </w:r>
          </w:p>
        </w:tc>
        <w:tc>
          <w:tcPr>
            <w:tcW w:w="4294" w:type="dxa"/>
          </w:tcPr>
          <w:p w14:paraId="1281DA2D" w14:textId="77777777" w:rsidR="00CA45C4" w:rsidRPr="00813B08" w:rsidRDefault="00813B08">
            <w:pPr>
              <w:spacing w:line="276" w:lineRule="auto"/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</w:pPr>
            <w:r w:rsidRPr="00813B08"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  <w:t>Manufacturer, Country, C</w:t>
            </w:r>
            <w:r w:rsidRPr="00813B08">
              <w:rPr>
                <w:rFonts w:ascii="Arial" w:eastAsia="SimSun" w:hAnsi="Arial" w:cs="Arial" w:hint="eastAsia"/>
                <w:bCs/>
                <w:color w:val="000000"/>
                <w:kern w:val="0"/>
                <w:sz w:val="20"/>
                <w:szCs w:val="21"/>
              </w:rPr>
              <w:t>at</w:t>
            </w:r>
            <w:r w:rsidRPr="00813B08"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  <w:t xml:space="preserve"> number</w:t>
            </w:r>
          </w:p>
        </w:tc>
        <w:tc>
          <w:tcPr>
            <w:tcW w:w="1524" w:type="dxa"/>
          </w:tcPr>
          <w:p w14:paraId="1A9BBBF4" w14:textId="77777777" w:rsidR="00CA45C4" w:rsidRPr="00813B08" w:rsidRDefault="00813B08">
            <w:pPr>
              <w:spacing w:line="276" w:lineRule="auto"/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</w:pPr>
            <w:r w:rsidRPr="00813B08"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  <w:t>Concentration</w:t>
            </w:r>
          </w:p>
        </w:tc>
      </w:tr>
      <w:tr w:rsidR="00CA45C4" w:rsidRPr="00813B08" w14:paraId="48CBBB38" w14:textId="77777777">
        <w:tc>
          <w:tcPr>
            <w:tcW w:w="3192" w:type="dxa"/>
          </w:tcPr>
          <w:p w14:paraId="2FF92556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NUP98 (P671) Antibody</w:t>
            </w:r>
          </w:p>
        </w:tc>
        <w:tc>
          <w:tcPr>
            <w:tcW w:w="4294" w:type="dxa"/>
          </w:tcPr>
          <w:p w14:paraId="041A2804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Cell Signaling Technology, US, #</w:t>
            </w:r>
            <w:r w:rsidRPr="00813B08">
              <w:rPr>
                <w:color w:val="000000"/>
              </w:rPr>
              <w:t xml:space="preserve"> 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2292S</w:t>
            </w:r>
          </w:p>
        </w:tc>
        <w:tc>
          <w:tcPr>
            <w:tcW w:w="1524" w:type="dxa"/>
          </w:tcPr>
          <w:p w14:paraId="7A7DD7C6" w14:textId="77777777" w:rsidR="00CA45C4" w:rsidRPr="00813B08" w:rsidRDefault="00813B08">
            <w:pPr>
              <w:spacing w:line="276" w:lineRule="auto"/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</w:pPr>
            <w:r w:rsidRPr="00813B08"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  <w:t>IF 1:100</w:t>
            </w:r>
          </w:p>
        </w:tc>
      </w:tr>
      <w:tr w:rsidR="00CA45C4" w:rsidRPr="00813B08" w14:paraId="132ACBCA" w14:textId="77777777">
        <w:tc>
          <w:tcPr>
            <w:tcW w:w="3192" w:type="dxa"/>
          </w:tcPr>
          <w:p w14:paraId="4ADA2996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NUP153 Polyclonal Antibody</w:t>
            </w:r>
          </w:p>
        </w:tc>
        <w:tc>
          <w:tcPr>
            <w:tcW w:w="4294" w:type="dxa"/>
          </w:tcPr>
          <w:p w14:paraId="2E7A3BF5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Thermo Fisher Scientific, US, #</w:t>
            </w:r>
            <w:r w:rsidRPr="00813B08">
              <w:rPr>
                <w:color w:val="000000"/>
              </w:rPr>
              <w:t xml:space="preserve"> 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A301-788A-T</w:t>
            </w:r>
          </w:p>
        </w:tc>
        <w:tc>
          <w:tcPr>
            <w:tcW w:w="1524" w:type="dxa"/>
          </w:tcPr>
          <w:p w14:paraId="225ADF07" w14:textId="77777777" w:rsidR="00CA45C4" w:rsidRPr="00813B08" w:rsidRDefault="00813B08">
            <w:pPr>
              <w:spacing w:line="276" w:lineRule="auto"/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</w:pPr>
            <w:r w:rsidRPr="00813B08"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  <w:t>IF 1:100</w:t>
            </w:r>
          </w:p>
        </w:tc>
      </w:tr>
      <w:tr w:rsidR="00CA45C4" w:rsidRPr="00813B08" w14:paraId="48DC7457" w14:textId="77777777">
        <w:tc>
          <w:tcPr>
            <w:tcW w:w="3192" w:type="dxa"/>
          </w:tcPr>
          <w:p w14:paraId="6BD8B95B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Ki-67 Recombinant Rabbit Monoclonal Antibody</w:t>
            </w:r>
          </w:p>
        </w:tc>
        <w:tc>
          <w:tcPr>
            <w:tcW w:w="4294" w:type="dxa"/>
          </w:tcPr>
          <w:p w14:paraId="744BC201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Thermo Fisher Scientific, US, #</w:t>
            </w:r>
            <w:r w:rsidRPr="00813B08">
              <w:rPr>
                <w:rFonts w:ascii="Times New Roman" w:eastAsia="SimSun" w:hAnsi="Times New Roman" w:cs="Times New Roman"/>
                <w:color w:val="000000"/>
                <w:kern w:val="0"/>
                <w:sz w:val="20"/>
              </w:rPr>
              <w:t xml:space="preserve"> 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MA5-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14520</w:t>
            </w:r>
          </w:p>
        </w:tc>
        <w:tc>
          <w:tcPr>
            <w:tcW w:w="1524" w:type="dxa"/>
          </w:tcPr>
          <w:p w14:paraId="195E9A93" w14:textId="77777777" w:rsidR="00CA45C4" w:rsidRPr="00813B08" w:rsidRDefault="00813B08">
            <w:pPr>
              <w:spacing w:line="276" w:lineRule="auto"/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</w:pPr>
            <w:r w:rsidRPr="00813B08"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  <w:t>IHC 1:200</w:t>
            </w:r>
          </w:p>
          <w:p w14:paraId="5D5CB6C4" w14:textId="77777777" w:rsidR="00CA45C4" w:rsidRPr="00813B08" w:rsidRDefault="00813B08">
            <w:pPr>
              <w:spacing w:line="276" w:lineRule="auto"/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</w:pPr>
            <w:r w:rsidRPr="00813B08"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  <w:t>IF 1:200</w:t>
            </w:r>
          </w:p>
        </w:tc>
      </w:tr>
      <w:tr w:rsidR="00CA45C4" w:rsidRPr="00813B08" w14:paraId="29EECE9C" w14:textId="77777777">
        <w:tc>
          <w:tcPr>
            <w:tcW w:w="3192" w:type="dxa"/>
          </w:tcPr>
          <w:p w14:paraId="4C68001A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Anti-TPX2 Antibody</w:t>
            </w:r>
          </w:p>
        </w:tc>
        <w:tc>
          <w:tcPr>
            <w:tcW w:w="4294" w:type="dxa"/>
          </w:tcPr>
          <w:p w14:paraId="4CD8BEC2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Abcam, UK, #ab264124</w:t>
            </w:r>
          </w:p>
        </w:tc>
        <w:tc>
          <w:tcPr>
            <w:tcW w:w="1524" w:type="dxa"/>
          </w:tcPr>
          <w:p w14:paraId="321B0619" w14:textId="77777777" w:rsidR="00CA45C4" w:rsidRPr="00813B08" w:rsidRDefault="00813B08">
            <w:pPr>
              <w:spacing w:line="276" w:lineRule="auto"/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</w:pPr>
            <w:r w:rsidRPr="00813B08"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  <w:t>IHC 1:200</w:t>
            </w:r>
          </w:p>
          <w:p w14:paraId="51C5BCF4" w14:textId="77777777" w:rsidR="00CA45C4" w:rsidRPr="00813B08" w:rsidRDefault="00813B08">
            <w:pPr>
              <w:spacing w:line="276" w:lineRule="auto"/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</w:pPr>
            <w:r w:rsidRPr="00813B08"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  <w:t>IF 1:100</w:t>
            </w:r>
          </w:p>
        </w:tc>
      </w:tr>
      <w:tr w:rsidR="00CA45C4" w:rsidRPr="00813B08" w14:paraId="52D1AAEE" w14:textId="77777777">
        <w:tc>
          <w:tcPr>
            <w:tcW w:w="3192" w:type="dxa"/>
          </w:tcPr>
          <w:p w14:paraId="4978F4B6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HE staining kit</w:t>
            </w:r>
          </w:p>
        </w:tc>
        <w:tc>
          <w:tcPr>
            <w:tcW w:w="4294" w:type="dxa"/>
          </w:tcPr>
          <w:p w14:paraId="4050D33E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Beyotime Biotechnology, China, #C0105, </w:t>
            </w:r>
          </w:p>
        </w:tc>
        <w:tc>
          <w:tcPr>
            <w:tcW w:w="1524" w:type="dxa"/>
          </w:tcPr>
          <w:p w14:paraId="77C4C54A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-</w:t>
            </w:r>
          </w:p>
        </w:tc>
      </w:tr>
      <w:tr w:rsidR="00CA45C4" w:rsidRPr="00813B08" w14:paraId="350BAAE2" w14:textId="77777777">
        <w:tc>
          <w:tcPr>
            <w:tcW w:w="3192" w:type="dxa"/>
          </w:tcPr>
          <w:p w14:paraId="509760D3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Goat Anti-Rabbit IgG H&amp;L (HRP)</w:t>
            </w:r>
          </w:p>
        </w:tc>
        <w:tc>
          <w:tcPr>
            <w:tcW w:w="4294" w:type="dxa"/>
          </w:tcPr>
          <w:p w14:paraId="5A6A5BDD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Abcam, UK, #ab205718</w:t>
            </w:r>
          </w:p>
        </w:tc>
        <w:tc>
          <w:tcPr>
            <w:tcW w:w="1524" w:type="dxa"/>
          </w:tcPr>
          <w:p w14:paraId="3D5305A0" w14:textId="77777777" w:rsidR="00CA45C4" w:rsidRPr="00813B08" w:rsidRDefault="00813B08">
            <w:pPr>
              <w:spacing w:line="276" w:lineRule="auto"/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</w:pPr>
            <w:r w:rsidRPr="00813B08">
              <w:rPr>
                <w:rFonts w:ascii="Arial" w:eastAsia="SimSun" w:hAnsi="Arial" w:cs="Arial"/>
                <w:bCs/>
                <w:color w:val="000000"/>
                <w:kern w:val="0"/>
                <w:sz w:val="20"/>
                <w:szCs w:val="21"/>
              </w:rPr>
              <w:t>IHC 1:2000</w:t>
            </w:r>
          </w:p>
        </w:tc>
      </w:tr>
      <w:tr w:rsidR="00CA45C4" w:rsidRPr="00813B08" w14:paraId="6C37D380" w14:textId="77777777">
        <w:tc>
          <w:tcPr>
            <w:tcW w:w="3192" w:type="dxa"/>
          </w:tcPr>
          <w:p w14:paraId="1BA77F30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Alexa Fluor 488 AffiniPure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goat anti-mouse IgG (H+L) </w:t>
            </w:r>
          </w:p>
        </w:tc>
        <w:tc>
          <w:tcPr>
            <w:tcW w:w="4294" w:type="dxa"/>
          </w:tcPr>
          <w:p w14:paraId="03C71B2C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FcMACS, China, #136908</w:t>
            </w:r>
          </w:p>
        </w:tc>
        <w:tc>
          <w:tcPr>
            <w:tcW w:w="1524" w:type="dxa"/>
          </w:tcPr>
          <w:p w14:paraId="086A2C72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IF1:500</w:t>
            </w:r>
          </w:p>
        </w:tc>
      </w:tr>
      <w:tr w:rsidR="00CA45C4" w:rsidRPr="00813B08" w14:paraId="535E3FAF" w14:textId="77777777">
        <w:tc>
          <w:tcPr>
            <w:tcW w:w="3192" w:type="dxa"/>
          </w:tcPr>
          <w:p w14:paraId="34B9B748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Goat anti-mouse IgG (H+L) CoraLite594 </w:t>
            </w:r>
          </w:p>
        </w:tc>
        <w:tc>
          <w:tcPr>
            <w:tcW w:w="4294" w:type="dxa"/>
          </w:tcPr>
          <w:p w14:paraId="53B920A5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Proteintech, China, #SA00013-4</w:t>
            </w:r>
          </w:p>
        </w:tc>
        <w:tc>
          <w:tcPr>
            <w:tcW w:w="1524" w:type="dxa"/>
          </w:tcPr>
          <w:p w14:paraId="00262B78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IF 1:500</w:t>
            </w:r>
          </w:p>
        </w:tc>
      </w:tr>
      <w:tr w:rsidR="00CA45C4" w:rsidRPr="00813B08" w14:paraId="59292D8D" w14:textId="77777777">
        <w:tc>
          <w:tcPr>
            <w:tcW w:w="3192" w:type="dxa"/>
          </w:tcPr>
          <w:p w14:paraId="61BDF30B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Fluorescein (FITC) conjugated 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lastRenderedPageBreak/>
              <w:t>Affinipure Goat Anti-Rabbit IgG(H+L)</w:t>
            </w:r>
          </w:p>
        </w:tc>
        <w:tc>
          <w:tcPr>
            <w:tcW w:w="4294" w:type="dxa"/>
          </w:tcPr>
          <w:p w14:paraId="4F21C663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lastRenderedPageBreak/>
              <w:t>Proteintech, China, # SA00003-2</w:t>
            </w:r>
          </w:p>
        </w:tc>
        <w:tc>
          <w:tcPr>
            <w:tcW w:w="1524" w:type="dxa"/>
          </w:tcPr>
          <w:p w14:paraId="5DC49230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IF 1:500</w:t>
            </w:r>
          </w:p>
        </w:tc>
      </w:tr>
      <w:tr w:rsidR="00CA45C4" w:rsidRPr="00813B08" w14:paraId="4A5ED238" w14:textId="77777777">
        <w:tc>
          <w:tcPr>
            <w:tcW w:w="3192" w:type="dxa"/>
          </w:tcPr>
          <w:p w14:paraId="1BC56C91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Dulbecc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o’s modified Eagle’s medium (DMEM)</w:t>
            </w:r>
          </w:p>
        </w:tc>
        <w:tc>
          <w:tcPr>
            <w:tcW w:w="4294" w:type="dxa"/>
          </w:tcPr>
          <w:p w14:paraId="7FE2B131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Gibco, USA, #8121032</w:t>
            </w:r>
          </w:p>
        </w:tc>
        <w:tc>
          <w:tcPr>
            <w:tcW w:w="1524" w:type="dxa"/>
          </w:tcPr>
          <w:p w14:paraId="36B49FAF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-</w:t>
            </w:r>
          </w:p>
        </w:tc>
      </w:tr>
      <w:tr w:rsidR="00CA45C4" w:rsidRPr="00813B08" w14:paraId="7F16E492" w14:textId="77777777">
        <w:tc>
          <w:tcPr>
            <w:tcW w:w="3192" w:type="dxa"/>
          </w:tcPr>
          <w:p w14:paraId="32B3796C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Fetal bovine serum (FBS)</w:t>
            </w:r>
          </w:p>
        </w:tc>
        <w:tc>
          <w:tcPr>
            <w:tcW w:w="4294" w:type="dxa"/>
          </w:tcPr>
          <w:p w14:paraId="2A45FE3A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Gibco, USA, # 42F1376K</w:t>
            </w:r>
          </w:p>
        </w:tc>
        <w:tc>
          <w:tcPr>
            <w:tcW w:w="1524" w:type="dxa"/>
          </w:tcPr>
          <w:p w14:paraId="5A36B050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-</w:t>
            </w:r>
          </w:p>
        </w:tc>
      </w:tr>
      <w:tr w:rsidR="00CA45C4" w:rsidRPr="00813B08" w14:paraId="21AD9C58" w14:textId="77777777">
        <w:tc>
          <w:tcPr>
            <w:tcW w:w="3192" w:type="dxa"/>
          </w:tcPr>
          <w:p w14:paraId="2C4BAA61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Cell Counting Kit-8</w:t>
            </w:r>
          </w:p>
        </w:tc>
        <w:tc>
          <w:tcPr>
            <w:tcW w:w="4294" w:type="dxa"/>
          </w:tcPr>
          <w:p w14:paraId="6DD41018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Tongren, Japan, #</w:t>
            </w:r>
            <w:r w:rsidRPr="00813B08">
              <w:rPr>
                <w:color w:val="000000"/>
              </w:rPr>
              <w:t xml:space="preserve"> 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CK04</w:t>
            </w:r>
          </w:p>
        </w:tc>
        <w:tc>
          <w:tcPr>
            <w:tcW w:w="1524" w:type="dxa"/>
          </w:tcPr>
          <w:p w14:paraId="7B7A6625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-</w:t>
            </w:r>
          </w:p>
        </w:tc>
      </w:tr>
      <w:tr w:rsidR="00CA45C4" w:rsidRPr="00813B08" w14:paraId="68EABAE4" w14:textId="77777777">
        <w:tc>
          <w:tcPr>
            <w:tcW w:w="3192" w:type="dxa"/>
          </w:tcPr>
          <w:p w14:paraId="1C539C09" w14:textId="77777777" w:rsidR="00CA45C4" w:rsidRPr="00813B08" w:rsidRDefault="00813B08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TMR (red) TUNEL </w:t>
            </w:r>
            <w:r w:rsidRPr="00813B08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cell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Apoptosis Detection Kit</w:t>
            </w:r>
          </w:p>
        </w:tc>
        <w:tc>
          <w:tcPr>
            <w:tcW w:w="4294" w:type="dxa"/>
          </w:tcPr>
          <w:p w14:paraId="4E95C45C" w14:textId="77777777" w:rsidR="00CA45C4" w:rsidRPr="00813B08" w:rsidRDefault="00813B08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Servicebio, China</w:t>
            </w:r>
            <w:r w:rsidRPr="00813B08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,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 #T2190</w:t>
            </w:r>
          </w:p>
        </w:tc>
        <w:tc>
          <w:tcPr>
            <w:tcW w:w="1524" w:type="dxa"/>
          </w:tcPr>
          <w:p w14:paraId="629AD503" w14:textId="77777777" w:rsidR="00CA45C4" w:rsidRPr="00813B08" w:rsidRDefault="00813B08">
            <w:pPr>
              <w:rPr>
                <w:rFonts w:ascii="Times New Roman" w:hAnsi="Times New Roman"/>
                <w:bCs/>
                <w:color w:val="000000"/>
              </w:rPr>
            </w:pPr>
            <w:r w:rsidRPr="00813B08">
              <w:rPr>
                <w:rFonts w:ascii="Times New Roman" w:hAnsi="Times New Roman" w:hint="eastAsia"/>
                <w:bCs/>
                <w:color w:val="000000"/>
              </w:rPr>
              <w:t>-</w:t>
            </w:r>
          </w:p>
        </w:tc>
      </w:tr>
      <w:tr w:rsidR="00CA45C4" w:rsidRPr="00813B08" w14:paraId="6938F927" w14:textId="77777777">
        <w:tc>
          <w:tcPr>
            <w:tcW w:w="3192" w:type="dxa"/>
          </w:tcPr>
          <w:p w14:paraId="10109EC3" w14:textId="77777777" w:rsidR="00CA45C4" w:rsidRPr="00813B08" w:rsidRDefault="00813B08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Recombinant Human EGF</w:t>
            </w:r>
          </w:p>
          <w:p w14:paraId="68A761D3" w14:textId="77777777" w:rsidR="00CA45C4" w:rsidRPr="00813B08" w:rsidRDefault="00813B08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Animal-Free manufactured</w:t>
            </w:r>
          </w:p>
        </w:tc>
        <w:tc>
          <w:tcPr>
            <w:tcW w:w="4294" w:type="dxa"/>
          </w:tcPr>
          <w:p w14:paraId="7860C453" w14:textId="77777777" w:rsidR="00CA45C4" w:rsidRPr="00813B08" w:rsidRDefault="00813B08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Peprotech, USA, # AF-100-15</w:t>
            </w:r>
          </w:p>
        </w:tc>
        <w:tc>
          <w:tcPr>
            <w:tcW w:w="1524" w:type="dxa"/>
          </w:tcPr>
          <w:p w14:paraId="33589AD7" w14:textId="77777777" w:rsidR="00CA45C4" w:rsidRPr="00813B08" w:rsidRDefault="00813B08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2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0ng/</w:t>
            </w:r>
            <w:r w:rsidRPr="00813B08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ml</w:t>
            </w:r>
          </w:p>
        </w:tc>
      </w:tr>
      <w:tr w:rsidR="00CA45C4" w:rsidRPr="00813B08" w14:paraId="653DC021" w14:textId="77777777">
        <w:tc>
          <w:tcPr>
            <w:tcW w:w="3192" w:type="dxa"/>
          </w:tcPr>
          <w:p w14:paraId="49BB3F35" w14:textId="77777777" w:rsidR="00CA45C4" w:rsidRPr="00813B08" w:rsidRDefault="00813B08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Recombinant Human FGF-basic (154 a.a.)</w:t>
            </w:r>
          </w:p>
        </w:tc>
        <w:tc>
          <w:tcPr>
            <w:tcW w:w="4294" w:type="dxa"/>
          </w:tcPr>
          <w:p w14:paraId="2F74BFA1" w14:textId="77777777" w:rsidR="00CA45C4" w:rsidRPr="00813B08" w:rsidRDefault="00813B08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Peprotech, USA, #100-18B-100</w:t>
            </w:r>
          </w:p>
        </w:tc>
        <w:tc>
          <w:tcPr>
            <w:tcW w:w="1524" w:type="dxa"/>
          </w:tcPr>
          <w:p w14:paraId="2CE84221" w14:textId="77777777" w:rsidR="00CA45C4" w:rsidRPr="00813B08" w:rsidRDefault="00813B08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2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0ng/</w:t>
            </w:r>
            <w:r w:rsidRPr="00813B08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ml</w:t>
            </w:r>
          </w:p>
        </w:tc>
      </w:tr>
      <w:tr w:rsidR="00CA45C4" w:rsidRPr="00813B08" w14:paraId="2F1B2CBC" w14:textId="77777777">
        <w:tc>
          <w:tcPr>
            <w:tcW w:w="3192" w:type="dxa"/>
          </w:tcPr>
          <w:p w14:paraId="0D00B185" w14:textId="77777777" w:rsidR="00CA45C4" w:rsidRPr="00813B08" w:rsidRDefault="00813B08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B27 supplement</w:t>
            </w:r>
          </w:p>
        </w:tc>
        <w:tc>
          <w:tcPr>
            <w:tcW w:w="4294" w:type="dxa"/>
          </w:tcPr>
          <w:p w14:paraId="6EA6F4A2" w14:textId="77777777" w:rsidR="00CA45C4" w:rsidRPr="00813B08" w:rsidRDefault="00813B08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Gibco, USA, #17504044</w:t>
            </w:r>
          </w:p>
        </w:tc>
        <w:tc>
          <w:tcPr>
            <w:tcW w:w="1524" w:type="dxa"/>
          </w:tcPr>
          <w:p w14:paraId="1603E955" w14:textId="77777777" w:rsidR="00CA45C4" w:rsidRPr="00813B08" w:rsidRDefault="00813B08">
            <w:pPr>
              <w:spacing w:line="360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</w:rPr>
              <w:t>2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%</w:t>
            </w:r>
          </w:p>
        </w:tc>
      </w:tr>
      <w:tr w:rsidR="00CA45C4" w:rsidRPr="00813B08" w14:paraId="6FEED61D" w14:textId="77777777">
        <w:tc>
          <w:tcPr>
            <w:tcW w:w="3192" w:type="dxa"/>
          </w:tcPr>
          <w:p w14:paraId="408FED62" w14:textId="77777777" w:rsidR="00CA45C4" w:rsidRPr="00813B08" w:rsidRDefault="00813B08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Plasmid vectors for </w:t>
            </w:r>
            <w:r w:rsidRPr="00813B0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NDC153</w:t>
            </w:r>
          </w:p>
        </w:tc>
        <w:tc>
          <w:tcPr>
            <w:tcW w:w="4294" w:type="dxa"/>
          </w:tcPr>
          <w:p w14:paraId="6C928E35" w14:textId="77777777" w:rsidR="00CA45C4" w:rsidRPr="00813B08" w:rsidRDefault="00813B08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GeneChem, China, #GIEE082316</w:t>
            </w:r>
          </w:p>
        </w:tc>
        <w:tc>
          <w:tcPr>
            <w:tcW w:w="1524" w:type="dxa"/>
          </w:tcPr>
          <w:p w14:paraId="4D667DA4" w14:textId="77777777" w:rsidR="00CA45C4" w:rsidRPr="00813B08" w:rsidRDefault="00CA45C4">
            <w:pPr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CA45C4" w:rsidRPr="00813B08" w14:paraId="677FDF5B" w14:textId="77777777">
        <w:tc>
          <w:tcPr>
            <w:tcW w:w="3192" w:type="dxa"/>
          </w:tcPr>
          <w:p w14:paraId="38991910" w14:textId="77777777" w:rsidR="00CA45C4" w:rsidRPr="00813B08" w:rsidRDefault="00813B08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Plasmid vectors for </w:t>
            </w:r>
            <w:r w:rsidRPr="00813B08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4"/>
              </w:rPr>
              <w:t>NUP98</w:t>
            </w:r>
          </w:p>
        </w:tc>
        <w:tc>
          <w:tcPr>
            <w:tcW w:w="4294" w:type="dxa"/>
          </w:tcPr>
          <w:p w14:paraId="64633E79" w14:textId="77777777" w:rsidR="00CA45C4" w:rsidRPr="00813B08" w:rsidRDefault="00813B08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GeneChem, China, # GIEE084573</w:t>
            </w:r>
          </w:p>
        </w:tc>
        <w:tc>
          <w:tcPr>
            <w:tcW w:w="1524" w:type="dxa"/>
          </w:tcPr>
          <w:p w14:paraId="4E60829F" w14:textId="77777777" w:rsidR="00CA45C4" w:rsidRPr="00813B08" w:rsidRDefault="00CA45C4">
            <w:pPr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CA45C4" w:rsidRPr="00813B08" w14:paraId="6D12CEFB" w14:textId="77777777">
        <w:tc>
          <w:tcPr>
            <w:tcW w:w="3192" w:type="dxa"/>
          </w:tcPr>
          <w:p w14:paraId="2FA89ED8" w14:textId="77777777" w:rsidR="00CA45C4" w:rsidRPr="00813B08" w:rsidRDefault="00813B08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Puromycin </w:t>
            </w:r>
          </w:p>
        </w:tc>
        <w:tc>
          <w:tcPr>
            <w:tcW w:w="4294" w:type="dxa"/>
          </w:tcPr>
          <w:p w14:paraId="72E296D0" w14:textId="77777777" w:rsidR="00CA45C4" w:rsidRPr="00813B08" w:rsidRDefault="00813B08">
            <w:pPr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Beyotime Biotechnology, China, # 041321210517</w:t>
            </w:r>
          </w:p>
        </w:tc>
        <w:tc>
          <w:tcPr>
            <w:tcW w:w="1524" w:type="dxa"/>
          </w:tcPr>
          <w:p w14:paraId="79C09B4D" w14:textId="77777777" w:rsidR="00CA45C4" w:rsidRPr="00813B08" w:rsidRDefault="00CA45C4">
            <w:pPr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CA45C4" w:rsidRPr="00813B08" w14:paraId="22590759" w14:textId="77777777">
        <w:tc>
          <w:tcPr>
            <w:tcW w:w="3192" w:type="dxa"/>
          </w:tcPr>
          <w:p w14:paraId="059B76B0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Lipofectamine 3000</w:t>
            </w:r>
          </w:p>
        </w:tc>
        <w:tc>
          <w:tcPr>
            <w:tcW w:w="4294" w:type="dxa"/>
          </w:tcPr>
          <w:p w14:paraId="3824E906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Invitrogen, USA, #2395298</w:t>
            </w:r>
          </w:p>
        </w:tc>
        <w:tc>
          <w:tcPr>
            <w:tcW w:w="1524" w:type="dxa"/>
          </w:tcPr>
          <w:p w14:paraId="7B0C4FA9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CA45C4" w:rsidRPr="00813B08" w14:paraId="39DEFA80" w14:textId="77777777">
        <w:tc>
          <w:tcPr>
            <w:tcW w:w="3192" w:type="dxa"/>
          </w:tcPr>
          <w:p w14:paraId="4C7BAC09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0.2% TritonX-100</w:t>
            </w:r>
          </w:p>
        </w:tc>
        <w:tc>
          <w:tcPr>
            <w:tcW w:w="4294" w:type="dxa"/>
          </w:tcPr>
          <w:p w14:paraId="3F83B2C8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Proteintech, China, #61202011</w:t>
            </w:r>
          </w:p>
        </w:tc>
        <w:tc>
          <w:tcPr>
            <w:tcW w:w="1524" w:type="dxa"/>
          </w:tcPr>
          <w:p w14:paraId="3A6E7082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CA45C4" w:rsidRPr="00813B08" w14:paraId="367AA98D" w14:textId="77777777">
        <w:tc>
          <w:tcPr>
            <w:tcW w:w="3192" w:type="dxa"/>
          </w:tcPr>
          <w:p w14:paraId="3A3CE115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 xml:space="preserve">Nuclei were stained using </w:t>
            </w: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4',6-diamidino-2-phenylindole (DAPI)</w:t>
            </w:r>
          </w:p>
        </w:tc>
        <w:tc>
          <w:tcPr>
            <w:tcW w:w="4294" w:type="dxa"/>
          </w:tcPr>
          <w:p w14:paraId="4C93C1A3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Beyotime Biotechnology, China, # 091620210520</w:t>
            </w:r>
          </w:p>
        </w:tc>
        <w:tc>
          <w:tcPr>
            <w:tcW w:w="1524" w:type="dxa"/>
          </w:tcPr>
          <w:p w14:paraId="5B787057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CA45C4" w:rsidRPr="00813B08" w14:paraId="6651BA9F" w14:textId="77777777">
        <w:tc>
          <w:tcPr>
            <w:tcW w:w="3192" w:type="dxa"/>
          </w:tcPr>
          <w:p w14:paraId="1AC747F0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TMR (red) TUNEL cell Apoptosis Detection Kit</w:t>
            </w:r>
          </w:p>
        </w:tc>
        <w:tc>
          <w:tcPr>
            <w:tcW w:w="4294" w:type="dxa"/>
          </w:tcPr>
          <w:p w14:paraId="6A1F8120" w14:textId="77777777" w:rsidR="00CA45C4" w:rsidRPr="00813B08" w:rsidRDefault="00813B08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  <w:t>Servicebio, China, #XZ204302</w:t>
            </w:r>
          </w:p>
        </w:tc>
        <w:tc>
          <w:tcPr>
            <w:tcW w:w="1524" w:type="dxa"/>
          </w:tcPr>
          <w:p w14:paraId="55A998A4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CA45C4" w:rsidRPr="00813B08" w14:paraId="41387D7B" w14:textId="77777777">
        <w:tc>
          <w:tcPr>
            <w:tcW w:w="3192" w:type="dxa"/>
          </w:tcPr>
          <w:p w14:paraId="687146F1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4294" w:type="dxa"/>
          </w:tcPr>
          <w:p w14:paraId="5CBB7BF1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524" w:type="dxa"/>
          </w:tcPr>
          <w:p w14:paraId="1F8EB813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CA45C4" w:rsidRPr="00813B08" w14:paraId="10DB1D82" w14:textId="77777777">
        <w:tc>
          <w:tcPr>
            <w:tcW w:w="3192" w:type="dxa"/>
          </w:tcPr>
          <w:p w14:paraId="2F32A396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4294" w:type="dxa"/>
          </w:tcPr>
          <w:p w14:paraId="44BA8B68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524" w:type="dxa"/>
          </w:tcPr>
          <w:p w14:paraId="4382ED6C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  <w:tr w:rsidR="00CA45C4" w:rsidRPr="00813B08" w14:paraId="0D7D73B4" w14:textId="77777777">
        <w:tc>
          <w:tcPr>
            <w:tcW w:w="3192" w:type="dxa"/>
          </w:tcPr>
          <w:p w14:paraId="4107AC77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4294" w:type="dxa"/>
          </w:tcPr>
          <w:p w14:paraId="5E701976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  <w:tc>
          <w:tcPr>
            <w:tcW w:w="1524" w:type="dxa"/>
          </w:tcPr>
          <w:p w14:paraId="0D8DA19B" w14:textId="77777777" w:rsidR="00CA45C4" w:rsidRPr="00813B08" w:rsidRDefault="00CA45C4">
            <w:pPr>
              <w:spacing w:line="276" w:lineRule="auto"/>
              <w:rPr>
                <w:rFonts w:ascii="Times New Roman" w:eastAsia="DengXian" w:hAnsi="Times New Roman" w:cs="Times New Roman"/>
                <w:color w:val="000000"/>
                <w:kern w:val="0"/>
                <w:sz w:val="24"/>
              </w:rPr>
            </w:pPr>
          </w:p>
        </w:tc>
      </w:tr>
    </w:tbl>
    <w:p w14:paraId="20CC834E" w14:textId="77777777" w:rsidR="00CA45C4" w:rsidRPr="00813B08" w:rsidRDefault="00813B08">
      <w:pPr>
        <w:pStyle w:val="Heading1"/>
        <w:tabs>
          <w:tab w:val="left" w:pos="567"/>
        </w:tabs>
        <w:ind w:left="567" w:hanging="567"/>
        <w:rPr>
          <w:rFonts w:eastAsia="SimSun"/>
          <w:color w:val="000000"/>
          <w:lang w:eastAsia="zh-CN"/>
        </w:rPr>
      </w:pPr>
      <w:r w:rsidRPr="00813B08">
        <w:rPr>
          <w:color w:val="000000"/>
        </w:rPr>
        <w:t>Supplementary</w:t>
      </w:r>
      <w:r w:rsidRPr="00813B08">
        <w:rPr>
          <w:rFonts w:hint="eastAsia"/>
          <w:color w:val="000000"/>
        </w:rPr>
        <w:t xml:space="preserve"> </w:t>
      </w:r>
      <w:r w:rsidRPr="00813B08">
        <w:rPr>
          <w:color w:val="000000"/>
        </w:rPr>
        <w:t>Table 2</w:t>
      </w:r>
      <w:r w:rsidRPr="00813B08">
        <w:rPr>
          <w:rFonts w:eastAsia="SimSun" w:hint="eastAsia"/>
          <w:color w:val="000000"/>
          <w:lang w:eastAsia="zh-CN"/>
        </w:rPr>
        <w:t xml:space="preserve"> </w:t>
      </w:r>
    </w:p>
    <w:tbl>
      <w:tblPr>
        <w:tblW w:w="7120" w:type="dxa"/>
        <w:jc w:val="center"/>
        <w:tblLook w:val="04A0" w:firstRow="1" w:lastRow="0" w:firstColumn="1" w:lastColumn="0" w:noHBand="0" w:noVBand="1"/>
      </w:tblPr>
      <w:tblGrid>
        <w:gridCol w:w="2960"/>
        <w:gridCol w:w="1960"/>
        <w:gridCol w:w="2200"/>
      </w:tblGrid>
      <w:tr w:rsidR="00CA45C4" w:rsidRPr="00813B08" w14:paraId="3A0A86F4" w14:textId="77777777">
        <w:trPr>
          <w:trHeight w:val="282"/>
          <w:jc w:val="center"/>
        </w:trPr>
        <w:tc>
          <w:tcPr>
            <w:tcW w:w="2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0D602AD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  <w:t>M</w:t>
            </w: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odule.id</w:t>
            </w:r>
          </w:p>
        </w:tc>
        <w:tc>
          <w:tcPr>
            <w:tcW w:w="1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D31A1A9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  <w:t>M</w:t>
            </w: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odule.size</w:t>
            </w:r>
          </w:p>
        </w:tc>
        <w:tc>
          <w:tcPr>
            <w:tcW w:w="22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41378B5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  <w:t>M</w:t>
            </w: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odule.parent</w:t>
            </w:r>
          </w:p>
        </w:tc>
      </w:tr>
      <w:tr w:rsidR="00CA45C4" w:rsidRPr="00813B08" w14:paraId="5551DD65" w14:textId="77777777">
        <w:trPr>
          <w:trHeight w:val="282"/>
          <w:jc w:val="center"/>
        </w:trPr>
        <w:tc>
          <w:tcPr>
            <w:tcW w:w="2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81841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</w:t>
            </w:r>
          </w:p>
        </w:tc>
        <w:tc>
          <w:tcPr>
            <w:tcW w:w="1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758BF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187</w:t>
            </w:r>
          </w:p>
        </w:tc>
        <w:tc>
          <w:tcPr>
            <w:tcW w:w="220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456C8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</w:t>
            </w:r>
          </w:p>
        </w:tc>
      </w:tr>
      <w:tr w:rsidR="00CA45C4" w:rsidRPr="00813B08" w14:paraId="5BD91DE0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74202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C2A27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25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A1BCB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</w:t>
            </w:r>
          </w:p>
        </w:tc>
      </w:tr>
      <w:tr w:rsidR="00CA45C4" w:rsidRPr="00813B08" w14:paraId="177EC8EB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C0021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DBF16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81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8ABA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</w:t>
            </w:r>
          </w:p>
        </w:tc>
      </w:tr>
      <w:tr w:rsidR="00CA45C4" w:rsidRPr="00813B08" w14:paraId="7A17758F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E9444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AFE0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63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0EA41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</w:t>
            </w:r>
          </w:p>
        </w:tc>
      </w:tr>
      <w:tr w:rsidR="00CA45C4" w:rsidRPr="00813B08" w14:paraId="1C2C926A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5E6C2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28B67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AA9AF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</w:t>
            </w:r>
          </w:p>
        </w:tc>
      </w:tr>
      <w:tr w:rsidR="00CA45C4" w:rsidRPr="00813B08" w14:paraId="33593048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9BF4D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CE229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D1C08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64616AEF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DF7AB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36031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126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E286B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1B6E2D65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03968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6F173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971C3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3453826D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0305D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lastRenderedPageBreak/>
              <w:t>c1_11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C543A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81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7F309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3FD9BC82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F677E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202BA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59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F44A7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51B3B114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1AFE7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6013D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82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A7692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18066194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D37A3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C4D38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41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B317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02035309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A243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CF7DA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70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D28CF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13824CA4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53ED5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864EB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47FA8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06A3E22D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2E5C1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4DD1A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43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30CEE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093270CA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89869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BD999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28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79A2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0F38FD8A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DB0F3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A43A0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34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139F3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03E464F7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35DF1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7B2FA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23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A0527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6DE7B65C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20941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A054A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27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19B954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3DC22D84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BE85F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E7595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24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18C59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5FBC51D2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8EC1B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6A8C4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542B0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68210021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BD71B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7FD47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C57CB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31CA3182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ED5B8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9C49E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8B3E6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77227BA5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A0F7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0D7E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84456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</w:t>
            </w:r>
          </w:p>
        </w:tc>
      </w:tr>
      <w:tr w:rsidR="00CA45C4" w:rsidRPr="00813B08" w14:paraId="78EF2839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E5212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F2A05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21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BE57A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c1_4</w:t>
            </w:r>
          </w:p>
        </w:tc>
      </w:tr>
      <w:tr w:rsidR="00CA45C4" w:rsidRPr="00813B08" w14:paraId="10110DA1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707A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E19C9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69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03F16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c1_5</w:t>
            </w:r>
          </w:p>
        </w:tc>
      </w:tr>
      <w:tr w:rsidR="00CA45C4" w:rsidRPr="00813B08" w14:paraId="3E22EF14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49CC5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3F361D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24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BDCD1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c1_6</w:t>
            </w:r>
          </w:p>
        </w:tc>
      </w:tr>
      <w:tr w:rsidR="00CA45C4" w:rsidRPr="00813B08" w14:paraId="24E1C05A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AB219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F4F23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BB454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c1_6</w:t>
            </w:r>
          </w:p>
        </w:tc>
      </w:tr>
      <w:tr w:rsidR="00CA45C4" w:rsidRPr="00813B08" w14:paraId="7042AA77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CFB44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00684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64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6D33D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c1_9</w:t>
            </w:r>
          </w:p>
        </w:tc>
      </w:tr>
      <w:tr w:rsidR="00CA45C4" w:rsidRPr="00813B08" w14:paraId="0943D787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2993B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c1_40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D4BF8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83347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c1_9</w:t>
            </w:r>
          </w:p>
        </w:tc>
      </w:tr>
      <w:tr w:rsidR="00CA45C4" w:rsidRPr="00813B08" w14:paraId="0DBED0D3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01A62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c1_44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0C7E4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148B3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c1_10</w:t>
            </w:r>
          </w:p>
        </w:tc>
      </w:tr>
      <w:tr w:rsidR="00CA45C4" w:rsidRPr="00813B08" w14:paraId="159ADBE3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DE14D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c1_45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93F15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63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5E90F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c1_11</w:t>
            </w:r>
          </w:p>
        </w:tc>
      </w:tr>
      <w:tr w:rsidR="00CA45C4" w:rsidRPr="00813B08" w14:paraId="1EA5BDDE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25B78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c1_46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BF9CA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A8324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c1_11</w:t>
            </w:r>
          </w:p>
        </w:tc>
      </w:tr>
      <w:tr w:rsidR="00CA45C4" w:rsidRPr="00813B08" w14:paraId="49FB731B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1B38E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c1_48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23A7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29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A701A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c1_12</w:t>
            </w:r>
          </w:p>
        </w:tc>
      </w:tr>
      <w:tr w:rsidR="00CA45C4" w:rsidRPr="00813B08" w14:paraId="680B7030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BAE98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c1_51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5EA9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69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66A5F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c1_13</w:t>
            </w:r>
          </w:p>
        </w:tc>
      </w:tr>
      <w:tr w:rsidR="00CA45C4" w:rsidRPr="00813B08" w14:paraId="0394F866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BCBB0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c1_53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1E825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36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398AD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c1_14</w:t>
            </w:r>
          </w:p>
        </w:tc>
      </w:tr>
      <w:tr w:rsidR="00CA45C4" w:rsidRPr="00813B08" w14:paraId="00AA6165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A027A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c1_55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DB63E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43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56401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c1_15</w:t>
            </w:r>
          </w:p>
        </w:tc>
      </w:tr>
      <w:tr w:rsidR="00CA45C4" w:rsidRPr="00813B08" w14:paraId="44114635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709CE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c1_59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FDA76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CAFCF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c1_16</w:t>
            </w:r>
          </w:p>
        </w:tc>
      </w:tr>
      <w:tr w:rsidR="00CA45C4" w:rsidRPr="00813B08" w14:paraId="48284813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F26F5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c1_60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67EAF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27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6FF2E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c1_17</w:t>
            </w:r>
          </w:p>
        </w:tc>
      </w:tr>
      <w:tr w:rsidR="00CA45C4" w:rsidRPr="00813B08" w14:paraId="2B0DA45B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1DBDD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c1_63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C9AC1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9C669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c1_18</w:t>
            </w:r>
          </w:p>
        </w:tc>
      </w:tr>
      <w:tr w:rsidR="00CA45C4" w:rsidRPr="00813B08" w14:paraId="06AF330B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6F46D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c1_65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BCA5F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F7102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c1_20</w:t>
            </w:r>
          </w:p>
        </w:tc>
      </w:tr>
      <w:tr w:rsidR="00CA45C4" w:rsidRPr="00813B08" w14:paraId="3756DB7F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5F442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c1_68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8317D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21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F5404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c1_21</w:t>
            </w:r>
          </w:p>
        </w:tc>
      </w:tr>
      <w:tr w:rsidR="00CA45C4" w:rsidRPr="00813B08" w14:paraId="479B4208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F59E7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c1_69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8A054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B6CD6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c1_22</w:t>
            </w:r>
          </w:p>
        </w:tc>
      </w:tr>
      <w:tr w:rsidR="00CA45C4" w:rsidRPr="00813B08" w14:paraId="5BD58B99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10326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c1_72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2A545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B0117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c1_28</w:t>
            </w:r>
          </w:p>
        </w:tc>
      </w:tr>
      <w:tr w:rsidR="00CA45C4" w:rsidRPr="00813B08" w14:paraId="45EA3FC4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5947E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c1_73</w:t>
            </w: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28EC52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12</w:t>
            </w:r>
          </w:p>
        </w:tc>
        <w:tc>
          <w:tcPr>
            <w:tcW w:w="2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FED97C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c1_30</w:t>
            </w:r>
          </w:p>
        </w:tc>
      </w:tr>
      <w:tr w:rsidR="00CA45C4" w:rsidRPr="00813B08" w14:paraId="3F37CABA" w14:textId="77777777">
        <w:trPr>
          <w:trHeight w:val="282"/>
          <w:jc w:val="center"/>
        </w:trPr>
        <w:tc>
          <w:tcPr>
            <w:tcW w:w="2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69D1440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c1_75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31EB11F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53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B7DABE2" w14:textId="77777777" w:rsidR="00CA45C4" w:rsidRPr="00813B08" w:rsidRDefault="00813B08">
            <w:pPr>
              <w:widowControl/>
              <w:jc w:val="center"/>
              <w:rPr>
                <w:rFonts w:ascii="Times New Roman" w:eastAsia="DengXian" w:hAnsi="Times New Roman" w:cs="Times New Roman"/>
                <w:bCs/>
                <w:color w:val="000000"/>
                <w:kern w:val="0"/>
                <w:sz w:val="24"/>
              </w:rPr>
            </w:pPr>
            <w:r w:rsidRPr="00813B08">
              <w:rPr>
                <w:rFonts w:ascii="Times New Roman" w:eastAsia="DengXian" w:hAnsi="Times New Roman" w:cs="Times New Roman" w:hint="eastAsia"/>
                <w:bCs/>
                <w:color w:val="000000"/>
                <w:kern w:val="0"/>
                <w:sz w:val="24"/>
              </w:rPr>
              <w:t>c1_45</w:t>
            </w:r>
          </w:p>
        </w:tc>
      </w:tr>
    </w:tbl>
    <w:p w14:paraId="5A69224D" w14:textId="77777777" w:rsidR="00CA45C4" w:rsidRPr="00813B08" w:rsidRDefault="00813B08" w:rsidP="004E70CC">
      <w:pPr>
        <w:rPr>
          <w:rFonts w:ascii="Times New Roman" w:eastAsia="SimSun" w:hAnsi="Times New Roman" w:cs="Times New Roman"/>
          <w:color w:val="000000"/>
          <w:sz w:val="24"/>
        </w:rPr>
      </w:pPr>
      <w:r w:rsidRPr="00813B08">
        <w:rPr>
          <w:rFonts w:ascii="Times New Roman" w:eastAsia="SimSun" w:hAnsi="Times New Roman" w:cs="Times New Roman"/>
          <w:color w:val="000000"/>
          <w:sz w:val="24"/>
        </w:rPr>
        <w:fldChar w:fldCharType="begin"/>
      </w:r>
      <w:r w:rsidRPr="00813B08">
        <w:rPr>
          <w:rFonts w:ascii="Times New Roman" w:eastAsia="SimSun" w:hAnsi="Times New Roman" w:cs="Times New Roman"/>
          <w:color w:val="000000"/>
          <w:sz w:val="24"/>
        </w:rPr>
        <w:instrText xml:space="preserve"> ADDIN EN.REFLIST </w:instrText>
      </w:r>
      <w:r w:rsidRPr="00813B08">
        <w:rPr>
          <w:rFonts w:ascii="Times New Roman" w:eastAsia="SimSun" w:hAnsi="Times New Roman" w:cs="Times New Roman"/>
          <w:color w:val="000000"/>
          <w:sz w:val="24"/>
        </w:rPr>
        <w:fldChar w:fldCharType="separate"/>
      </w:r>
      <w:r w:rsidRPr="00813B08">
        <w:rPr>
          <w:rFonts w:ascii="Times New Roman" w:eastAsia="SimSun" w:hAnsi="Times New Roman" w:cs="Times New Roman"/>
          <w:color w:val="000000"/>
          <w:sz w:val="24"/>
        </w:rPr>
        <w:fldChar w:fldCharType="end"/>
      </w:r>
    </w:p>
    <w:sectPr w:rsidR="00CA45C4" w:rsidRPr="00813B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F02DC" w14:textId="77777777" w:rsidR="001925C7" w:rsidRDefault="001925C7" w:rsidP="004E70CC">
      <w:r>
        <w:separator/>
      </w:r>
    </w:p>
  </w:endnote>
  <w:endnote w:type="continuationSeparator" w:id="0">
    <w:p w14:paraId="5B64B40B" w14:textId="77777777" w:rsidR="001925C7" w:rsidRDefault="001925C7" w:rsidP="004E7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A3B02" w14:textId="77777777" w:rsidR="001925C7" w:rsidRDefault="001925C7" w:rsidP="004E70CC">
      <w:r>
        <w:separator/>
      </w:r>
    </w:p>
  </w:footnote>
  <w:footnote w:type="continuationSeparator" w:id="0">
    <w:p w14:paraId="5742755D" w14:textId="77777777" w:rsidR="001925C7" w:rsidRDefault="001925C7" w:rsidP="004E70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doNotTrackFormatting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RiMzBhOTNiZTI3YzRjMGU1MTJiZWIyYTI5YzM5Yjg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xwpspttpf05xperw5xv2vdxrse9erxwf0vt&quot;&gt;My EndNote Library&lt;record-ids&gt;&lt;item&gt;16&lt;/item&gt;&lt;item&gt;93&lt;/item&gt;&lt;item&gt;94&lt;/item&gt;&lt;item&gt;97&lt;/item&gt;&lt;item&gt;98&lt;/item&gt;&lt;item&gt;101&lt;/item&gt;&lt;item&gt;104&lt;/item&gt;&lt;item&gt;565&lt;/item&gt;&lt;/record-ids&gt;&lt;/item&gt;&lt;/Libraries&gt;"/>
  </w:docVars>
  <w:rsids>
    <w:rsidRoot w:val="00CC26AC"/>
    <w:rsid w:val="000647C2"/>
    <w:rsid w:val="00087927"/>
    <w:rsid w:val="000C7C7B"/>
    <w:rsid w:val="000D4603"/>
    <w:rsid w:val="000E6BB0"/>
    <w:rsid w:val="000F12A3"/>
    <w:rsid w:val="00100BA6"/>
    <w:rsid w:val="00105EA6"/>
    <w:rsid w:val="00122943"/>
    <w:rsid w:val="001462A3"/>
    <w:rsid w:val="0017671F"/>
    <w:rsid w:val="001925C7"/>
    <w:rsid w:val="001A428D"/>
    <w:rsid w:val="001F4593"/>
    <w:rsid w:val="00224638"/>
    <w:rsid w:val="00242E82"/>
    <w:rsid w:val="00245FDB"/>
    <w:rsid w:val="002560C2"/>
    <w:rsid w:val="002C7D1A"/>
    <w:rsid w:val="002D3175"/>
    <w:rsid w:val="002D7537"/>
    <w:rsid w:val="002F1059"/>
    <w:rsid w:val="00326DE3"/>
    <w:rsid w:val="003370D2"/>
    <w:rsid w:val="00353977"/>
    <w:rsid w:val="00375F62"/>
    <w:rsid w:val="0037631C"/>
    <w:rsid w:val="003E0CF1"/>
    <w:rsid w:val="003E57E7"/>
    <w:rsid w:val="003F0D5A"/>
    <w:rsid w:val="00404BE4"/>
    <w:rsid w:val="004262B8"/>
    <w:rsid w:val="00426D40"/>
    <w:rsid w:val="004429BC"/>
    <w:rsid w:val="00465A6E"/>
    <w:rsid w:val="004820AD"/>
    <w:rsid w:val="00495409"/>
    <w:rsid w:val="004D7EEB"/>
    <w:rsid w:val="004E70CC"/>
    <w:rsid w:val="004F3262"/>
    <w:rsid w:val="00500660"/>
    <w:rsid w:val="00504A14"/>
    <w:rsid w:val="0055134D"/>
    <w:rsid w:val="00552157"/>
    <w:rsid w:val="005531E4"/>
    <w:rsid w:val="005639C0"/>
    <w:rsid w:val="00570E50"/>
    <w:rsid w:val="00591342"/>
    <w:rsid w:val="00596FF9"/>
    <w:rsid w:val="005B40E4"/>
    <w:rsid w:val="00613698"/>
    <w:rsid w:val="00640CBB"/>
    <w:rsid w:val="00644AA4"/>
    <w:rsid w:val="00650211"/>
    <w:rsid w:val="00660071"/>
    <w:rsid w:val="006973D2"/>
    <w:rsid w:val="006C1FEC"/>
    <w:rsid w:val="006D6A44"/>
    <w:rsid w:val="006F2434"/>
    <w:rsid w:val="006F43A2"/>
    <w:rsid w:val="00741238"/>
    <w:rsid w:val="007537F0"/>
    <w:rsid w:val="00757052"/>
    <w:rsid w:val="007604B7"/>
    <w:rsid w:val="00776D19"/>
    <w:rsid w:val="007D1D26"/>
    <w:rsid w:val="007E28D1"/>
    <w:rsid w:val="00813B08"/>
    <w:rsid w:val="00857AA7"/>
    <w:rsid w:val="008776D2"/>
    <w:rsid w:val="0088199E"/>
    <w:rsid w:val="008D5A40"/>
    <w:rsid w:val="008E7684"/>
    <w:rsid w:val="009163AE"/>
    <w:rsid w:val="00930B88"/>
    <w:rsid w:val="0093282F"/>
    <w:rsid w:val="00941391"/>
    <w:rsid w:val="0095221E"/>
    <w:rsid w:val="00964921"/>
    <w:rsid w:val="009C0CCC"/>
    <w:rsid w:val="009D662E"/>
    <w:rsid w:val="009E3FE6"/>
    <w:rsid w:val="00A131EA"/>
    <w:rsid w:val="00A13357"/>
    <w:rsid w:val="00A34990"/>
    <w:rsid w:val="00A36580"/>
    <w:rsid w:val="00A640D9"/>
    <w:rsid w:val="00AA7E4A"/>
    <w:rsid w:val="00AB066E"/>
    <w:rsid w:val="00AB24EB"/>
    <w:rsid w:val="00AD6017"/>
    <w:rsid w:val="00AE43AF"/>
    <w:rsid w:val="00AE538E"/>
    <w:rsid w:val="00AF1D32"/>
    <w:rsid w:val="00B21BF4"/>
    <w:rsid w:val="00B224D9"/>
    <w:rsid w:val="00B54D01"/>
    <w:rsid w:val="00B77583"/>
    <w:rsid w:val="00B9624B"/>
    <w:rsid w:val="00BA6C99"/>
    <w:rsid w:val="00BC13A5"/>
    <w:rsid w:val="00BC2BC5"/>
    <w:rsid w:val="00BE51E7"/>
    <w:rsid w:val="00C01D7C"/>
    <w:rsid w:val="00C12DCB"/>
    <w:rsid w:val="00C172C8"/>
    <w:rsid w:val="00C24D10"/>
    <w:rsid w:val="00C30844"/>
    <w:rsid w:val="00C407C6"/>
    <w:rsid w:val="00C914E6"/>
    <w:rsid w:val="00CA0E05"/>
    <w:rsid w:val="00CA45C4"/>
    <w:rsid w:val="00CB4FD5"/>
    <w:rsid w:val="00CC26AC"/>
    <w:rsid w:val="00D11027"/>
    <w:rsid w:val="00D1363F"/>
    <w:rsid w:val="00D52112"/>
    <w:rsid w:val="00D71222"/>
    <w:rsid w:val="00D73453"/>
    <w:rsid w:val="00D83738"/>
    <w:rsid w:val="00DA1691"/>
    <w:rsid w:val="00DA2A2C"/>
    <w:rsid w:val="00DC3838"/>
    <w:rsid w:val="00DE045A"/>
    <w:rsid w:val="00DE56F0"/>
    <w:rsid w:val="00E10876"/>
    <w:rsid w:val="00E362E7"/>
    <w:rsid w:val="00E37DFF"/>
    <w:rsid w:val="00E53DD4"/>
    <w:rsid w:val="00E80068"/>
    <w:rsid w:val="00E927E7"/>
    <w:rsid w:val="00EF0085"/>
    <w:rsid w:val="00F00DC8"/>
    <w:rsid w:val="00F425D4"/>
    <w:rsid w:val="00FA0571"/>
    <w:rsid w:val="00FC7C9C"/>
    <w:rsid w:val="00FF16D0"/>
    <w:rsid w:val="0F762087"/>
    <w:rsid w:val="233472AA"/>
    <w:rsid w:val="272371DA"/>
    <w:rsid w:val="279158F2"/>
    <w:rsid w:val="3165475B"/>
    <w:rsid w:val="36DF7AF3"/>
    <w:rsid w:val="4FD92D21"/>
    <w:rsid w:val="55AB1584"/>
    <w:rsid w:val="624251B9"/>
    <w:rsid w:val="7647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2EF14"/>
  <w15:docId w15:val="{24389708-B09F-42DE-B410-40A80C40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widowControl/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paragraph" w:styleId="CommentText">
    <w:name w:val="annotation text"/>
    <w:basedOn w:val="Normal"/>
    <w:link w:val="CommentTextChar"/>
    <w:qFormat/>
    <w:pPr>
      <w:jc w:val="left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CommentTextChar">
    <w:name w:val="Comment Text Char"/>
    <w:basedOn w:val="DefaultParagraphFont"/>
    <w:link w:val="CommentText"/>
    <w:qFormat/>
    <w:rPr>
      <w:szCs w:val="24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b/>
      <w:bCs/>
      <w:sz w:val="32"/>
      <w:szCs w:val="32"/>
    </w:rPr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DengXian" w:eastAsia="DengXian" w:hAnsi="DengXian" w:cstheme="minorBidi"/>
      <w:kern w:val="2"/>
      <w:szCs w:val="24"/>
    </w:rPr>
  </w:style>
  <w:style w:type="paragraph" w:customStyle="1" w:styleId="EndNoteBibliography">
    <w:name w:val="EndNote Bibliography"/>
    <w:basedOn w:val="Normal"/>
    <w:link w:val="EndNoteBibliography0"/>
    <w:qFormat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DengXian" w:eastAsia="DengXian" w:hAnsi="DengXian" w:cstheme="minorBidi"/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741</Words>
  <Characters>4227</Characters>
  <Application>Microsoft Office Word</Application>
  <DocSecurity>0</DocSecurity>
  <Lines>35</Lines>
  <Paragraphs>9</Paragraphs>
  <ScaleCrop>false</ScaleCrop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jiepin</dc:creator>
  <cp:lastModifiedBy>Krishnamurthi, Divya</cp:lastModifiedBy>
  <cp:revision>2</cp:revision>
  <dcterms:created xsi:type="dcterms:W3CDTF">2023-06-12T02:45:00Z</dcterms:created>
  <dcterms:modified xsi:type="dcterms:W3CDTF">2023-06-12T02:45:00Z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6DE6F177A097402C9D56C112D3A92608</vt:lpwstr>
  </property>
</Properties>
</file>