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48974" w14:textId="77777777" w:rsidR="00207A1E" w:rsidRPr="001A748C" w:rsidRDefault="00207A1E" w:rsidP="00207A1E">
      <w:pPr>
        <w:rPr>
          <w:sz w:val="18"/>
          <w:szCs w:val="18"/>
        </w:rPr>
      </w:pPr>
    </w:p>
    <w:p w14:paraId="6A09F703" w14:textId="77777777" w:rsidR="00207A1E" w:rsidRPr="00207A1E" w:rsidRDefault="00207A1E" w:rsidP="00207A1E">
      <w:pPr>
        <w:rPr>
          <w:b/>
          <w:bCs/>
        </w:rPr>
      </w:pPr>
      <w:r w:rsidRPr="00207A1E">
        <w:rPr>
          <w:b/>
          <w:bCs/>
        </w:rPr>
        <w:t>Supplementary Table 1. Patient and surgical characteristics by sex</w:t>
      </w:r>
    </w:p>
    <w:p w14:paraId="1B56200F" w14:textId="77777777" w:rsidR="00207A1E" w:rsidRPr="001A748C" w:rsidRDefault="00207A1E" w:rsidP="00207A1E"/>
    <w:tbl>
      <w:tblPr>
        <w:tblW w:w="7240" w:type="dxa"/>
        <w:tblLook w:val="04A0" w:firstRow="1" w:lastRow="0" w:firstColumn="1" w:lastColumn="0" w:noHBand="0" w:noVBand="1"/>
      </w:tblPr>
      <w:tblGrid>
        <w:gridCol w:w="3140"/>
        <w:gridCol w:w="1320"/>
        <w:gridCol w:w="1320"/>
        <w:gridCol w:w="1460"/>
      </w:tblGrid>
      <w:tr w:rsidR="00207A1E" w:rsidRPr="001A748C" w14:paraId="3C383C4A" w14:textId="77777777" w:rsidTr="00BB7BA4">
        <w:trPr>
          <w:trHeight w:val="280"/>
        </w:trPr>
        <w:tc>
          <w:tcPr>
            <w:tcW w:w="3140" w:type="dxa"/>
            <w:tcBorders>
              <w:top w:val="nil"/>
              <w:left w:val="nil"/>
              <w:bottom w:val="nil"/>
              <w:right w:val="nil"/>
            </w:tcBorders>
            <w:shd w:val="clear" w:color="auto" w:fill="auto"/>
            <w:noWrap/>
            <w:vAlign w:val="bottom"/>
            <w:hideMark/>
          </w:tcPr>
          <w:p w14:paraId="52189D7D" w14:textId="77777777" w:rsidR="00207A1E" w:rsidRPr="001A748C" w:rsidRDefault="00207A1E" w:rsidP="00BB7BA4">
            <w:pPr>
              <w:rPr>
                <w:sz w:val="20"/>
                <w:szCs w:val="20"/>
              </w:rPr>
            </w:pPr>
          </w:p>
        </w:tc>
        <w:tc>
          <w:tcPr>
            <w:tcW w:w="1320" w:type="dxa"/>
            <w:tcBorders>
              <w:top w:val="nil"/>
              <w:left w:val="nil"/>
              <w:bottom w:val="nil"/>
              <w:right w:val="nil"/>
            </w:tcBorders>
            <w:shd w:val="clear" w:color="auto" w:fill="auto"/>
            <w:noWrap/>
            <w:vAlign w:val="bottom"/>
            <w:hideMark/>
          </w:tcPr>
          <w:p w14:paraId="155EAD8A" w14:textId="77777777" w:rsidR="00207A1E" w:rsidRPr="001A748C" w:rsidRDefault="00207A1E" w:rsidP="00BB7BA4">
            <w:pPr>
              <w:jc w:val="center"/>
              <w:rPr>
                <w:b/>
                <w:bCs/>
                <w:sz w:val="20"/>
                <w:szCs w:val="20"/>
              </w:rPr>
            </w:pPr>
            <w:r>
              <w:rPr>
                <w:b/>
                <w:bCs/>
                <w:sz w:val="20"/>
                <w:szCs w:val="20"/>
              </w:rPr>
              <w:t>Women</w:t>
            </w:r>
          </w:p>
        </w:tc>
        <w:tc>
          <w:tcPr>
            <w:tcW w:w="1320" w:type="dxa"/>
            <w:tcBorders>
              <w:top w:val="nil"/>
              <w:left w:val="nil"/>
              <w:bottom w:val="nil"/>
              <w:right w:val="nil"/>
            </w:tcBorders>
            <w:shd w:val="clear" w:color="auto" w:fill="auto"/>
            <w:noWrap/>
            <w:vAlign w:val="bottom"/>
            <w:hideMark/>
          </w:tcPr>
          <w:p w14:paraId="6C343489" w14:textId="77777777" w:rsidR="00207A1E" w:rsidRPr="001A748C" w:rsidRDefault="00207A1E" w:rsidP="00BB7BA4">
            <w:pPr>
              <w:jc w:val="center"/>
              <w:rPr>
                <w:b/>
                <w:bCs/>
                <w:sz w:val="20"/>
                <w:szCs w:val="20"/>
              </w:rPr>
            </w:pPr>
            <w:r>
              <w:rPr>
                <w:b/>
                <w:bCs/>
                <w:sz w:val="20"/>
                <w:szCs w:val="20"/>
              </w:rPr>
              <w:t>Men</w:t>
            </w:r>
          </w:p>
        </w:tc>
        <w:tc>
          <w:tcPr>
            <w:tcW w:w="1460" w:type="dxa"/>
            <w:vMerge w:val="restart"/>
            <w:tcBorders>
              <w:top w:val="nil"/>
              <w:left w:val="nil"/>
              <w:bottom w:val="single" w:sz="4" w:space="0" w:color="000000"/>
              <w:right w:val="nil"/>
            </w:tcBorders>
            <w:shd w:val="clear" w:color="auto" w:fill="auto"/>
            <w:vAlign w:val="bottom"/>
            <w:hideMark/>
          </w:tcPr>
          <w:p w14:paraId="29D06ED2" w14:textId="77777777" w:rsidR="00207A1E" w:rsidRPr="001A748C" w:rsidRDefault="00207A1E" w:rsidP="00BB7BA4">
            <w:pPr>
              <w:jc w:val="center"/>
              <w:rPr>
                <w:b/>
                <w:bCs/>
                <w:sz w:val="20"/>
                <w:szCs w:val="20"/>
              </w:rPr>
            </w:pPr>
            <w:r w:rsidRPr="001A748C">
              <w:rPr>
                <w:b/>
                <w:bCs/>
                <w:sz w:val="20"/>
                <w:szCs w:val="20"/>
              </w:rPr>
              <w:t>Standardized difference</w:t>
            </w:r>
          </w:p>
        </w:tc>
      </w:tr>
      <w:tr w:rsidR="00207A1E" w:rsidRPr="001A748C" w14:paraId="2ABFAC6A" w14:textId="77777777" w:rsidTr="00BB7BA4">
        <w:trPr>
          <w:trHeight w:val="280"/>
        </w:trPr>
        <w:tc>
          <w:tcPr>
            <w:tcW w:w="3140" w:type="dxa"/>
            <w:tcBorders>
              <w:top w:val="nil"/>
              <w:left w:val="nil"/>
              <w:bottom w:val="single" w:sz="4" w:space="0" w:color="auto"/>
              <w:right w:val="nil"/>
            </w:tcBorders>
            <w:shd w:val="clear" w:color="auto" w:fill="auto"/>
            <w:noWrap/>
            <w:vAlign w:val="bottom"/>
            <w:hideMark/>
          </w:tcPr>
          <w:p w14:paraId="546DC018" w14:textId="77777777" w:rsidR="00207A1E" w:rsidRPr="001A748C" w:rsidRDefault="00207A1E" w:rsidP="00BB7BA4">
            <w:pPr>
              <w:rPr>
                <w:b/>
                <w:bCs/>
                <w:sz w:val="20"/>
                <w:szCs w:val="20"/>
              </w:rPr>
            </w:pPr>
            <w:r w:rsidRPr="001A748C">
              <w:rPr>
                <w:b/>
                <w:bCs/>
                <w:sz w:val="20"/>
                <w:szCs w:val="20"/>
              </w:rPr>
              <w:t>Characteristic</w:t>
            </w:r>
          </w:p>
        </w:tc>
        <w:tc>
          <w:tcPr>
            <w:tcW w:w="1320" w:type="dxa"/>
            <w:tcBorders>
              <w:top w:val="nil"/>
              <w:left w:val="nil"/>
              <w:bottom w:val="single" w:sz="4" w:space="0" w:color="auto"/>
              <w:right w:val="nil"/>
            </w:tcBorders>
            <w:shd w:val="clear" w:color="auto" w:fill="auto"/>
            <w:noWrap/>
            <w:vAlign w:val="bottom"/>
            <w:hideMark/>
          </w:tcPr>
          <w:p w14:paraId="116F3110" w14:textId="77777777" w:rsidR="00207A1E" w:rsidRPr="001A748C" w:rsidRDefault="00207A1E" w:rsidP="00BB7BA4">
            <w:pPr>
              <w:jc w:val="center"/>
              <w:rPr>
                <w:b/>
                <w:bCs/>
                <w:sz w:val="20"/>
                <w:szCs w:val="20"/>
              </w:rPr>
            </w:pPr>
            <w:r w:rsidRPr="001A748C">
              <w:rPr>
                <w:b/>
                <w:bCs/>
                <w:sz w:val="20"/>
                <w:szCs w:val="20"/>
              </w:rPr>
              <w:t>(n=332)</w:t>
            </w:r>
          </w:p>
        </w:tc>
        <w:tc>
          <w:tcPr>
            <w:tcW w:w="1320" w:type="dxa"/>
            <w:tcBorders>
              <w:top w:val="nil"/>
              <w:left w:val="nil"/>
              <w:bottom w:val="single" w:sz="4" w:space="0" w:color="auto"/>
              <w:right w:val="nil"/>
            </w:tcBorders>
            <w:shd w:val="clear" w:color="auto" w:fill="auto"/>
            <w:noWrap/>
            <w:vAlign w:val="bottom"/>
            <w:hideMark/>
          </w:tcPr>
          <w:p w14:paraId="71B9EC34" w14:textId="77777777" w:rsidR="00207A1E" w:rsidRPr="001A748C" w:rsidRDefault="00207A1E" w:rsidP="00BB7BA4">
            <w:pPr>
              <w:jc w:val="center"/>
              <w:rPr>
                <w:b/>
                <w:bCs/>
                <w:sz w:val="20"/>
                <w:szCs w:val="20"/>
              </w:rPr>
            </w:pPr>
            <w:r w:rsidRPr="001A748C">
              <w:rPr>
                <w:b/>
                <w:bCs/>
                <w:sz w:val="20"/>
                <w:szCs w:val="20"/>
              </w:rPr>
              <w:t>(n=315)</w:t>
            </w:r>
          </w:p>
        </w:tc>
        <w:tc>
          <w:tcPr>
            <w:tcW w:w="1460" w:type="dxa"/>
            <w:vMerge/>
            <w:tcBorders>
              <w:top w:val="nil"/>
              <w:left w:val="nil"/>
              <w:bottom w:val="single" w:sz="4" w:space="0" w:color="000000"/>
              <w:right w:val="nil"/>
            </w:tcBorders>
            <w:vAlign w:val="center"/>
            <w:hideMark/>
          </w:tcPr>
          <w:p w14:paraId="04A78C58" w14:textId="77777777" w:rsidR="00207A1E" w:rsidRPr="001A748C" w:rsidRDefault="00207A1E" w:rsidP="00BB7BA4">
            <w:pPr>
              <w:rPr>
                <w:b/>
                <w:bCs/>
                <w:sz w:val="20"/>
                <w:szCs w:val="20"/>
              </w:rPr>
            </w:pPr>
          </w:p>
        </w:tc>
      </w:tr>
      <w:tr w:rsidR="00207A1E" w:rsidRPr="001A748C" w14:paraId="7D7D874E" w14:textId="77777777" w:rsidTr="00BB7BA4">
        <w:trPr>
          <w:trHeight w:val="280"/>
        </w:trPr>
        <w:tc>
          <w:tcPr>
            <w:tcW w:w="3140" w:type="dxa"/>
            <w:tcBorders>
              <w:top w:val="nil"/>
              <w:left w:val="nil"/>
              <w:bottom w:val="nil"/>
              <w:right w:val="nil"/>
            </w:tcBorders>
            <w:shd w:val="clear" w:color="auto" w:fill="auto"/>
            <w:noWrap/>
            <w:vAlign w:val="bottom"/>
            <w:hideMark/>
          </w:tcPr>
          <w:p w14:paraId="16462AF0" w14:textId="77777777" w:rsidR="00207A1E" w:rsidRPr="001A748C" w:rsidRDefault="00207A1E" w:rsidP="00BB7BA4">
            <w:pPr>
              <w:rPr>
                <w:sz w:val="20"/>
                <w:szCs w:val="20"/>
              </w:rPr>
            </w:pPr>
            <w:r w:rsidRPr="001A748C">
              <w:rPr>
                <w:sz w:val="20"/>
                <w:szCs w:val="20"/>
              </w:rPr>
              <w:t>Age (years), mean ± SD</w:t>
            </w:r>
          </w:p>
        </w:tc>
        <w:tc>
          <w:tcPr>
            <w:tcW w:w="1320" w:type="dxa"/>
            <w:tcBorders>
              <w:top w:val="nil"/>
              <w:left w:val="nil"/>
              <w:bottom w:val="nil"/>
              <w:right w:val="nil"/>
            </w:tcBorders>
            <w:shd w:val="clear" w:color="auto" w:fill="auto"/>
            <w:noWrap/>
            <w:vAlign w:val="bottom"/>
            <w:hideMark/>
          </w:tcPr>
          <w:p w14:paraId="1CE9F728" w14:textId="77777777" w:rsidR="00207A1E" w:rsidRPr="001A748C" w:rsidRDefault="00207A1E" w:rsidP="00BB7BA4">
            <w:pPr>
              <w:jc w:val="center"/>
              <w:rPr>
                <w:sz w:val="20"/>
                <w:szCs w:val="20"/>
              </w:rPr>
            </w:pPr>
            <w:r w:rsidRPr="001A748C">
              <w:rPr>
                <w:sz w:val="20"/>
                <w:szCs w:val="20"/>
              </w:rPr>
              <w:t>73.6 ± 6.0</w:t>
            </w:r>
          </w:p>
        </w:tc>
        <w:tc>
          <w:tcPr>
            <w:tcW w:w="1320" w:type="dxa"/>
            <w:tcBorders>
              <w:top w:val="nil"/>
              <w:left w:val="nil"/>
              <w:bottom w:val="nil"/>
              <w:right w:val="nil"/>
            </w:tcBorders>
            <w:shd w:val="clear" w:color="auto" w:fill="auto"/>
            <w:noWrap/>
            <w:vAlign w:val="bottom"/>
            <w:hideMark/>
          </w:tcPr>
          <w:p w14:paraId="56BB7553" w14:textId="77777777" w:rsidR="00207A1E" w:rsidRPr="001A748C" w:rsidRDefault="00207A1E" w:rsidP="00BB7BA4">
            <w:pPr>
              <w:jc w:val="center"/>
              <w:rPr>
                <w:sz w:val="20"/>
                <w:szCs w:val="20"/>
              </w:rPr>
            </w:pPr>
            <w:r w:rsidRPr="001A748C">
              <w:rPr>
                <w:sz w:val="20"/>
                <w:szCs w:val="20"/>
              </w:rPr>
              <w:t>73.5 ± 5.8</w:t>
            </w:r>
          </w:p>
        </w:tc>
        <w:tc>
          <w:tcPr>
            <w:tcW w:w="1460" w:type="dxa"/>
            <w:tcBorders>
              <w:top w:val="nil"/>
              <w:left w:val="nil"/>
              <w:bottom w:val="nil"/>
              <w:right w:val="nil"/>
            </w:tcBorders>
            <w:shd w:val="clear" w:color="auto" w:fill="auto"/>
            <w:hideMark/>
          </w:tcPr>
          <w:p w14:paraId="7090C90A" w14:textId="77777777" w:rsidR="00207A1E" w:rsidRPr="001A748C" w:rsidRDefault="00207A1E" w:rsidP="00BB7BA4">
            <w:pPr>
              <w:jc w:val="center"/>
              <w:rPr>
                <w:sz w:val="20"/>
                <w:szCs w:val="20"/>
              </w:rPr>
            </w:pPr>
            <w:r w:rsidRPr="001A748C">
              <w:rPr>
                <w:sz w:val="20"/>
                <w:szCs w:val="20"/>
              </w:rPr>
              <w:t>0.028</w:t>
            </w:r>
          </w:p>
        </w:tc>
      </w:tr>
      <w:tr w:rsidR="00207A1E" w:rsidRPr="001A748C" w14:paraId="300C073D" w14:textId="77777777" w:rsidTr="00BB7BA4">
        <w:trPr>
          <w:trHeight w:val="280"/>
        </w:trPr>
        <w:tc>
          <w:tcPr>
            <w:tcW w:w="3140" w:type="dxa"/>
            <w:tcBorders>
              <w:top w:val="nil"/>
              <w:left w:val="nil"/>
              <w:bottom w:val="nil"/>
              <w:right w:val="nil"/>
            </w:tcBorders>
            <w:shd w:val="clear" w:color="auto" w:fill="auto"/>
            <w:noWrap/>
            <w:vAlign w:val="bottom"/>
            <w:hideMark/>
          </w:tcPr>
          <w:p w14:paraId="53BCB325" w14:textId="77777777" w:rsidR="00207A1E" w:rsidRPr="001A748C" w:rsidRDefault="00207A1E" w:rsidP="00BB7BA4">
            <w:pPr>
              <w:rPr>
                <w:sz w:val="20"/>
                <w:szCs w:val="20"/>
              </w:rPr>
            </w:pPr>
            <w:r w:rsidRPr="001A748C">
              <w:rPr>
                <w:sz w:val="20"/>
                <w:szCs w:val="20"/>
              </w:rPr>
              <w:t>BMI (kg/m2), mean ± SD</w:t>
            </w:r>
          </w:p>
        </w:tc>
        <w:tc>
          <w:tcPr>
            <w:tcW w:w="1320" w:type="dxa"/>
            <w:tcBorders>
              <w:top w:val="nil"/>
              <w:left w:val="nil"/>
              <w:bottom w:val="nil"/>
              <w:right w:val="nil"/>
            </w:tcBorders>
            <w:shd w:val="clear" w:color="auto" w:fill="auto"/>
            <w:noWrap/>
            <w:vAlign w:val="bottom"/>
            <w:hideMark/>
          </w:tcPr>
          <w:p w14:paraId="09317D5E" w14:textId="77777777" w:rsidR="00207A1E" w:rsidRPr="001A748C" w:rsidRDefault="00207A1E" w:rsidP="00BB7BA4">
            <w:pPr>
              <w:jc w:val="center"/>
              <w:rPr>
                <w:sz w:val="20"/>
                <w:szCs w:val="20"/>
              </w:rPr>
            </w:pPr>
            <w:r w:rsidRPr="001A748C">
              <w:rPr>
                <w:sz w:val="20"/>
                <w:szCs w:val="20"/>
              </w:rPr>
              <w:t>29.1 ± 6.3</w:t>
            </w:r>
          </w:p>
        </w:tc>
        <w:tc>
          <w:tcPr>
            <w:tcW w:w="1320" w:type="dxa"/>
            <w:tcBorders>
              <w:top w:val="nil"/>
              <w:left w:val="nil"/>
              <w:bottom w:val="nil"/>
              <w:right w:val="nil"/>
            </w:tcBorders>
            <w:shd w:val="clear" w:color="auto" w:fill="auto"/>
            <w:noWrap/>
            <w:vAlign w:val="bottom"/>
            <w:hideMark/>
          </w:tcPr>
          <w:p w14:paraId="4AA33A57" w14:textId="77777777" w:rsidR="00207A1E" w:rsidRPr="001A748C" w:rsidRDefault="00207A1E" w:rsidP="00BB7BA4">
            <w:pPr>
              <w:jc w:val="center"/>
              <w:rPr>
                <w:sz w:val="20"/>
                <w:szCs w:val="20"/>
              </w:rPr>
            </w:pPr>
            <w:r w:rsidRPr="001A748C">
              <w:rPr>
                <w:sz w:val="20"/>
                <w:szCs w:val="20"/>
              </w:rPr>
              <w:t>28.9 ± 4.3</w:t>
            </w:r>
          </w:p>
        </w:tc>
        <w:tc>
          <w:tcPr>
            <w:tcW w:w="1460" w:type="dxa"/>
            <w:tcBorders>
              <w:top w:val="nil"/>
              <w:left w:val="nil"/>
              <w:bottom w:val="nil"/>
              <w:right w:val="nil"/>
            </w:tcBorders>
            <w:shd w:val="clear" w:color="auto" w:fill="auto"/>
            <w:hideMark/>
          </w:tcPr>
          <w:p w14:paraId="73020879" w14:textId="77777777" w:rsidR="00207A1E" w:rsidRPr="001A748C" w:rsidRDefault="00207A1E" w:rsidP="00BB7BA4">
            <w:pPr>
              <w:jc w:val="center"/>
              <w:rPr>
                <w:sz w:val="20"/>
                <w:szCs w:val="20"/>
              </w:rPr>
            </w:pPr>
            <w:r w:rsidRPr="001A748C">
              <w:rPr>
                <w:sz w:val="20"/>
                <w:szCs w:val="20"/>
              </w:rPr>
              <w:t>0.051</w:t>
            </w:r>
          </w:p>
        </w:tc>
      </w:tr>
      <w:tr w:rsidR="00207A1E" w:rsidRPr="001A748C" w14:paraId="7941479B" w14:textId="77777777" w:rsidTr="00BB7BA4">
        <w:trPr>
          <w:trHeight w:val="280"/>
        </w:trPr>
        <w:tc>
          <w:tcPr>
            <w:tcW w:w="3140" w:type="dxa"/>
            <w:tcBorders>
              <w:top w:val="nil"/>
              <w:left w:val="nil"/>
              <w:bottom w:val="nil"/>
              <w:right w:val="nil"/>
            </w:tcBorders>
            <w:shd w:val="clear" w:color="auto" w:fill="auto"/>
            <w:noWrap/>
            <w:vAlign w:val="bottom"/>
            <w:hideMark/>
          </w:tcPr>
          <w:p w14:paraId="587E7D9C" w14:textId="77777777" w:rsidR="00207A1E" w:rsidRPr="001A748C" w:rsidRDefault="00207A1E" w:rsidP="00BB7BA4">
            <w:pPr>
              <w:rPr>
                <w:sz w:val="20"/>
                <w:szCs w:val="20"/>
              </w:rPr>
            </w:pPr>
            <w:r w:rsidRPr="001A748C">
              <w:rPr>
                <w:sz w:val="20"/>
                <w:szCs w:val="20"/>
              </w:rPr>
              <w:t>ASA, n (%)</w:t>
            </w:r>
          </w:p>
        </w:tc>
        <w:tc>
          <w:tcPr>
            <w:tcW w:w="1320" w:type="dxa"/>
            <w:tcBorders>
              <w:top w:val="nil"/>
              <w:left w:val="nil"/>
              <w:bottom w:val="nil"/>
              <w:right w:val="nil"/>
            </w:tcBorders>
            <w:shd w:val="clear" w:color="auto" w:fill="auto"/>
            <w:noWrap/>
            <w:vAlign w:val="bottom"/>
            <w:hideMark/>
          </w:tcPr>
          <w:p w14:paraId="07A5AA55" w14:textId="77777777" w:rsidR="00207A1E" w:rsidRPr="001A748C" w:rsidRDefault="00207A1E" w:rsidP="00BB7BA4">
            <w:pPr>
              <w:rPr>
                <w:sz w:val="20"/>
                <w:szCs w:val="20"/>
              </w:rPr>
            </w:pPr>
          </w:p>
        </w:tc>
        <w:tc>
          <w:tcPr>
            <w:tcW w:w="1320" w:type="dxa"/>
            <w:tcBorders>
              <w:top w:val="nil"/>
              <w:left w:val="nil"/>
              <w:bottom w:val="nil"/>
              <w:right w:val="nil"/>
            </w:tcBorders>
            <w:shd w:val="clear" w:color="auto" w:fill="auto"/>
            <w:noWrap/>
            <w:vAlign w:val="bottom"/>
            <w:hideMark/>
          </w:tcPr>
          <w:p w14:paraId="79843E7D" w14:textId="77777777" w:rsidR="00207A1E" w:rsidRPr="001A748C" w:rsidRDefault="00207A1E" w:rsidP="00BB7BA4">
            <w:pPr>
              <w:jc w:val="center"/>
              <w:rPr>
                <w:sz w:val="20"/>
                <w:szCs w:val="20"/>
              </w:rPr>
            </w:pPr>
          </w:p>
        </w:tc>
        <w:tc>
          <w:tcPr>
            <w:tcW w:w="1460" w:type="dxa"/>
            <w:tcBorders>
              <w:top w:val="nil"/>
              <w:left w:val="nil"/>
              <w:bottom w:val="nil"/>
              <w:right w:val="nil"/>
            </w:tcBorders>
            <w:shd w:val="clear" w:color="auto" w:fill="auto"/>
            <w:noWrap/>
            <w:hideMark/>
          </w:tcPr>
          <w:p w14:paraId="615E49C7" w14:textId="77777777" w:rsidR="00207A1E" w:rsidRPr="001A748C" w:rsidRDefault="00207A1E" w:rsidP="00BB7BA4">
            <w:pPr>
              <w:jc w:val="center"/>
              <w:rPr>
                <w:sz w:val="20"/>
                <w:szCs w:val="20"/>
              </w:rPr>
            </w:pPr>
            <w:r w:rsidRPr="001A748C">
              <w:rPr>
                <w:sz w:val="20"/>
                <w:szCs w:val="20"/>
              </w:rPr>
              <w:t>-0.074</w:t>
            </w:r>
          </w:p>
        </w:tc>
      </w:tr>
      <w:tr w:rsidR="00207A1E" w:rsidRPr="001A748C" w14:paraId="645671D1" w14:textId="77777777" w:rsidTr="00BB7BA4">
        <w:trPr>
          <w:trHeight w:val="280"/>
        </w:trPr>
        <w:tc>
          <w:tcPr>
            <w:tcW w:w="3140" w:type="dxa"/>
            <w:tcBorders>
              <w:top w:val="nil"/>
              <w:left w:val="nil"/>
              <w:bottom w:val="nil"/>
              <w:right w:val="nil"/>
            </w:tcBorders>
            <w:shd w:val="clear" w:color="auto" w:fill="auto"/>
            <w:noWrap/>
            <w:vAlign w:val="bottom"/>
            <w:hideMark/>
          </w:tcPr>
          <w:p w14:paraId="58651039" w14:textId="77777777" w:rsidR="00207A1E" w:rsidRPr="001A748C" w:rsidRDefault="00207A1E" w:rsidP="00BB7BA4">
            <w:pPr>
              <w:ind w:firstLineChars="200" w:firstLine="400"/>
              <w:rPr>
                <w:sz w:val="20"/>
                <w:szCs w:val="20"/>
              </w:rPr>
            </w:pPr>
            <w:r w:rsidRPr="001A748C">
              <w:rPr>
                <w:sz w:val="20"/>
                <w:szCs w:val="20"/>
              </w:rPr>
              <w:t>2</w:t>
            </w:r>
          </w:p>
        </w:tc>
        <w:tc>
          <w:tcPr>
            <w:tcW w:w="1320" w:type="dxa"/>
            <w:tcBorders>
              <w:top w:val="nil"/>
              <w:left w:val="nil"/>
              <w:bottom w:val="nil"/>
              <w:right w:val="nil"/>
            </w:tcBorders>
            <w:shd w:val="clear" w:color="auto" w:fill="auto"/>
            <w:noWrap/>
            <w:vAlign w:val="bottom"/>
            <w:hideMark/>
          </w:tcPr>
          <w:p w14:paraId="382C51EB" w14:textId="77777777" w:rsidR="00207A1E" w:rsidRPr="001A748C" w:rsidRDefault="00207A1E" w:rsidP="00BB7BA4">
            <w:pPr>
              <w:jc w:val="center"/>
              <w:rPr>
                <w:sz w:val="20"/>
                <w:szCs w:val="20"/>
              </w:rPr>
            </w:pPr>
            <w:r w:rsidRPr="001A748C">
              <w:rPr>
                <w:sz w:val="20"/>
                <w:szCs w:val="20"/>
              </w:rPr>
              <w:t>123 (37.0)</w:t>
            </w:r>
          </w:p>
        </w:tc>
        <w:tc>
          <w:tcPr>
            <w:tcW w:w="1320" w:type="dxa"/>
            <w:tcBorders>
              <w:top w:val="nil"/>
              <w:left w:val="nil"/>
              <w:bottom w:val="nil"/>
              <w:right w:val="nil"/>
            </w:tcBorders>
            <w:shd w:val="clear" w:color="auto" w:fill="auto"/>
            <w:noWrap/>
            <w:vAlign w:val="bottom"/>
            <w:hideMark/>
          </w:tcPr>
          <w:p w14:paraId="174F7DD7" w14:textId="77777777" w:rsidR="00207A1E" w:rsidRPr="001A748C" w:rsidRDefault="00207A1E" w:rsidP="00BB7BA4">
            <w:pPr>
              <w:jc w:val="center"/>
              <w:rPr>
                <w:sz w:val="20"/>
                <w:szCs w:val="20"/>
              </w:rPr>
            </w:pPr>
            <w:r w:rsidRPr="001A748C">
              <w:rPr>
                <w:sz w:val="20"/>
                <w:szCs w:val="20"/>
              </w:rPr>
              <w:t>106 (33.7)</w:t>
            </w:r>
          </w:p>
        </w:tc>
        <w:tc>
          <w:tcPr>
            <w:tcW w:w="1460" w:type="dxa"/>
            <w:tcBorders>
              <w:top w:val="nil"/>
              <w:left w:val="nil"/>
              <w:bottom w:val="nil"/>
              <w:right w:val="nil"/>
            </w:tcBorders>
            <w:shd w:val="clear" w:color="auto" w:fill="auto"/>
            <w:noWrap/>
            <w:vAlign w:val="bottom"/>
            <w:hideMark/>
          </w:tcPr>
          <w:p w14:paraId="5F9B4FEF" w14:textId="77777777" w:rsidR="00207A1E" w:rsidRPr="001A748C" w:rsidRDefault="00207A1E" w:rsidP="00BB7BA4">
            <w:pPr>
              <w:jc w:val="center"/>
              <w:rPr>
                <w:sz w:val="20"/>
                <w:szCs w:val="20"/>
              </w:rPr>
            </w:pPr>
          </w:p>
        </w:tc>
      </w:tr>
      <w:tr w:rsidR="00207A1E" w:rsidRPr="001A748C" w14:paraId="151CB118" w14:textId="77777777" w:rsidTr="00BB7BA4">
        <w:trPr>
          <w:trHeight w:val="280"/>
        </w:trPr>
        <w:tc>
          <w:tcPr>
            <w:tcW w:w="3140" w:type="dxa"/>
            <w:tcBorders>
              <w:top w:val="nil"/>
              <w:left w:val="nil"/>
              <w:bottom w:val="nil"/>
              <w:right w:val="nil"/>
            </w:tcBorders>
            <w:shd w:val="clear" w:color="auto" w:fill="auto"/>
            <w:noWrap/>
            <w:vAlign w:val="bottom"/>
            <w:hideMark/>
          </w:tcPr>
          <w:p w14:paraId="635951A4" w14:textId="77777777" w:rsidR="00207A1E" w:rsidRPr="001A748C" w:rsidRDefault="00207A1E" w:rsidP="00BB7BA4">
            <w:pPr>
              <w:ind w:firstLineChars="200" w:firstLine="400"/>
              <w:rPr>
                <w:sz w:val="20"/>
                <w:szCs w:val="20"/>
              </w:rPr>
            </w:pPr>
            <w:r w:rsidRPr="001A748C">
              <w:rPr>
                <w:sz w:val="20"/>
                <w:szCs w:val="20"/>
              </w:rPr>
              <w:t>3</w:t>
            </w:r>
          </w:p>
        </w:tc>
        <w:tc>
          <w:tcPr>
            <w:tcW w:w="1320" w:type="dxa"/>
            <w:tcBorders>
              <w:top w:val="nil"/>
              <w:left w:val="nil"/>
              <w:bottom w:val="nil"/>
              <w:right w:val="nil"/>
            </w:tcBorders>
            <w:shd w:val="clear" w:color="auto" w:fill="auto"/>
            <w:noWrap/>
            <w:vAlign w:val="bottom"/>
            <w:hideMark/>
          </w:tcPr>
          <w:p w14:paraId="749DDDF0" w14:textId="77777777" w:rsidR="00207A1E" w:rsidRPr="001A748C" w:rsidRDefault="00207A1E" w:rsidP="00BB7BA4">
            <w:pPr>
              <w:jc w:val="center"/>
              <w:rPr>
                <w:sz w:val="20"/>
                <w:szCs w:val="20"/>
              </w:rPr>
            </w:pPr>
            <w:r w:rsidRPr="001A748C">
              <w:rPr>
                <w:sz w:val="20"/>
                <w:szCs w:val="20"/>
              </w:rPr>
              <w:t>205 (61.7)</w:t>
            </w:r>
          </w:p>
        </w:tc>
        <w:tc>
          <w:tcPr>
            <w:tcW w:w="1320" w:type="dxa"/>
            <w:tcBorders>
              <w:top w:val="nil"/>
              <w:left w:val="nil"/>
              <w:bottom w:val="nil"/>
              <w:right w:val="nil"/>
            </w:tcBorders>
            <w:shd w:val="clear" w:color="auto" w:fill="auto"/>
            <w:noWrap/>
            <w:vAlign w:val="bottom"/>
            <w:hideMark/>
          </w:tcPr>
          <w:p w14:paraId="67582676" w14:textId="77777777" w:rsidR="00207A1E" w:rsidRPr="001A748C" w:rsidRDefault="00207A1E" w:rsidP="00BB7BA4">
            <w:pPr>
              <w:jc w:val="center"/>
              <w:rPr>
                <w:sz w:val="20"/>
                <w:szCs w:val="20"/>
              </w:rPr>
            </w:pPr>
            <w:r w:rsidRPr="001A748C">
              <w:rPr>
                <w:sz w:val="20"/>
                <w:szCs w:val="20"/>
              </w:rPr>
              <w:t>204 (64.8)</w:t>
            </w:r>
          </w:p>
        </w:tc>
        <w:tc>
          <w:tcPr>
            <w:tcW w:w="1460" w:type="dxa"/>
            <w:tcBorders>
              <w:top w:val="nil"/>
              <w:left w:val="nil"/>
              <w:bottom w:val="nil"/>
              <w:right w:val="nil"/>
            </w:tcBorders>
            <w:shd w:val="clear" w:color="auto" w:fill="auto"/>
            <w:noWrap/>
            <w:vAlign w:val="bottom"/>
            <w:hideMark/>
          </w:tcPr>
          <w:p w14:paraId="3BC87AD2" w14:textId="77777777" w:rsidR="00207A1E" w:rsidRPr="001A748C" w:rsidRDefault="00207A1E" w:rsidP="00BB7BA4">
            <w:pPr>
              <w:jc w:val="center"/>
              <w:rPr>
                <w:sz w:val="20"/>
                <w:szCs w:val="20"/>
              </w:rPr>
            </w:pPr>
          </w:p>
        </w:tc>
      </w:tr>
      <w:tr w:rsidR="00207A1E" w:rsidRPr="001A748C" w14:paraId="4DF15A5E" w14:textId="77777777" w:rsidTr="00BB7BA4">
        <w:trPr>
          <w:trHeight w:val="280"/>
        </w:trPr>
        <w:tc>
          <w:tcPr>
            <w:tcW w:w="3140" w:type="dxa"/>
            <w:tcBorders>
              <w:top w:val="nil"/>
              <w:left w:val="nil"/>
              <w:bottom w:val="nil"/>
              <w:right w:val="nil"/>
            </w:tcBorders>
            <w:shd w:val="clear" w:color="auto" w:fill="auto"/>
            <w:noWrap/>
            <w:vAlign w:val="bottom"/>
            <w:hideMark/>
          </w:tcPr>
          <w:p w14:paraId="08C2A14A" w14:textId="77777777" w:rsidR="00207A1E" w:rsidRPr="001A748C" w:rsidRDefault="00207A1E" w:rsidP="00BB7BA4">
            <w:pPr>
              <w:ind w:firstLineChars="200" w:firstLine="400"/>
              <w:rPr>
                <w:sz w:val="20"/>
                <w:szCs w:val="20"/>
              </w:rPr>
            </w:pPr>
            <w:r w:rsidRPr="001A748C">
              <w:rPr>
                <w:sz w:val="20"/>
                <w:szCs w:val="20"/>
              </w:rPr>
              <w:t>4</w:t>
            </w:r>
          </w:p>
        </w:tc>
        <w:tc>
          <w:tcPr>
            <w:tcW w:w="1320" w:type="dxa"/>
            <w:tcBorders>
              <w:top w:val="nil"/>
              <w:left w:val="nil"/>
              <w:bottom w:val="nil"/>
              <w:right w:val="nil"/>
            </w:tcBorders>
            <w:shd w:val="clear" w:color="auto" w:fill="auto"/>
            <w:noWrap/>
            <w:vAlign w:val="bottom"/>
            <w:hideMark/>
          </w:tcPr>
          <w:p w14:paraId="2DB256DF" w14:textId="77777777" w:rsidR="00207A1E" w:rsidRPr="001A748C" w:rsidRDefault="00207A1E" w:rsidP="00BB7BA4">
            <w:pPr>
              <w:jc w:val="center"/>
              <w:rPr>
                <w:sz w:val="20"/>
                <w:szCs w:val="20"/>
              </w:rPr>
            </w:pPr>
            <w:r w:rsidRPr="001A748C">
              <w:rPr>
                <w:sz w:val="20"/>
                <w:szCs w:val="20"/>
              </w:rPr>
              <w:t>4 (1.2)</w:t>
            </w:r>
          </w:p>
        </w:tc>
        <w:tc>
          <w:tcPr>
            <w:tcW w:w="1320" w:type="dxa"/>
            <w:tcBorders>
              <w:top w:val="nil"/>
              <w:left w:val="nil"/>
              <w:bottom w:val="nil"/>
              <w:right w:val="nil"/>
            </w:tcBorders>
            <w:shd w:val="clear" w:color="auto" w:fill="auto"/>
            <w:noWrap/>
            <w:vAlign w:val="bottom"/>
            <w:hideMark/>
          </w:tcPr>
          <w:p w14:paraId="2DBB6B53" w14:textId="77777777" w:rsidR="00207A1E" w:rsidRPr="001A748C" w:rsidRDefault="00207A1E" w:rsidP="00BB7BA4">
            <w:pPr>
              <w:jc w:val="center"/>
              <w:rPr>
                <w:sz w:val="20"/>
                <w:szCs w:val="20"/>
              </w:rPr>
            </w:pPr>
            <w:r w:rsidRPr="001A748C">
              <w:rPr>
                <w:sz w:val="20"/>
                <w:szCs w:val="20"/>
              </w:rPr>
              <w:t>5 (1.6)</w:t>
            </w:r>
          </w:p>
        </w:tc>
        <w:tc>
          <w:tcPr>
            <w:tcW w:w="1460" w:type="dxa"/>
            <w:tcBorders>
              <w:top w:val="nil"/>
              <w:left w:val="nil"/>
              <w:bottom w:val="nil"/>
              <w:right w:val="nil"/>
            </w:tcBorders>
            <w:shd w:val="clear" w:color="auto" w:fill="auto"/>
            <w:noWrap/>
            <w:vAlign w:val="bottom"/>
            <w:hideMark/>
          </w:tcPr>
          <w:p w14:paraId="0A111F7B" w14:textId="77777777" w:rsidR="00207A1E" w:rsidRPr="001A748C" w:rsidRDefault="00207A1E" w:rsidP="00BB7BA4">
            <w:pPr>
              <w:jc w:val="center"/>
              <w:rPr>
                <w:sz w:val="20"/>
                <w:szCs w:val="20"/>
              </w:rPr>
            </w:pPr>
          </w:p>
        </w:tc>
      </w:tr>
      <w:tr w:rsidR="00207A1E" w:rsidRPr="001A748C" w14:paraId="3D79156F" w14:textId="77777777" w:rsidTr="00BB7BA4">
        <w:trPr>
          <w:trHeight w:val="280"/>
        </w:trPr>
        <w:tc>
          <w:tcPr>
            <w:tcW w:w="3140" w:type="dxa"/>
            <w:tcBorders>
              <w:top w:val="nil"/>
              <w:left w:val="nil"/>
              <w:bottom w:val="nil"/>
              <w:right w:val="nil"/>
            </w:tcBorders>
            <w:shd w:val="clear" w:color="auto" w:fill="auto"/>
            <w:noWrap/>
            <w:vAlign w:val="bottom"/>
            <w:hideMark/>
          </w:tcPr>
          <w:p w14:paraId="3F24BA31" w14:textId="77777777" w:rsidR="00207A1E" w:rsidRPr="001A748C" w:rsidRDefault="00207A1E" w:rsidP="00BB7BA4">
            <w:pPr>
              <w:rPr>
                <w:sz w:val="20"/>
                <w:szCs w:val="20"/>
              </w:rPr>
            </w:pPr>
            <w:r w:rsidRPr="001A748C">
              <w:rPr>
                <w:sz w:val="20"/>
                <w:szCs w:val="20"/>
              </w:rPr>
              <w:t>Reoperation, n (%)</w:t>
            </w:r>
          </w:p>
        </w:tc>
        <w:tc>
          <w:tcPr>
            <w:tcW w:w="1320" w:type="dxa"/>
            <w:tcBorders>
              <w:top w:val="nil"/>
              <w:left w:val="nil"/>
              <w:bottom w:val="nil"/>
              <w:right w:val="nil"/>
            </w:tcBorders>
            <w:shd w:val="clear" w:color="auto" w:fill="auto"/>
            <w:noWrap/>
            <w:vAlign w:val="bottom"/>
            <w:hideMark/>
          </w:tcPr>
          <w:p w14:paraId="7F07AECE" w14:textId="77777777" w:rsidR="00207A1E" w:rsidRPr="001A748C" w:rsidRDefault="00207A1E" w:rsidP="00BB7BA4">
            <w:pPr>
              <w:jc w:val="center"/>
              <w:rPr>
                <w:sz w:val="20"/>
                <w:szCs w:val="20"/>
              </w:rPr>
            </w:pPr>
            <w:r w:rsidRPr="001A748C">
              <w:rPr>
                <w:sz w:val="20"/>
                <w:szCs w:val="20"/>
              </w:rPr>
              <w:t>17 (5.1)</w:t>
            </w:r>
          </w:p>
        </w:tc>
        <w:tc>
          <w:tcPr>
            <w:tcW w:w="1320" w:type="dxa"/>
            <w:tcBorders>
              <w:top w:val="nil"/>
              <w:left w:val="nil"/>
              <w:bottom w:val="nil"/>
              <w:right w:val="nil"/>
            </w:tcBorders>
            <w:shd w:val="clear" w:color="auto" w:fill="auto"/>
            <w:noWrap/>
            <w:vAlign w:val="bottom"/>
            <w:hideMark/>
          </w:tcPr>
          <w:p w14:paraId="64CA2033" w14:textId="77777777" w:rsidR="00207A1E" w:rsidRPr="001A748C" w:rsidRDefault="00207A1E" w:rsidP="00BB7BA4">
            <w:pPr>
              <w:jc w:val="center"/>
              <w:rPr>
                <w:sz w:val="20"/>
                <w:szCs w:val="20"/>
              </w:rPr>
            </w:pPr>
            <w:r w:rsidRPr="001A748C">
              <w:rPr>
                <w:sz w:val="20"/>
                <w:szCs w:val="20"/>
              </w:rPr>
              <w:t>22 (7)</w:t>
            </w:r>
          </w:p>
        </w:tc>
        <w:tc>
          <w:tcPr>
            <w:tcW w:w="1460" w:type="dxa"/>
            <w:tcBorders>
              <w:top w:val="nil"/>
              <w:left w:val="nil"/>
              <w:bottom w:val="nil"/>
              <w:right w:val="nil"/>
            </w:tcBorders>
            <w:shd w:val="clear" w:color="auto" w:fill="auto"/>
            <w:noWrap/>
            <w:vAlign w:val="bottom"/>
            <w:hideMark/>
          </w:tcPr>
          <w:p w14:paraId="39423F09" w14:textId="77777777" w:rsidR="00207A1E" w:rsidRPr="001A748C" w:rsidRDefault="00207A1E" w:rsidP="00BB7BA4">
            <w:pPr>
              <w:jc w:val="center"/>
              <w:rPr>
                <w:sz w:val="20"/>
                <w:szCs w:val="20"/>
              </w:rPr>
            </w:pPr>
            <w:r w:rsidRPr="001A748C">
              <w:rPr>
                <w:sz w:val="20"/>
                <w:szCs w:val="20"/>
              </w:rPr>
              <w:t>-0.078</w:t>
            </w:r>
          </w:p>
        </w:tc>
      </w:tr>
      <w:tr w:rsidR="00207A1E" w:rsidRPr="001A748C" w14:paraId="4A21A2C5" w14:textId="77777777" w:rsidTr="00BB7BA4">
        <w:trPr>
          <w:trHeight w:val="280"/>
        </w:trPr>
        <w:tc>
          <w:tcPr>
            <w:tcW w:w="3140" w:type="dxa"/>
            <w:tcBorders>
              <w:top w:val="nil"/>
              <w:left w:val="nil"/>
              <w:bottom w:val="nil"/>
              <w:right w:val="nil"/>
            </w:tcBorders>
            <w:shd w:val="clear" w:color="auto" w:fill="auto"/>
            <w:noWrap/>
            <w:vAlign w:val="bottom"/>
            <w:hideMark/>
          </w:tcPr>
          <w:p w14:paraId="69382301" w14:textId="77777777" w:rsidR="00207A1E" w:rsidRPr="001A748C" w:rsidRDefault="00207A1E" w:rsidP="00BB7BA4">
            <w:pPr>
              <w:rPr>
                <w:sz w:val="20"/>
                <w:szCs w:val="20"/>
              </w:rPr>
            </w:pPr>
            <w:r w:rsidRPr="001A748C">
              <w:rPr>
                <w:sz w:val="20"/>
                <w:szCs w:val="20"/>
              </w:rPr>
              <w:t>Surgical invasiveness tier*, n (%)</w:t>
            </w:r>
          </w:p>
        </w:tc>
        <w:tc>
          <w:tcPr>
            <w:tcW w:w="1320" w:type="dxa"/>
            <w:tcBorders>
              <w:top w:val="nil"/>
              <w:left w:val="nil"/>
              <w:bottom w:val="nil"/>
              <w:right w:val="nil"/>
            </w:tcBorders>
            <w:shd w:val="clear" w:color="auto" w:fill="auto"/>
            <w:noWrap/>
            <w:vAlign w:val="bottom"/>
            <w:hideMark/>
          </w:tcPr>
          <w:p w14:paraId="29A3DBD8" w14:textId="77777777" w:rsidR="00207A1E" w:rsidRPr="001A748C" w:rsidRDefault="00207A1E" w:rsidP="00BB7BA4">
            <w:pPr>
              <w:rPr>
                <w:sz w:val="20"/>
                <w:szCs w:val="20"/>
              </w:rPr>
            </w:pPr>
          </w:p>
        </w:tc>
        <w:tc>
          <w:tcPr>
            <w:tcW w:w="1320" w:type="dxa"/>
            <w:tcBorders>
              <w:top w:val="nil"/>
              <w:left w:val="nil"/>
              <w:bottom w:val="nil"/>
              <w:right w:val="nil"/>
            </w:tcBorders>
            <w:shd w:val="clear" w:color="auto" w:fill="auto"/>
            <w:noWrap/>
            <w:vAlign w:val="bottom"/>
            <w:hideMark/>
          </w:tcPr>
          <w:p w14:paraId="0E35B853" w14:textId="77777777" w:rsidR="00207A1E" w:rsidRPr="001A748C" w:rsidRDefault="00207A1E" w:rsidP="00BB7BA4">
            <w:pPr>
              <w:jc w:val="center"/>
              <w:rPr>
                <w:sz w:val="20"/>
                <w:szCs w:val="20"/>
              </w:rPr>
            </w:pPr>
          </w:p>
        </w:tc>
        <w:tc>
          <w:tcPr>
            <w:tcW w:w="1460" w:type="dxa"/>
            <w:tcBorders>
              <w:top w:val="nil"/>
              <w:left w:val="nil"/>
              <w:bottom w:val="nil"/>
              <w:right w:val="nil"/>
            </w:tcBorders>
            <w:shd w:val="clear" w:color="auto" w:fill="auto"/>
            <w:hideMark/>
          </w:tcPr>
          <w:p w14:paraId="3DED0D3D" w14:textId="77777777" w:rsidR="00207A1E" w:rsidRPr="001A748C" w:rsidRDefault="00207A1E" w:rsidP="00BB7BA4">
            <w:pPr>
              <w:jc w:val="center"/>
              <w:rPr>
                <w:sz w:val="20"/>
                <w:szCs w:val="20"/>
              </w:rPr>
            </w:pPr>
            <w:r w:rsidRPr="001A748C">
              <w:rPr>
                <w:sz w:val="20"/>
                <w:szCs w:val="20"/>
              </w:rPr>
              <w:t>0.268</w:t>
            </w:r>
          </w:p>
        </w:tc>
      </w:tr>
      <w:tr w:rsidR="00207A1E" w:rsidRPr="001A748C" w14:paraId="471BCF57" w14:textId="77777777" w:rsidTr="00BB7BA4">
        <w:trPr>
          <w:trHeight w:val="280"/>
        </w:trPr>
        <w:tc>
          <w:tcPr>
            <w:tcW w:w="3140" w:type="dxa"/>
            <w:tcBorders>
              <w:top w:val="nil"/>
              <w:left w:val="nil"/>
              <w:bottom w:val="nil"/>
              <w:right w:val="nil"/>
            </w:tcBorders>
            <w:shd w:val="clear" w:color="auto" w:fill="auto"/>
            <w:noWrap/>
            <w:vAlign w:val="bottom"/>
            <w:hideMark/>
          </w:tcPr>
          <w:p w14:paraId="076E2F98" w14:textId="77777777" w:rsidR="00207A1E" w:rsidRPr="001A748C" w:rsidRDefault="00207A1E" w:rsidP="00BB7BA4">
            <w:pPr>
              <w:ind w:firstLineChars="200" w:firstLine="400"/>
              <w:rPr>
                <w:sz w:val="20"/>
                <w:szCs w:val="20"/>
              </w:rPr>
            </w:pPr>
            <w:r w:rsidRPr="001A748C">
              <w:rPr>
                <w:sz w:val="20"/>
                <w:szCs w:val="20"/>
              </w:rPr>
              <w:t>1</w:t>
            </w:r>
          </w:p>
        </w:tc>
        <w:tc>
          <w:tcPr>
            <w:tcW w:w="1320" w:type="dxa"/>
            <w:tcBorders>
              <w:top w:val="nil"/>
              <w:left w:val="nil"/>
              <w:bottom w:val="nil"/>
              <w:right w:val="nil"/>
            </w:tcBorders>
            <w:shd w:val="clear" w:color="auto" w:fill="auto"/>
            <w:noWrap/>
            <w:vAlign w:val="bottom"/>
            <w:hideMark/>
          </w:tcPr>
          <w:p w14:paraId="29248D66" w14:textId="77777777" w:rsidR="00207A1E" w:rsidRPr="001A748C" w:rsidRDefault="00207A1E" w:rsidP="00BB7BA4">
            <w:pPr>
              <w:jc w:val="center"/>
              <w:rPr>
                <w:sz w:val="20"/>
                <w:szCs w:val="20"/>
              </w:rPr>
            </w:pPr>
            <w:r w:rsidRPr="001A748C">
              <w:rPr>
                <w:sz w:val="20"/>
                <w:szCs w:val="20"/>
              </w:rPr>
              <w:t>10 (3.0)</w:t>
            </w:r>
          </w:p>
        </w:tc>
        <w:tc>
          <w:tcPr>
            <w:tcW w:w="1320" w:type="dxa"/>
            <w:tcBorders>
              <w:top w:val="nil"/>
              <w:left w:val="nil"/>
              <w:bottom w:val="nil"/>
              <w:right w:val="nil"/>
            </w:tcBorders>
            <w:shd w:val="clear" w:color="auto" w:fill="auto"/>
            <w:noWrap/>
            <w:vAlign w:val="bottom"/>
            <w:hideMark/>
          </w:tcPr>
          <w:p w14:paraId="7A5137DA" w14:textId="77777777" w:rsidR="00207A1E" w:rsidRPr="001A748C" w:rsidRDefault="00207A1E" w:rsidP="00BB7BA4">
            <w:pPr>
              <w:jc w:val="center"/>
              <w:rPr>
                <w:sz w:val="20"/>
                <w:szCs w:val="20"/>
              </w:rPr>
            </w:pPr>
            <w:r w:rsidRPr="001A748C">
              <w:rPr>
                <w:sz w:val="20"/>
                <w:szCs w:val="20"/>
              </w:rPr>
              <w:t>14 (4.4)</w:t>
            </w:r>
          </w:p>
        </w:tc>
        <w:tc>
          <w:tcPr>
            <w:tcW w:w="1460" w:type="dxa"/>
            <w:tcBorders>
              <w:top w:val="nil"/>
              <w:left w:val="nil"/>
              <w:bottom w:val="nil"/>
              <w:right w:val="nil"/>
            </w:tcBorders>
            <w:shd w:val="clear" w:color="auto" w:fill="auto"/>
            <w:noWrap/>
            <w:vAlign w:val="bottom"/>
            <w:hideMark/>
          </w:tcPr>
          <w:p w14:paraId="18D89012" w14:textId="77777777" w:rsidR="00207A1E" w:rsidRPr="001A748C" w:rsidRDefault="00207A1E" w:rsidP="00BB7BA4">
            <w:pPr>
              <w:jc w:val="center"/>
              <w:rPr>
                <w:sz w:val="20"/>
                <w:szCs w:val="20"/>
              </w:rPr>
            </w:pPr>
          </w:p>
        </w:tc>
      </w:tr>
      <w:tr w:rsidR="00207A1E" w:rsidRPr="001A748C" w14:paraId="5D6ABD28" w14:textId="77777777" w:rsidTr="00BB7BA4">
        <w:trPr>
          <w:trHeight w:val="280"/>
        </w:trPr>
        <w:tc>
          <w:tcPr>
            <w:tcW w:w="3140" w:type="dxa"/>
            <w:tcBorders>
              <w:top w:val="nil"/>
              <w:left w:val="nil"/>
              <w:bottom w:val="nil"/>
              <w:right w:val="nil"/>
            </w:tcBorders>
            <w:shd w:val="clear" w:color="auto" w:fill="auto"/>
            <w:noWrap/>
            <w:vAlign w:val="bottom"/>
            <w:hideMark/>
          </w:tcPr>
          <w:p w14:paraId="10EE1D6B" w14:textId="77777777" w:rsidR="00207A1E" w:rsidRPr="001A748C" w:rsidRDefault="00207A1E" w:rsidP="00BB7BA4">
            <w:pPr>
              <w:ind w:firstLineChars="200" w:firstLine="400"/>
              <w:rPr>
                <w:sz w:val="20"/>
                <w:szCs w:val="20"/>
              </w:rPr>
            </w:pPr>
            <w:r w:rsidRPr="001A748C">
              <w:rPr>
                <w:sz w:val="20"/>
                <w:szCs w:val="20"/>
              </w:rPr>
              <w:t>2</w:t>
            </w:r>
          </w:p>
        </w:tc>
        <w:tc>
          <w:tcPr>
            <w:tcW w:w="1320" w:type="dxa"/>
            <w:tcBorders>
              <w:top w:val="nil"/>
              <w:left w:val="nil"/>
              <w:bottom w:val="nil"/>
              <w:right w:val="nil"/>
            </w:tcBorders>
            <w:shd w:val="clear" w:color="auto" w:fill="auto"/>
            <w:noWrap/>
            <w:vAlign w:val="bottom"/>
            <w:hideMark/>
          </w:tcPr>
          <w:p w14:paraId="19EB3910" w14:textId="77777777" w:rsidR="00207A1E" w:rsidRPr="001A748C" w:rsidRDefault="00207A1E" w:rsidP="00BB7BA4">
            <w:pPr>
              <w:jc w:val="center"/>
              <w:rPr>
                <w:sz w:val="20"/>
                <w:szCs w:val="20"/>
              </w:rPr>
            </w:pPr>
            <w:r w:rsidRPr="001A748C">
              <w:rPr>
                <w:sz w:val="20"/>
                <w:szCs w:val="20"/>
              </w:rPr>
              <w:t>92 (27.7)</w:t>
            </w:r>
          </w:p>
        </w:tc>
        <w:tc>
          <w:tcPr>
            <w:tcW w:w="1320" w:type="dxa"/>
            <w:tcBorders>
              <w:top w:val="nil"/>
              <w:left w:val="nil"/>
              <w:bottom w:val="nil"/>
              <w:right w:val="nil"/>
            </w:tcBorders>
            <w:shd w:val="clear" w:color="auto" w:fill="auto"/>
            <w:noWrap/>
            <w:vAlign w:val="bottom"/>
            <w:hideMark/>
          </w:tcPr>
          <w:p w14:paraId="6FF8CE36" w14:textId="77777777" w:rsidR="00207A1E" w:rsidRPr="001A748C" w:rsidRDefault="00207A1E" w:rsidP="00BB7BA4">
            <w:pPr>
              <w:jc w:val="center"/>
              <w:rPr>
                <w:sz w:val="20"/>
                <w:szCs w:val="20"/>
              </w:rPr>
            </w:pPr>
            <w:r w:rsidRPr="001A748C">
              <w:rPr>
                <w:sz w:val="20"/>
                <w:szCs w:val="20"/>
              </w:rPr>
              <w:t>125 (39.7)</w:t>
            </w:r>
          </w:p>
        </w:tc>
        <w:tc>
          <w:tcPr>
            <w:tcW w:w="1460" w:type="dxa"/>
            <w:tcBorders>
              <w:top w:val="nil"/>
              <w:left w:val="nil"/>
              <w:bottom w:val="nil"/>
              <w:right w:val="nil"/>
            </w:tcBorders>
            <w:shd w:val="clear" w:color="auto" w:fill="auto"/>
            <w:noWrap/>
            <w:vAlign w:val="bottom"/>
            <w:hideMark/>
          </w:tcPr>
          <w:p w14:paraId="370BDEAF" w14:textId="77777777" w:rsidR="00207A1E" w:rsidRPr="001A748C" w:rsidRDefault="00207A1E" w:rsidP="00BB7BA4">
            <w:pPr>
              <w:jc w:val="center"/>
              <w:rPr>
                <w:sz w:val="20"/>
                <w:szCs w:val="20"/>
              </w:rPr>
            </w:pPr>
          </w:p>
        </w:tc>
      </w:tr>
      <w:tr w:rsidR="00207A1E" w:rsidRPr="001A748C" w14:paraId="4D5E4546" w14:textId="77777777" w:rsidTr="00BB7BA4">
        <w:trPr>
          <w:trHeight w:val="280"/>
        </w:trPr>
        <w:tc>
          <w:tcPr>
            <w:tcW w:w="3140" w:type="dxa"/>
            <w:tcBorders>
              <w:top w:val="nil"/>
              <w:left w:val="nil"/>
              <w:bottom w:val="nil"/>
              <w:right w:val="nil"/>
            </w:tcBorders>
            <w:shd w:val="clear" w:color="auto" w:fill="auto"/>
            <w:noWrap/>
            <w:vAlign w:val="bottom"/>
            <w:hideMark/>
          </w:tcPr>
          <w:p w14:paraId="62E7A2B6" w14:textId="77777777" w:rsidR="00207A1E" w:rsidRPr="001A748C" w:rsidRDefault="00207A1E" w:rsidP="00BB7BA4">
            <w:pPr>
              <w:ind w:firstLineChars="200" w:firstLine="400"/>
              <w:rPr>
                <w:sz w:val="20"/>
                <w:szCs w:val="20"/>
              </w:rPr>
            </w:pPr>
            <w:r w:rsidRPr="001A748C">
              <w:rPr>
                <w:sz w:val="20"/>
                <w:szCs w:val="20"/>
              </w:rPr>
              <w:t>3</w:t>
            </w:r>
          </w:p>
        </w:tc>
        <w:tc>
          <w:tcPr>
            <w:tcW w:w="1320" w:type="dxa"/>
            <w:tcBorders>
              <w:top w:val="nil"/>
              <w:left w:val="nil"/>
              <w:bottom w:val="nil"/>
              <w:right w:val="nil"/>
            </w:tcBorders>
            <w:shd w:val="clear" w:color="auto" w:fill="auto"/>
            <w:noWrap/>
            <w:vAlign w:val="bottom"/>
            <w:hideMark/>
          </w:tcPr>
          <w:p w14:paraId="6B5A11A2" w14:textId="77777777" w:rsidR="00207A1E" w:rsidRPr="001A748C" w:rsidRDefault="00207A1E" w:rsidP="00BB7BA4">
            <w:pPr>
              <w:jc w:val="center"/>
              <w:rPr>
                <w:sz w:val="20"/>
                <w:szCs w:val="20"/>
              </w:rPr>
            </w:pPr>
            <w:r w:rsidRPr="001A748C">
              <w:rPr>
                <w:sz w:val="20"/>
                <w:szCs w:val="20"/>
              </w:rPr>
              <w:t>198 (59.6)</w:t>
            </w:r>
          </w:p>
        </w:tc>
        <w:tc>
          <w:tcPr>
            <w:tcW w:w="1320" w:type="dxa"/>
            <w:tcBorders>
              <w:top w:val="nil"/>
              <w:left w:val="nil"/>
              <w:bottom w:val="nil"/>
              <w:right w:val="nil"/>
            </w:tcBorders>
            <w:shd w:val="clear" w:color="auto" w:fill="auto"/>
            <w:noWrap/>
            <w:vAlign w:val="bottom"/>
            <w:hideMark/>
          </w:tcPr>
          <w:p w14:paraId="796354CE" w14:textId="77777777" w:rsidR="00207A1E" w:rsidRPr="001A748C" w:rsidRDefault="00207A1E" w:rsidP="00BB7BA4">
            <w:pPr>
              <w:jc w:val="center"/>
              <w:rPr>
                <w:sz w:val="20"/>
                <w:szCs w:val="20"/>
              </w:rPr>
            </w:pPr>
            <w:r w:rsidRPr="001A748C">
              <w:rPr>
                <w:sz w:val="20"/>
                <w:szCs w:val="20"/>
              </w:rPr>
              <w:t>153 (48.6)</w:t>
            </w:r>
          </w:p>
        </w:tc>
        <w:tc>
          <w:tcPr>
            <w:tcW w:w="1460" w:type="dxa"/>
            <w:tcBorders>
              <w:top w:val="nil"/>
              <w:left w:val="nil"/>
              <w:bottom w:val="nil"/>
              <w:right w:val="nil"/>
            </w:tcBorders>
            <w:shd w:val="clear" w:color="auto" w:fill="auto"/>
            <w:noWrap/>
            <w:vAlign w:val="bottom"/>
            <w:hideMark/>
          </w:tcPr>
          <w:p w14:paraId="72B964D5" w14:textId="77777777" w:rsidR="00207A1E" w:rsidRPr="001A748C" w:rsidRDefault="00207A1E" w:rsidP="00BB7BA4">
            <w:pPr>
              <w:jc w:val="center"/>
              <w:rPr>
                <w:sz w:val="20"/>
                <w:szCs w:val="20"/>
              </w:rPr>
            </w:pPr>
          </w:p>
        </w:tc>
      </w:tr>
      <w:tr w:rsidR="00207A1E" w:rsidRPr="001A748C" w14:paraId="4590F234" w14:textId="77777777" w:rsidTr="00BB7BA4">
        <w:trPr>
          <w:trHeight w:val="280"/>
        </w:trPr>
        <w:tc>
          <w:tcPr>
            <w:tcW w:w="3140" w:type="dxa"/>
            <w:tcBorders>
              <w:top w:val="nil"/>
              <w:left w:val="nil"/>
              <w:bottom w:val="nil"/>
              <w:right w:val="nil"/>
            </w:tcBorders>
            <w:shd w:val="clear" w:color="auto" w:fill="auto"/>
            <w:noWrap/>
            <w:vAlign w:val="bottom"/>
            <w:hideMark/>
          </w:tcPr>
          <w:p w14:paraId="34947F0C" w14:textId="77777777" w:rsidR="00207A1E" w:rsidRPr="001A748C" w:rsidRDefault="00207A1E" w:rsidP="00BB7BA4">
            <w:pPr>
              <w:ind w:firstLineChars="200" w:firstLine="400"/>
              <w:rPr>
                <w:sz w:val="20"/>
                <w:szCs w:val="20"/>
              </w:rPr>
            </w:pPr>
            <w:r w:rsidRPr="001A748C">
              <w:rPr>
                <w:sz w:val="20"/>
                <w:szCs w:val="20"/>
              </w:rPr>
              <w:t>4</w:t>
            </w:r>
          </w:p>
        </w:tc>
        <w:tc>
          <w:tcPr>
            <w:tcW w:w="1320" w:type="dxa"/>
            <w:tcBorders>
              <w:top w:val="nil"/>
              <w:left w:val="nil"/>
              <w:bottom w:val="nil"/>
              <w:right w:val="nil"/>
            </w:tcBorders>
            <w:shd w:val="clear" w:color="auto" w:fill="auto"/>
            <w:noWrap/>
            <w:vAlign w:val="bottom"/>
            <w:hideMark/>
          </w:tcPr>
          <w:p w14:paraId="3FDAC96C" w14:textId="77777777" w:rsidR="00207A1E" w:rsidRPr="001A748C" w:rsidRDefault="00207A1E" w:rsidP="00BB7BA4">
            <w:pPr>
              <w:jc w:val="center"/>
              <w:rPr>
                <w:sz w:val="20"/>
                <w:szCs w:val="20"/>
              </w:rPr>
            </w:pPr>
            <w:r w:rsidRPr="001A748C">
              <w:rPr>
                <w:sz w:val="20"/>
                <w:szCs w:val="20"/>
              </w:rPr>
              <w:t>32 (9.6)</w:t>
            </w:r>
          </w:p>
        </w:tc>
        <w:tc>
          <w:tcPr>
            <w:tcW w:w="1320" w:type="dxa"/>
            <w:tcBorders>
              <w:top w:val="nil"/>
              <w:left w:val="nil"/>
              <w:bottom w:val="nil"/>
              <w:right w:val="nil"/>
            </w:tcBorders>
            <w:shd w:val="clear" w:color="auto" w:fill="auto"/>
            <w:noWrap/>
            <w:vAlign w:val="bottom"/>
            <w:hideMark/>
          </w:tcPr>
          <w:p w14:paraId="476E1AD0" w14:textId="77777777" w:rsidR="00207A1E" w:rsidRPr="001A748C" w:rsidRDefault="00207A1E" w:rsidP="00BB7BA4">
            <w:pPr>
              <w:jc w:val="center"/>
              <w:rPr>
                <w:sz w:val="20"/>
                <w:szCs w:val="20"/>
              </w:rPr>
            </w:pPr>
            <w:r w:rsidRPr="001A748C">
              <w:rPr>
                <w:sz w:val="20"/>
                <w:szCs w:val="20"/>
              </w:rPr>
              <w:t>23 (7.3)</w:t>
            </w:r>
          </w:p>
        </w:tc>
        <w:tc>
          <w:tcPr>
            <w:tcW w:w="1460" w:type="dxa"/>
            <w:tcBorders>
              <w:top w:val="nil"/>
              <w:left w:val="nil"/>
              <w:bottom w:val="nil"/>
              <w:right w:val="nil"/>
            </w:tcBorders>
            <w:shd w:val="clear" w:color="auto" w:fill="auto"/>
            <w:noWrap/>
            <w:vAlign w:val="bottom"/>
            <w:hideMark/>
          </w:tcPr>
          <w:p w14:paraId="66076A96" w14:textId="77777777" w:rsidR="00207A1E" w:rsidRPr="001A748C" w:rsidRDefault="00207A1E" w:rsidP="00BB7BA4">
            <w:pPr>
              <w:jc w:val="center"/>
              <w:rPr>
                <w:sz w:val="20"/>
                <w:szCs w:val="20"/>
              </w:rPr>
            </w:pPr>
          </w:p>
        </w:tc>
      </w:tr>
      <w:tr w:rsidR="00207A1E" w:rsidRPr="001A748C" w14:paraId="193806E5" w14:textId="77777777" w:rsidTr="00BB7BA4">
        <w:trPr>
          <w:trHeight w:val="280"/>
        </w:trPr>
        <w:tc>
          <w:tcPr>
            <w:tcW w:w="3140" w:type="dxa"/>
            <w:tcBorders>
              <w:top w:val="nil"/>
              <w:left w:val="nil"/>
              <w:bottom w:val="nil"/>
              <w:right w:val="nil"/>
            </w:tcBorders>
            <w:shd w:val="clear" w:color="auto" w:fill="auto"/>
            <w:noWrap/>
            <w:vAlign w:val="bottom"/>
            <w:hideMark/>
          </w:tcPr>
          <w:p w14:paraId="64A89C71" w14:textId="77777777" w:rsidR="00207A1E" w:rsidRPr="001A748C" w:rsidRDefault="00207A1E" w:rsidP="00BB7BA4">
            <w:pPr>
              <w:rPr>
                <w:sz w:val="20"/>
                <w:szCs w:val="20"/>
              </w:rPr>
            </w:pPr>
            <w:r w:rsidRPr="001A748C">
              <w:rPr>
                <w:sz w:val="20"/>
                <w:szCs w:val="20"/>
              </w:rPr>
              <w:t>Preoperative opioid use, n (%)</w:t>
            </w:r>
          </w:p>
        </w:tc>
        <w:tc>
          <w:tcPr>
            <w:tcW w:w="1320" w:type="dxa"/>
            <w:tcBorders>
              <w:top w:val="nil"/>
              <w:left w:val="nil"/>
              <w:bottom w:val="nil"/>
              <w:right w:val="nil"/>
            </w:tcBorders>
            <w:shd w:val="clear" w:color="auto" w:fill="auto"/>
            <w:noWrap/>
            <w:vAlign w:val="bottom"/>
            <w:hideMark/>
          </w:tcPr>
          <w:p w14:paraId="338675F1" w14:textId="77777777" w:rsidR="00207A1E" w:rsidRPr="001A748C" w:rsidRDefault="00207A1E" w:rsidP="00BB7BA4">
            <w:pPr>
              <w:jc w:val="center"/>
              <w:rPr>
                <w:sz w:val="20"/>
                <w:szCs w:val="20"/>
              </w:rPr>
            </w:pPr>
            <w:r w:rsidRPr="001A748C">
              <w:rPr>
                <w:sz w:val="20"/>
                <w:szCs w:val="20"/>
              </w:rPr>
              <w:t>137 (41.3)</w:t>
            </w:r>
          </w:p>
        </w:tc>
        <w:tc>
          <w:tcPr>
            <w:tcW w:w="1320" w:type="dxa"/>
            <w:tcBorders>
              <w:top w:val="nil"/>
              <w:left w:val="nil"/>
              <w:bottom w:val="nil"/>
              <w:right w:val="nil"/>
            </w:tcBorders>
            <w:shd w:val="clear" w:color="auto" w:fill="auto"/>
            <w:hideMark/>
          </w:tcPr>
          <w:p w14:paraId="48675EB0" w14:textId="77777777" w:rsidR="00207A1E" w:rsidRPr="001A748C" w:rsidRDefault="00207A1E" w:rsidP="00BB7BA4">
            <w:pPr>
              <w:jc w:val="center"/>
              <w:rPr>
                <w:sz w:val="20"/>
                <w:szCs w:val="20"/>
              </w:rPr>
            </w:pPr>
            <w:r w:rsidRPr="001A748C">
              <w:rPr>
                <w:sz w:val="20"/>
                <w:szCs w:val="20"/>
              </w:rPr>
              <w:t>103 (32.7)</w:t>
            </w:r>
          </w:p>
        </w:tc>
        <w:tc>
          <w:tcPr>
            <w:tcW w:w="1460" w:type="dxa"/>
            <w:tcBorders>
              <w:top w:val="nil"/>
              <w:left w:val="nil"/>
              <w:bottom w:val="nil"/>
              <w:right w:val="nil"/>
            </w:tcBorders>
            <w:shd w:val="clear" w:color="auto" w:fill="auto"/>
            <w:noWrap/>
            <w:vAlign w:val="bottom"/>
            <w:hideMark/>
          </w:tcPr>
          <w:p w14:paraId="40A8725C" w14:textId="77777777" w:rsidR="00207A1E" w:rsidRPr="001A748C" w:rsidRDefault="00207A1E" w:rsidP="00BB7BA4">
            <w:pPr>
              <w:jc w:val="center"/>
              <w:rPr>
                <w:sz w:val="20"/>
                <w:szCs w:val="20"/>
              </w:rPr>
            </w:pPr>
            <w:r w:rsidRPr="001A748C">
              <w:rPr>
                <w:sz w:val="20"/>
                <w:szCs w:val="20"/>
              </w:rPr>
              <w:t>0.178</w:t>
            </w:r>
          </w:p>
        </w:tc>
      </w:tr>
      <w:tr w:rsidR="00207A1E" w:rsidRPr="001A748C" w14:paraId="5C9338FC" w14:textId="77777777" w:rsidTr="00BB7BA4">
        <w:trPr>
          <w:trHeight w:val="280"/>
        </w:trPr>
        <w:tc>
          <w:tcPr>
            <w:tcW w:w="3140" w:type="dxa"/>
            <w:tcBorders>
              <w:top w:val="nil"/>
              <w:left w:val="nil"/>
              <w:bottom w:val="nil"/>
              <w:right w:val="nil"/>
            </w:tcBorders>
            <w:shd w:val="clear" w:color="auto" w:fill="auto"/>
            <w:noWrap/>
            <w:vAlign w:val="bottom"/>
            <w:hideMark/>
          </w:tcPr>
          <w:p w14:paraId="156D4002" w14:textId="77777777" w:rsidR="00207A1E" w:rsidRPr="001A748C" w:rsidRDefault="00207A1E" w:rsidP="00BB7BA4">
            <w:pPr>
              <w:rPr>
                <w:sz w:val="20"/>
                <w:szCs w:val="20"/>
              </w:rPr>
            </w:pPr>
            <w:r w:rsidRPr="001A748C">
              <w:rPr>
                <w:sz w:val="20"/>
                <w:szCs w:val="20"/>
              </w:rPr>
              <w:t>History of anxiety, n (%)</w:t>
            </w:r>
          </w:p>
        </w:tc>
        <w:tc>
          <w:tcPr>
            <w:tcW w:w="1320" w:type="dxa"/>
            <w:tcBorders>
              <w:top w:val="nil"/>
              <w:left w:val="nil"/>
              <w:bottom w:val="nil"/>
              <w:right w:val="nil"/>
            </w:tcBorders>
            <w:shd w:val="clear" w:color="auto" w:fill="auto"/>
            <w:noWrap/>
            <w:vAlign w:val="bottom"/>
            <w:hideMark/>
          </w:tcPr>
          <w:p w14:paraId="1B3D44C7" w14:textId="77777777" w:rsidR="00207A1E" w:rsidRPr="001A748C" w:rsidRDefault="00207A1E" w:rsidP="00BB7BA4">
            <w:pPr>
              <w:jc w:val="center"/>
              <w:rPr>
                <w:sz w:val="20"/>
                <w:szCs w:val="20"/>
              </w:rPr>
            </w:pPr>
            <w:r w:rsidRPr="001A748C">
              <w:rPr>
                <w:sz w:val="20"/>
                <w:szCs w:val="20"/>
              </w:rPr>
              <w:t>64 (19.3)</w:t>
            </w:r>
          </w:p>
        </w:tc>
        <w:tc>
          <w:tcPr>
            <w:tcW w:w="1320" w:type="dxa"/>
            <w:tcBorders>
              <w:top w:val="nil"/>
              <w:left w:val="nil"/>
              <w:bottom w:val="nil"/>
              <w:right w:val="nil"/>
            </w:tcBorders>
            <w:shd w:val="clear" w:color="auto" w:fill="auto"/>
            <w:hideMark/>
          </w:tcPr>
          <w:p w14:paraId="188434AD" w14:textId="77777777" w:rsidR="00207A1E" w:rsidRPr="001A748C" w:rsidRDefault="00207A1E" w:rsidP="00BB7BA4">
            <w:pPr>
              <w:jc w:val="center"/>
              <w:rPr>
                <w:sz w:val="20"/>
                <w:szCs w:val="20"/>
              </w:rPr>
            </w:pPr>
            <w:r w:rsidRPr="001A748C">
              <w:rPr>
                <w:sz w:val="20"/>
                <w:szCs w:val="20"/>
              </w:rPr>
              <w:t>14 (4.4)</w:t>
            </w:r>
          </w:p>
        </w:tc>
        <w:tc>
          <w:tcPr>
            <w:tcW w:w="1460" w:type="dxa"/>
            <w:tcBorders>
              <w:top w:val="nil"/>
              <w:left w:val="nil"/>
              <w:bottom w:val="nil"/>
              <w:right w:val="nil"/>
            </w:tcBorders>
            <w:shd w:val="clear" w:color="auto" w:fill="auto"/>
            <w:noWrap/>
            <w:vAlign w:val="bottom"/>
            <w:hideMark/>
          </w:tcPr>
          <w:p w14:paraId="22E59509" w14:textId="77777777" w:rsidR="00207A1E" w:rsidRPr="001A748C" w:rsidRDefault="00207A1E" w:rsidP="00BB7BA4">
            <w:pPr>
              <w:jc w:val="center"/>
              <w:rPr>
                <w:sz w:val="20"/>
                <w:szCs w:val="20"/>
              </w:rPr>
            </w:pPr>
            <w:r w:rsidRPr="001A748C">
              <w:rPr>
                <w:sz w:val="20"/>
                <w:szCs w:val="20"/>
              </w:rPr>
              <w:t>0.471</w:t>
            </w:r>
          </w:p>
        </w:tc>
      </w:tr>
      <w:tr w:rsidR="00207A1E" w:rsidRPr="001A748C" w14:paraId="29F2C6CC" w14:textId="77777777" w:rsidTr="00BB7BA4">
        <w:trPr>
          <w:trHeight w:val="280"/>
        </w:trPr>
        <w:tc>
          <w:tcPr>
            <w:tcW w:w="3140" w:type="dxa"/>
            <w:tcBorders>
              <w:top w:val="nil"/>
              <w:left w:val="nil"/>
              <w:bottom w:val="nil"/>
              <w:right w:val="nil"/>
            </w:tcBorders>
            <w:shd w:val="clear" w:color="auto" w:fill="auto"/>
            <w:noWrap/>
            <w:vAlign w:val="bottom"/>
            <w:hideMark/>
          </w:tcPr>
          <w:p w14:paraId="16FDF6AA" w14:textId="77777777" w:rsidR="00207A1E" w:rsidRPr="001A748C" w:rsidRDefault="00207A1E" w:rsidP="00BB7BA4">
            <w:pPr>
              <w:rPr>
                <w:sz w:val="20"/>
                <w:szCs w:val="20"/>
              </w:rPr>
            </w:pPr>
            <w:r w:rsidRPr="001A748C">
              <w:rPr>
                <w:sz w:val="20"/>
                <w:szCs w:val="20"/>
              </w:rPr>
              <w:t>Anxiolytic use, n (%)</w:t>
            </w:r>
          </w:p>
        </w:tc>
        <w:tc>
          <w:tcPr>
            <w:tcW w:w="1320" w:type="dxa"/>
            <w:tcBorders>
              <w:top w:val="nil"/>
              <w:left w:val="nil"/>
              <w:bottom w:val="nil"/>
              <w:right w:val="nil"/>
            </w:tcBorders>
            <w:shd w:val="clear" w:color="auto" w:fill="auto"/>
            <w:noWrap/>
            <w:vAlign w:val="bottom"/>
            <w:hideMark/>
          </w:tcPr>
          <w:p w14:paraId="27EC8671" w14:textId="77777777" w:rsidR="00207A1E" w:rsidRPr="001A748C" w:rsidRDefault="00207A1E" w:rsidP="00BB7BA4">
            <w:pPr>
              <w:jc w:val="center"/>
              <w:rPr>
                <w:sz w:val="20"/>
                <w:szCs w:val="20"/>
              </w:rPr>
            </w:pPr>
            <w:r w:rsidRPr="001A748C">
              <w:rPr>
                <w:sz w:val="20"/>
                <w:szCs w:val="20"/>
              </w:rPr>
              <w:t>93 (28.0)</w:t>
            </w:r>
          </w:p>
        </w:tc>
        <w:tc>
          <w:tcPr>
            <w:tcW w:w="1320" w:type="dxa"/>
            <w:tcBorders>
              <w:top w:val="nil"/>
              <w:left w:val="nil"/>
              <w:bottom w:val="nil"/>
              <w:right w:val="nil"/>
            </w:tcBorders>
            <w:shd w:val="clear" w:color="auto" w:fill="auto"/>
            <w:hideMark/>
          </w:tcPr>
          <w:p w14:paraId="37EE56BF" w14:textId="77777777" w:rsidR="00207A1E" w:rsidRPr="001A748C" w:rsidRDefault="00207A1E" w:rsidP="00BB7BA4">
            <w:pPr>
              <w:jc w:val="center"/>
              <w:rPr>
                <w:sz w:val="20"/>
                <w:szCs w:val="20"/>
              </w:rPr>
            </w:pPr>
            <w:r w:rsidRPr="001A748C">
              <w:rPr>
                <w:sz w:val="20"/>
                <w:szCs w:val="20"/>
              </w:rPr>
              <w:t>53 (16.8)</w:t>
            </w:r>
          </w:p>
        </w:tc>
        <w:tc>
          <w:tcPr>
            <w:tcW w:w="1460" w:type="dxa"/>
            <w:tcBorders>
              <w:top w:val="nil"/>
              <w:left w:val="nil"/>
              <w:bottom w:val="nil"/>
              <w:right w:val="nil"/>
            </w:tcBorders>
            <w:shd w:val="clear" w:color="auto" w:fill="auto"/>
            <w:noWrap/>
            <w:vAlign w:val="bottom"/>
            <w:hideMark/>
          </w:tcPr>
          <w:p w14:paraId="4D82B1FB" w14:textId="77777777" w:rsidR="00207A1E" w:rsidRPr="001A748C" w:rsidRDefault="00207A1E" w:rsidP="00BB7BA4">
            <w:pPr>
              <w:jc w:val="center"/>
              <w:rPr>
                <w:sz w:val="20"/>
                <w:szCs w:val="20"/>
              </w:rPr>
            </w:pPr>
            <w:r w:rsidRPr="001A748C">
              <w:rPr>
                <w:sz w:val="20"/>
                <w:szCs w:val="20"/>
              </w:rPr>
              <w:t>0.271</w:t>
            </w:r>
          </w:p>
        </w:tc>
      </w:tr>
      <w:tr w:rsidR="00207A1E" w:rsidRPr="001A748C" w14:paraId="33EB8219" w14:textId="77777777" w:rsidTr="00BB7BA4">
        <w:trPr>
          <w:trHeight w:val="280"/>
        </w:trPr>
        <w:tc>
          <w:tcPr>
            <w:tcW w:w="3140" w:type="dxa"/>
            <w:tcBorders>
              <w:top w:val="nil"/>
              <w:left w:val="nil"/>
              <w:bottom w:val="nil"/>
              <w:right w:val="nil"/>
            </w:tcBorders>
            <w:shd w:val="clear" w:color="auto" w:fill="auto"/>
            <w:noWrap/>
            <w:vAlign w:val="bottom"/>
            <w:hideMark/>
          </w:tcPr>
          <w:p w14:paraId="61C14711" w14:textId="77777777" w:rsidR="00207A1E" w:rsidRPr="001A748C" w:rsidRDefault="00207A1E" w:rsidP="00BB7BA4">
            <w:pPr>
              <w:rPr>
                <w:sz w:val="20"/>
                <w:szCs w:val="20"/>
              </w:rPr>
            </w:pPr>
            <w:r w:rsidRPr="001A748C">
              <w:rPr>
                <w:sz w:val="20"/>
                <w:szCs w:val="20"/>
              </w:rPr>
              <w:t>History of depression, n (%)</w:t>
            </w:r>
          </w:p>
        </w:tc>
        <w:tc>
          <w:tcPr>
            <w:tcW w:w="1320" w:type="dxa"/>
            <w:tcBorders>
              <w:top w:val="nil"/>
              <w:left w:val="nil"/>
              <w:bottom w:val="nil"/>
              <w:right w:val="nil"/>
            </w:tcBorders>
            <w:shd w:val="clear" w:color="auto" w:fill="auto"/>
            <w:noWrap/>
            <w:vAlign w:val="bottom"/>
            <w:hideMark/>
          </w:tcPr>
          <w:p w14:paraId="4ED0318A" w14:textId="77777777" w:rsidR="00207A1E" w:rsidRPr="001A748C" w:rsidRDefault="00207A1E" w:rsidP="00BB7BA4">
            <w:pPr>
              <w:jc w:val="center"/>
              <w:rPr>
                <w:sz w:val="20"/>
                <w:szCs w:val="20"/>
              </w:rPr>
            </w:pPr>
            <w:r w:rsidRPr="001A748C">
              <w:rPr>
                <w:sz w:val="20"/>
                <w:szCs w:val="20"/>
              </w:rPr>
              <w:t>68 (20.5)</w:t>
            </w:r>
          </w:p>
        </w:tc>
        <w:tc>
          <w:tcPr>
            <w:tcW w:w="1320" w:type="dxa"/>
            <w:tcBorders>
              <w:top w:val="nil"/>
              <w:left w:val="nil"/>
              <w:bottom w:val="nil"/>
              <w:right w:val="nil"/>
            </w:tcBorders>
            <w:shd w:val="clear" w:color="auto" w:fill="auto"/>
            <w:hideMark/>
          </w:tcPr>
          <w:p w14:paraId="24095739" w14:textId="77777777" w:rsidR="00207A1E" w:rsidRPr="001A748C" w:rsidRDefault="00207A1E" w:rsidP="00BB7BA4">
            <w:pPr>
              <w:jc w:val="center"/>
              <w:rPr>
                <w:sz w:val="20"/>
                <w:szCs w:val="20"/>
              </w:rPr>
            </w:pPr>
            <w:r w:rsidRPr="001A748C">
              <w:rPr>
                <w:sz w:val="20"/>
                <w:szCs w:val="20"/>
              </w:rPr>
              <w:t>39 (12.4)</w:t>
            </w:r>
          </w:p>
        </w:tc>
        <w:tc>
          <w:tcPr>
            <w:tcW w:w="1460" w:type="dxa"/>
            <w:tcBorders>
              <w:top w:val="nil"/>
              <w:left w:val="nil"/>
              <w:bottom w:val="nil"/>
              <w:right w:val="nil"/>
            </w:tcBorders>
            <w:shd w:val="clear" w:color="auto" w:fill="auto"/>
            <w:hideMark/>
          </w:tcPr>
          <w:p w14:paraId="1563E241" w14:textId="77777777" w:rsidR="00207A1E" w:rsidRPr="001A748C" w:rsidRDefault="00207A1E" w:rsidP="00BB7BA4">
            <w:pPr>
              <w:jc w:val="center"/>
              <w:rPr>
                <w:sz w:val="20"/>
                <w:szCs w:val="20"/>
              </w:rPr>
            </w:pPr>
            <w:r w:rsidRPr="001A748C">
              <w:rPr>
                <w:sz w:val="20"/>
                <w:szCs w:val="20"/>
              </w:rPr>
              <w:t>0.220</w:t>
            </w:r>
          </w:p>
        </w:tc>
      </w:tr>
      <w:tr w:rsidR="00207A1E" w:rsidRPr="001A748C" w14:paraId="4789AA6A" w14:textId="77777777" w:rsidTr="00BB7BA4">
        <w:trPr>
          <w:trHeight w:val="280"/>
        </w:trPr>
        <w:tc>
          <w:tcPr>
            <w:tcW w:w="3140" w:type="dxa"/>
            <w:tcBorders>
              <w:top w:val="nil"/>
              <w:left w:val="nil"/>
              <w:bottom w:val="single" w:sz="4" w:space="0" w:color="auto"/>
              <w:right w:val="nil"/>
            </w:tcBorders>
            <w:shd w:val="clear" w:color="auto" w:fill="auto"/>
            <w:noWrap/>
            <w:vAlign w:val="bottom"/>
            <w:hideMark/>
          </w:tcPr>
          <w:p w14:paraId="6CEAD28B" w14:textId="77777777" w:rsidR="00207A1E" w:rsidRPr="001A748C" w:rsidRDefault="00207A1E" w:rsidP="00BB7BA4">
            <w:pPr>
              <w:rPr>
                <w:sz w:val="20"/>
                <w:szCs w:val="20"/>
              </w:rPr>
            </w:pPr>
            <w:r w:rsidRPr="001A748C">
              <w:rPr>
                <w:sz w:val="20"/>
                <w:szCs w:val="20"/>
              </w:rPr>
              <w:t>Antidepressant use, n (%)</w:t>
            </w:r>
          </w:p>
        </w:tc>
        <w:tc>
          <w:tcPr>
            <w:tcW w:w="1320" w:type="dxa"/>
            <w:tcBorders>
              <w:top w:val="nil"/>
              <w:left w:val="nil"/>
              <w:bottom w:val="single" w:sz="4" w:space="0" w:color="auto"/>
              <w:right w:val="nil"/>
            </w:tcBorders>
            <w:shd w:val="clear" w:color="auto" w:fill="auto"/>
            <w:noWrap/>
            <w:vAlign w:val="bottom"/>
            <w:hideMark/>
          </w:tcPr>
          <w:p w14:paraId="079C1A0E" w14:textId="77777777" w:rsidR="00207A1E" w:rsidRPr="001A748C" w:rsidRDefault="00207A1E" w:rsidP="00BB7BA4">
            <w:pPr>
              <w:jc w:val="center"/>
              <w:rPr>
                <w:sz w:val="20"/>
                <w:szCs w:val="20"/>
              </w:rPr>
            </w:pPr>
            <w:r w:rsidRPr="001A748C">
              <w:rPr>
                <w:sz w:val="20"/>
                <w:szCs w:val="20"/>
              </w:rPr>
              <w:t>125 (37.7)</w:t>
            </w:r>
          </w:p>
        </w:tc>
        <w:tc>
          <w:tcPr>
            <w:tcW w:w="1320" w:type="dxa"/>
            <w:tcBorders>
              <w:top w:val="nil"/>
              <w:left w:val="nil"/>
              <w:bottom w:val="single" w:sz="4" w:space="0" w:color="auto"/>
              <w:right w:val="nil"/>
            </w:tcBorders>
            <w:shd w:val="clear" w:color="auto" w:fill="auto"/>
            <w:hideMark/>
          </w:tcPr>
          <w:p w14:paraId="0AA052CC" w14:textId="77777777" w:rsidR="00207A1E" w:rsidRPr="001A748C" w:rsidRDefault="00207A1E" w:rsidP="00BB7BA4">
            <w:pPr>
              <w:jc w:val="center"/>
              <w:rPr>
                <w:sz w:val="20"/>
                <w:szCs w:val="20"/>
              </w:rPr>
            </w:pPr>
            <w:r w:rsidRPr="001A748C">
              <w:rPr>
                <w:sz w:val="20"/>
                <w:szCs w:val="20"/>
              </w:rPr>
              <w:t>70 (22.2)</w:t>
            </w:r>
          </w:p>
        </w:tc>
        <w:tc>
          <w:tcPr>
            <w:tcW w:w="1460" w:type="dxa"/>
            <w:tcBorders>
              <w:top w:val="nil"/>
              <w:left w:val="nil"/>
              <w:bottom w:val="single" w:sz="4" w:space="0" w:color="auto"/>
              <w:right w:val="nil"/>
            </w:tcBorders>
            <w:shd w:val="clear" w:color="auto" w:fill="auto"/>
            <w:noWrap/>
            <w:vAlign w:val="bottom"/>
            <w:hideMark/>
          </w:tcPr>
          <w:p w14:paraId="43950911" w14:textId="77777777" w:rsidR="00207A1E" w:rsidRPr="001A748C" w:rsidRDefault="00207A1E" w:rsidP="00BB7BA4">
            <w:pPr>
              <w:jc w:val="center"/>
              <w:rPr>
                <w:sz w:val="20"/>
                <w:szCs w:val="20"/>
              </w:rPr>
            </w:pPr>
            <w:r w:rsidRPr="001A748C">
              <w:rPr>
                <w:sz w:val="20"/>
                <w:szCs w:val="20"/>
              </w:rPr>
              <w:t>0.342</w:t>
            </w:r>
          </w:p>
        </w:tc>
      </w:tr>
    </w:tbl>
    <w:p w14:paraId="075B8B2A" w14:textId="77777777" w:rsidR="00207A1E" w:rsidRPr="001A748C" w:rsidRDefault="00207A1E" w:rsidP="00207A1E">
      <w:pPr>
        <w:rPr>
          <w:sz w:val="18"/>
          <w:szCs w:val="18"/>
        </w:rPr>
      </w:pPr>
    </w:p>
    <w:p w14:paraId="5DF677E3" w14:textId="77777777" w:rsidR="00207A1E" w:rsidRPr="001A748C" w:rsidRDefault="00207A1E" w:rsidP="00207A1E">
      <w:pPr>
        <w:rPr>
          <w:sz w:val="18"/>
          <w:szCs w:val="18"/>
        </w:rPr>
      </w:pPr>
      <w:r w:rsidRPr="001A748C">
        <w:rPr>
          <w:sz w:val="18"/>
          <w:szCs w:val="18"/>
        </w:rPr>
        <w:t>*Tier 1: microdiscectomy, tier 2: lumbar laminectomy, anterior cervical procedures, or minimally invasive fusions, tier 3: lumbar fusion, trauma, or posterior cervical fusion procedures, and tier 4: tumor, infection, deformity, or combined anterior and posterior cervical procedures</w:t>
      </w:r>
    </w:p>
    <w:p w14:paraId="5362310E" w14:textId="77777777" w:rsidR="00207A1E" w:rsidRPr="001A748C" w:rsidRDefault="00207A1E" w:rsidP="00207A1E">
      <w:pPr>
        <w:rPr>
          <w:sz w:val="18"/>
          <w:szCs w:val="18"/>
        </w:rPr>
      </w:pPr>
      <w:r w:rsidRPr="001A748C">
        <w:rPr>
          <w:sz w:val="18"/>
          <w:szCs w:val="18"/>
        </w:rPr>
        <w:t>Standardized difference with absolute value greater than or equal to 0.1 were taken to indicate a greater difference between groups than would be expected by chance</w:t>
      </w:r>
    </w:p>
    <w:p w14:paraId="7900CE02" w14:textId="77777777" w:rsidR="00207A1E" w:rsidRPr="001A748C" w:rsidRDefault="00207A1E" w:rsidP="00207A1E"/>
    <w:p w14:paraId="2EEC2075" w14:textId="77777777" w:rsidR="00207A1E" w:rsidRPr="00207A1E" w:rsidRDefault="00207A1E" w:rsidP="00207A1E">
      <w:pPr>
        <w:rPr>
          <w:b/>
          <w:bCs/>
        </w:rPr>
      </w:pPr>
      <w:r>
        <w:br w:type="page"/>
      </w:r>
      <w:r w:rsidRPr="00207A1E">
        <w:rPr>
          <w:b/>
          <w:bCs/>
        </w:rPr>
        <w:lastRenderedPageBreak/>
        <w:t>Supplementary Table 2. Assessment of the association of preoperative anxiety and depression indicators with opioid consumption 0-24, 24-48, and 48-72 hours after elective spine surgery among men and women combined</w:t>
      </w:r>
    </w:p>
    <w:p w14:paraId="33A5FA8D" w14:textId="77777777" w:rsidR="00207A1E" w:rsidRPr="001A748C" w:rsidRDefault="00207A1E" w:rsidP="00207A1E"/>
    <w:tbl>
      <w:tblPr>
        <w:tblW w:w="8266" w:type="dxa"/>
        <w:tblLook w:val="04A0" w:firstRow="1" w:lastRow="0" w:firstColumn="1" w:lastColumn="0" w:noHBand="0" w:noVBand="1"/>
      </w:tblPr>
      <w:tblGrid>
        <w:gridCol w:w="1266"/>
        <w:gridCol w:w="540"/>
        <w:gridCol w:w="1580"/>
        <w:gridCol w:w="580"/>
        <w:gridCol w:w="1380"/>
        <w:gridCol w:w="1820"/>
        <w:gridCol w:w="1100"/>
      </w:tblGrid>
      <w:tr w:rsidR="00207A1E" w:rsidRPr="001A748C" w14:paraId="495E6E09" w14:textId="77777777" w:rsidTr="006D1A55">
        <w:trPr>
          <w:trHeight w:val="1040"/>
        </w:trPr>
        <w:tc>
          <w:tcPr>
            <w:tcW w:w="1266" w:type="dxa"/>
            <w:tcBorders>
              <w:top w:val="nil"/>
              <w:left w:val="nil"/>
              <w:bottom w:val="nil"/>
              <w:right w:val="nil"/>
            </w:tcBorders>
            <w:shd w:val="clear" w:color="auto" w:fill="auto"/>
            <w:vAlign w:val="bottom"/>
            <w:hideMark/>
          </w:tcPr>
          <w:p w14:paraId="0189C918" w14:textId="77777777" w:rsidR="00207A1E" w:rsidRPr="001A748C" w:rsidRDefault="00207A1E" w:rsidP="00BB7BA4">
            <w:pPr>
              <w:rPr>
                <w:b/>
                <w:bCs/>
                <w:sz w:val="18"/>
                <w:szCs w:val="18"/>
              </w:rPr>
            </w:pPr>
            <w:r w:rsidRPr="001A748C">
              <w:rPr>
                <w:b/>
                <w:bCs/>
                <w:sz w:val="18"/>
                <w:szCs w:val="18"/>
              </w:rPr>
              <w:t>Postoperative time (hours)</w:t>
            </w:r>
          </w:p>
        </w:tc>
        <w:tc>
          <w:tcPr>
            <w:tcW w:w="540" w:type="dxa"/>
            <w:tcBorders>
              <w:top w:val="nil"/>
              <w:left w:val="nil"/>
              <w:bottom w:val="nil"/>
              <w:right w:val="nil"/>
            </w:tcBorders>
            <w:shd w:val="clear" w:color="auto" w:fill="auto"/>
            <w:noWrap/>
            <w:vAlign w:val="bottom"/>
            <w:hideMark/>
          </w:tcPr>
          <w:p w14:paraId="1DF45757" w14:textId="77777777" w:rsidR="00207A1E" w:rsidRPr="001A748C" w:rsidRDefault="00207A1E" w:rsidP="00BB7BA4">
            <w:pPr>
              <w:jc w:val="center"/>
              <w:rPr>
                <w:b/>
                <w:bCs/>
                <w:sz w:val="18"/>
                <w:szCs w:val="18"/>
              </w:rPr>
            </w:pPr>
            <w:r w:rsidRPr="001A748C">
              <w:rPr>
                <w:b/>
                <w:bCs/>
                <w:sz w:val="18"/>
                <w:szCs w:val="18"/>
              </w:rPr>
              <w:t xml:space="preserve">n </w:t>
            </w:r>
          </w:p>
        </w:tc>
        <w:tc>
          <w:tcPr>
            <w:tcW w:w="1580" w:type="dxa"/>
            <w:tcBorders>
              <w:top w:val="nil"/>
              <w:left w:val="nil"/>
              <w:bottom w:val="nil"/>
              <w:right w:val="nil"/>
            </w:tcBorders>
            <w:shd w:val="clear" w:color="auto" w:fill="auto"/>
            <w:vAlign w:val="bottom"/>
            <w:hideMark/>
          </w:tcPr>
          <w:p w14:paraId="41C7723C" w14:textId="77777777" w:rsidR="00207A1E" w:rsidRPr="001A748C" w:rsidRDefault="00207A1E" w:rsidP="00BB7BA4">
            <w:pPr>
              <w:jc w:val="center"/>
              <w:rPr>
                <w:b/>
                <w:bCs/>
                <w:sz w:val="18"/>
                <w:szCs w:val="18"/>
              </w:rPr>
            </w:pPr>
            <w:r w:rsidRPr="001A748C">
              <w:rPr>
                <w:b/>
                <w:bCs/>
                <w:sz w:val="18"/>
                <w:szCs w:val="18"/>
              </w:rPr>
              <w:t>Opioid consumption (MME), mean ± SD</w:t>
            </w:r>
          </w:p>
        </w:tc>
        <w:tc>
          <w:tcPr>
            <w:tcW w:w="580" w:type="dxa"/>
            <w:tcBorders>
              <w:top w:val="nil"/>
              <w:left w:val="nil"/>
              <w:bottom w:val="nil"/>
              <w:right w:val="nil"/>
            </w:tcBorders>
            <w:shd w:val="clear" w:color="auto" w:fill="auto"/>
            <w:noWrap/>
            <w:vAlign w:val="bottom"/>
            <w:hideMark/>
          </w:tcPr>
          <w:p w14:paraId="1B762DAC" w14:textId="77777777" w:rsidR="00207A1E" w:rsidRPr="001A748C" w:rsidRDefault="00207A1E" w:rsidP="00BB7BA4">
            <w:pPr>
              <w:jc w:val="center"/>
              <w:rPr>
                <w:b/>
                <w:bCs/>
                <w:sz w:val="18"/>
                <w:szCs w:val="18"/>
              </w:rPr>
            </w:pPr>
            <w:r w:rsidRPr="001A748C">
              <w:rPr>
                <w:b/>
                <w:bCs/>
                <w:sz w:val="18"/>
                <w:szCs w:val="18"/>
              </w:rPr>
              <w:t xml:space="preserve">n </w:t>
            </w:r>
          </w:p>
        </w:tc>
        <w:tc>
          <w:tcPr>
            <w:tcW w:w="1380" w:type="dxa"/>
            <w:tcBorders>
              <w:top w:val="nil"/>
              <w:left w:val="nil"/>
              <w:bottom w:val="nil"/>
              <w:right w:val="nil"/>
            </w:tcBorders>
            <w:shd w:val="clear" w:color="auto" w:fill="auto"/>
            <w:vAlign w:val="bottom"/>
            <w:hideMark/>
          </w:tcPr>
          <w:p w14:paraId="1FC2CE64" w14:textId="77777777" w:rsidR="00207A1E" w:rsidRPr="001A748C" w:rsidRDefault="00207A1E" w:rsidP="00BB7BA4">
            <w:pPr>
              <w:jc w:val="center"/>
              <w:rPr>
                <w:b/>
                <w:bCs/>
                <w:sz w:val="18"/>
                <w:szCs w:val="18"/>
              </w:rPr>
            </w:pPr>
            <w:r w:rsidRPr="001A748C">
              <w:rPr>
                <w:b/>
                <w:bCs/>
                <w:sz w:val="18"/>
                <w:szCs w:val="18"/>
              </w:rPr>
              <w:t>Opioid consumption (MME), mean ± SD</w:t>
            </w:r>
          </w:p>
        </w:tc>
        <w:tc>
          <w:tcPr>
            <w:tcW w:w="1820" w:type="dxa"/>
            <w:tcBorders>
              <w:top w:val="nil"/>
              <w:left w:val="nil"/>
              <w:bottom w:val="nil"/>
              <w:right w:val="nil"/>
            </w:tcBorders>
            <w:shd w:val="clear" w:color="auto" w:fill="auto"/>
            <w:vAlign w:val="bottom"/>
            <w:hideMark/>
          </w:tcPr>
          <w:p w14:paraId="0F74A0EE" w14:textId="77777777" w:rsidR="00207A1E" w:rsidRPr="001A748C" w:rsidRDefault="00207A1E" w:rsidP="00BB7BA4">
            <w:pPr>
              <w:jc w:val="center"/>
              <w:rPr>
                <w:b/>
                <w:bCs/>
                <w:sz w:val="18"/>
                <w:szCs w:val="18"/>
              </w:rPr>
            </w:pPr>
            <w:r w:rsidRPr="001A748C">
              <w:rPr>
                <w:b/>
                <w:bCs/>
                <w:sz w:val="18"/>
                <w:szCs w:val="18"/>
              </w:rPr>
              <w:t>Adjusted difference in means (99.6% CI)</w:t>
            </w:r>
          </w:p>
        </w:tc>
        <w:tc>
          <w:tcPr>
            <w:tcW w:w="1100" w:type="dxa"/>
            <w:tcBorders>
              <w:top w:val="nil"/>
              <w:left w:val="nil"/>
              <w:bottom w:val="nil"/>
              <w:right w:val="nil"/>
            </w:tcBorders>
            <w:shd w:val="clear" w:color="auto" w:fill="auto"/>
            <w:vAlign w:val="bottom"/>
            <w:hideMark/>
          </w:tcPr>
          <w:p w14:paraId="084E92B2" w14:textId="77777777" w:rsidR="00207A1E" w:rsidRPr="001A748C" w:rsidRDefault="00207A1E" w:rsidP="00BB7BA4">
            <w:pPr>
              <w:jc w:val="center"/>
              <w:rPr>
                <w:b/>
                <w:bCs/>
                <w:sz w:val="18"/>
                <w:szCs w:val="18"/>
              </w:rPr>
            </w:pPr>
            <w:r w:rsidRPr="001A748C">
              <w:rPr>
                <w:b/>
                <w:bCs/>
                <w:sz w:val="18"/>
                <w:szCs w:val="18"/>
              </w:rPr>
              <w:t>P value</w:t>
            </w:r>
          </w:p>
        </w:tc>
      </w:tr>
      <w:tr w:rsidR="00207A1E" w:rsidRPr="001A748C" w14:paraId="1CF43F78" w14:textId="77777777" w:rsidTr="006D1A55">
        <w:trPr>
          <w:trHeight w:val="240"/>
        </w:trPr>
        <w:tc>
          <w:tcPr>
            <w:tcW w:w="1266" w:type="dxa"/>
            <w:tcBorders>
              <w:top w:val="single" w:sz="4" w:space="0" w:color="auto"/>
              <w:left w:val="nil"/>
              <w:bottom w:val="nil"/>
              <w:right w:val="nil"/>
            </w:tcBorders>
            <w:shd w:val="clear" w:color="auto" w:fill="auto"/>
            <w:noWrap/>
            <w:vAlign w:val="center"/>
            <w:hideMark/>
          </w:tcPr>
          <w:p w14:paraId="46B03206" w14:textId="77777777" w:rsidR="00207A1E" w:rsidRPr="001A748C" w:rsidRDefault="00207A1E" w:rsidP="00BB7BA4">
            <w:pPr>
              <w:jc w:val="center"/>
              <w:rPr>
                <w:sz w:val="18"/>
                <w:szCs w:val="18"/>
              </w:rPr>
            </w:pPr>
            <w:r w:rsidRPr="001A748C">
              <w:rPr>
                <w:sz w:val="18"/>
                <w:szCs w:val="18"/>
              </w:rPr>
              <w:t> </w:t>
            </w:r>
          </w:p>
        </w:tc>
        <w:tc>
          <w:tcPr>
            <w:tcW w:w="4080" w:type="dxa"/>
            <w:gridSpan w:val="4"/>
            <w:tcBorders>
              <w:top w:val="single" w:sz="4" w:space="0" w:color="auto"/>
              <w:left w:val="nil"/>
              <w:bottom w:val="nil"/>
              <w:right w:val="nil"/>
            </w:tcBorders>
            <w:shd w:val="clear" w:color="auto" w:fill="auto"/>
            <w:noWrap/>
            <w:vAlign w:val="bottom"/>
            <w:hideMark/>
          </w:tcPr>
          <w:p w14:paraId="707BF974" w14:textId="77777777" w:rsidR="00207A1E" w:rsidRPr="001A748C" w:rsidRDefault="00207A1E" w:rsidP="00BB7BA4">
            <w:pPr>
              <w:jc w:val="center"/>
              <w:rPr>
                <w:b/>
                <w:bCs/>
                <w:sz w:val="18"/>
                <w:szCs w:val="18"/>
              </w:rPr>
            </w:pPr>
            <w:r w:rsidRPr="001A748C">
              <w:rPr>
                <w:b/>
                <w:bCs/>
                <w:sz w:val="18"/>
                <w:szCs w:val="18"/>
              </w:rPr>
              <w:t>Preoperative history of anxiety</w:t>
            </w:r>
          </w:p>
        </w:tc>
        <w:tc>
          <w:tcPr>
            <w:tcW w:w="1820" w:type="dxa"/>
            <w:tcBorders>
              <w:top w:val="single" w:sz="4" w:space="0" w:color="auto"/>
              <w:left w:val="nil"/>
              <w:bottom w:val="nil"/>
              <w:right w:val="nil"/>
            </w:tcBorders>
            <w:shd w:val="clear" w:color="auto" w:fill="auto"/>
            <w:noWrap/>
            <w:vAlign w:val="bottom"/>
            <w:hideMark/>
          </w:tcPr>
          <w:p w14:paraId="5F1DB8D8" w14:textId="77777777" w:rsidR="00207A1E" w:rsidRPr="001A748C" w:rsidRDefault="00207A1E" w:rsidP="00BB7BA4">
            <w:pPr>
              <w:jc w:val="center"/>
              <w:rPr>
                <w:sz w:val="18"/>
                <w:szCs w:val="18"/>
              </w:rPr>
            </w:pPr>
            <w:r w:rsidRPr="001A748C">
              <w:rPr>
                <w:sz w:val="18"/>
                <w:szCs w:val="18"/>
              </w:rPr>
              <w:t> </w:t>
            </w:r>
          </w:p>
        </w:tc>
        <w:tc>
          <w:tcPr>
            <w:tcW w:w="1100" w:type="dxa"/>
            <w:tcBorders>
              <w:top w:val="single" w:sz="4" w:space="0" w:color="auto"/>
              <w:left w:val="nil"/>
              <w:bottom w:val="nil"/>
              <w:right w:val="nil"/>
            </w:tcBorders>
            <w:shd w:val="clear" w:color="auto" w:fill="auto"/>
            <w:noWrap/>
            <w:vAlign w:val="bottom"/>
            <w:hideMark/>
          </w:tcPr>
          <w:p w14:paraId="12493148" w14:textId="77777777" w:rsidR="00207A1E" w:rsidRPr="001A748C" w:rsidRDefault="00207A1E" w:rsidP="00BB7BA4">
            <w:pPr>
              <w:jc w:val="center"/>
              <w:rPr>
                <w:sz w:val="18"/>
                <w:szCs w:val="18"/>
              </w:rPr>
            </w:pPr>
            <w:r w:rsidRPr="001A748C">
              <w:rPr>
                <w:sz w:val="18"/>
                <w:szCs w:val="18"/>
              </w:rPr>
              <w:t> </w:t>
            </w:r>
          </w:p>
        </w:tc>
      </w:tr>
      <w:tr w:rsidR="00207A1E" w:rsidRPr="001A748C" w14:paraId="376DDACB" w14:textId="77777777" w:rsidTr="006D1A55">
        <w:trPr>
          <w:trHeight w:val="240"/>
        </w:trPr>
        <w:tc>
          <w:tcPr>
            <w:tcW w:w="1266" w:type="dxa"/>
            <w:tcBorders>
              <w:top w:val="nil"/>
              <w:left w:val="nil"/>
              <w:bottom w:val="nil"/>
              <w:right w:val="nil"/>
            </w:tcBorders>
            <w:shd w:val="clear" w:color="auto" w:fill="auto"/>
            <w:noWrap/>
            <w:vAlign w:val="bottom"/>
            <w:hideMark/>
          </w:tcPr>
          <w:p w14:paraId="6133ADCB" w14:textId="77777777" w:rsidR="00207A1E" w:rsidRPr="001A748C" w:rsidRDefault="00207A1E" w:rsidP="00BB7BA4">
            <w:pPr>
              <w:jc w:val="center"/>
              <w:rPr>
                <w:sz w:val="18"/>
                <w:szCs w:val="18"/>
              </w:rPr>
            </w:pPr>
          </w:p>
        </w:tc>
        <w:tc>
          <w:tcPr>
            <w:tcW w:w="2120" w:type="dxa"/>
            <w:gridSpan w:val="2"/>
            <w:tcBorders>
              <w:top w:val="nil"/>
              <w:left w:val="nil"/>
              <w:bottom w:val="single" w:sz="4" w:space="0" w:color="auto"/>
              <w:right w:val="nil"/>
            </w:tcBorders>
            <w:shd w:val="clear" w:color="auto" w:fill="auto"/>
            <w:noWrap/>
            <w:vAlign w:val="bottom"/>
            <w:hideMark/>
          </w:tcPr>
          <w:p w14:paraId="169F1E5D" w14:textId="77777777" w:rsidR="00207A1E" w:rsidRPr="001A748C" w:rsidRDefault="00207A1E" w:rsidP="00BB7BA4">
            <w:pPr>
              <w:jc w:val="center"/>
              <w:rPr>
                <w:b/>
                <w:bCs/>
                <w:sz w:val="18"/>
                <w:szCs w:val="18"/>
              </w:rPr>
            </w:pPr>
            <w:r w:rsidRPr="001A748C">
              <w:rPr>
                <w:b/>
                <w:bCs/>
                <w:sz w:val="18"/>
                <w:szCs w:val="18"/>
              </w:rPr>
              <w:t>Yes</w:t>
            </w:r>
          </w:p>
        </w:tc>
        <w:tc>
          <w:tcPr>
            <w:tcW w:w="1960" w:type="dxa"/>
            <w:gridSpan w:val="2"/>
            <w:tcBorders>
              <w:top w:val="nil"/>
              <w:left w:val="nil"/>
              <w:bottom w:val="single" w:sz="4" w:space="0" w:color="auto"/>
              <w:right w:val="nil"/>
            </w:tcBorders>
            <w:shd w:val="clear" w:color="auto" w:fill="auto"/>
            <w:noWrap/>
            <w:vAlign w:val="bottom"/>
            <w:hideMark/>
          </w:tcPr>
          <w:p w14:paraId="715C928D" w14:textId="77777777" w:rsidR="00207A1E" w:rsidRPr="001A748C" w:rsidRDefault="00207A1E" w:rsidP="00BB7BA4">
            <w:pPr>
              <w:jc w:val="center"/>
              <w:rPr>
                <w:b/>
                <w:bCs/>
                <w:sz w:val="18"/>
                <w:szCs w:val="18"/>
              </w:rPr>
            </w:pPr>
            <w:r w:rsidRPr="001A748C">
              <w:rPr>
                <w:b/>
                <w:bCs/>
                <w:sz w:val="18"/>
                <w:szCs w:val="18"/>
              </w:rPr>
              <w:t>No</w:t>
            </w:r>
          </w:p>
        </w:tc>
        <w:tc>
          <w:tcPr>
            <w:tcW w:w="1820" w:type="dxa"/>
            <w:tcBorders>
              <w:top w:val="nil"/>
              <w:left w:val="nil"/>
              <w:bottom w:val="nil"/>
              <w:right w:val="nil"/>
            </w:tcBorders>
            <w:shd w:val="clear" w:color="auto" w:fill="auto"/>
            <w:noWrap/>
            <w:vAlign w:val="bottom"/>
            <w:hideMark/>
          </w:tcPr>
          <w:p w14:paraId="076F10FB" w14:textId="77777777" w:rsidR="00207A1E" w:rsidRPr="001A748C" w:rsidRDefault="00207A1E" w:rsidP="00BB7BA4">
            <w:pPr>
              <w:jc w:val="center"/>
              <w:rPr>
                <w:b/>
                <w:bCs/>
                <w:sz w:val="18"/>
                <w:szCs w:val="18"/>
              </w:rPr>
            </w:pPr>
          </w:p>
        </w:tc>
        <w:tc>
          <w:tcPr>
            <w:tcW w:w="1100" w:type="dxa"/>
            <w:tcBorders>
              <w:top w:val="nil"/>
              <w:left w:val="nil"/>
              <w:bottom w:val="nil"/>
              <w:right w:val="nil"/>
            </w:tcBorders>
            <w:shd w:val="clear" w:color="auto" w:fill="auto"/>
            <w:noWrap/>
            <w:vAlign w:val="bottom"/>
            <w:hideMark/>
          </w:tcPr>
          <w:p w14:paraId="4AEB1412" w14:textId="77777777" w:rsidR="00207A1E" w:rsidRPr="001A748C" w:rsidRDefault="00207A1E" w:rsidP="00BB7BA4">
            <w:pPr>
              <w:jc w:val="center"/>
              <w:rPr>
                <w:sz w:val="20"/>
                <w:szCs w:val="20"/>
              </w:rPr>
            </w:pPr>
          </w:p>
        </w:tc>
      </w:tr>
      <w:tr w:rsidR="00207A1E" w:rsidRPr="001A748C" w14:paraId="4B5CD937" w14:textId="77777777" w:rsidTr="006D1A55">
        <w:trPr>
          <w:trHeight w:val="240"/>
        </w:trPr>
        <w:tc>
          <w:tcPr>
            <w:tcW w:w="1266" w:type="dxa"/>
            <w:tcBorders>
              <w:top w:val="nil"/>
              <w:left w:val="nil"/>
              <w:bottom w:val="nil"/>
              <w:right w:val="nil"/>
            </w:tcBorders>
            <w:shd w:val="clear" w:color="auto" w:fill="auto"/>
            <w:noWrap/>
            <w:vAlign w:val="center"/>
            <w:hideMark/>
          </w:tcPr>
          <w:p w14:paraId="0C6F78F0" w14:textId="77777777" w:rsidR="00207A1E" w:rsidRPr="001A748C" w:rsidRDefault="00207A1E" w:rsidP="00BB7BA4">
            <w:pPr>
              <w:rPr>
                <w:sz w:val="18"/>
                <w:szCs w:val="18"/>
              </w:rPr>
            </w:pPr>
            <w:r w:rsidRPr="001A748C">
              <w:rPr>
                <w:sz w:val="18"/>
                <w:szCs w:val="18"/>
              </w:rPr>
              <w:t>0-24</w:t>
            </w:r>
          </w:p>
        </w:tc>
        <w:tc>
          <w:tcPr>
            <w:tcW w:w="540" w:type="dxa"/>
            <w:tcBorders>
              <w:top w:val="nil"/>
              <w:left w:val="nil"/>
              <w:bottom w:val="nil"/>
              <w:right w:val="nil"/>
            </w:tcBorders>
            <w:shd w:val="clear" w:color="auto" w:fill="auto"/>
            <w:noWrap/>
            <w:vAlign w:val="bottom"/>
            <w:hideMark/>
          </w:tcPr>
          <w:p w14:paraId="2B7F44D6" w14:textId="77777777" w:rsidR="00207A1E" w:rsidRPr="001A748C" w:rsidRDefault="00207A1E" w:rsidP="00BB7BA4">
            <w:pPr>
              <w:jc w:val="center"/>
              <w:rPr>
                <w:sz w:val="18"/>
                <w:szCs w:val="18"/>
              </w:rPr>
            </w:pPr>
            <w:r w:rsidRPr="001A748C">
              <w:rPr>
                <w:sz w:val="18"/>
                <w:szCs w:val="18"/>
              </w:rPr>
              <w:t>78</w:t>
            </w:r>
          </w:p>
        </w:tc>
        <w:tc>
          <w:tcPr>
            <w:tcW w:w="1580" w:type="dxa"/>
            <w:tcBorders>
              <w:top w:val="nil"/>
              <w:left w:val="nil"/>
              <w:bottom w:val="nil"/>
              <w:right w:val="nil"/>
            </w:tcBorders>
            <w:shd w:val="clear" w:color="auto" w:fill="auto"/>
            <w:noWrap/>
            <w:vAlign w:val="bottom"/>
            <w:hideMark/>
          </w:tcPr>
          <w:p w14:paraId="4C80A1AE" w14:textId="77777777" w:rsidR="00207A1E" w:rsidRPr="001A748C" w:rsidRDefault="00207A1E" w:rsidP="00BB7BA4">
            <w:pPr>
              <w:jc w:val="center"/>
              <w:rPr>
                <w:sz w:val="18"/>
                <w:szCs w:val="18"/>
              </w:rPr>
            </w:pPr>
            <w:r w:rsidRPr="001A748C">
              <w:rPr>
                <w:sz w:val="18"/>
                <w:szCs w:val="18"/>
              </w:rPr>
              <w:t>33.8 ± 28.0</w:t>
            </w:r>
          </w:p>
        </w:tc>
        <w:tc>
          <w:tcPr>
            <w:tcW w:w="580" w:type="dxa"/>
            <w:tcBorders>
              <w:top w:val="nil"/>
              <w:left w:val="nil"/>
              <w:bottom w:val="nil"/>
              <w:right w:val="nil"/>
            </w:tcBorders>
            <w:shd w:val="clear" w:color="auto" w:fill="auto"/>
            <w:noWrap/>
            <w:vAlign w:val="bottom"/>
            <w:hideMark/>
          </w:tcPr>
          <w:p w14:paraId="7DC7652D" w14:textId="77777777" w:rsidR="00207A1E" w:rsidRPr="001A748C" w:rsidRDefault="00207A1E" w:rsidP="00BB7BA4">
            <w:pPr>
              <w:jc w:val="center"/>
              <w:rPr>
                <w:sz w:val="18"/>
                <w:szCs w:val="18"/>
              </w:rPr>
            </w:pPr>
            <w:r w:rsidRPr="001A748C">
              <w:rPr>
                <w:sz w:val="18"/>
                <w:szCs w:val="18"/>
              </w:rPr>
              <w:t>569</w:t>
            </w:r>
          </w:p>
        </w:tc>
        <w:tc>
          <w:tcPr>
            <w:tcW w:w="1380" w:type="dxa"/>
            <w:tcBorders>
              <w:top w:val="nil"/>
              <w:left w:val="nil"/>
              <w:bottom w:val="nil"/>
              <w:right w:val="nil"/>
            </w:tcBorders>
            <w:shd w:val="clear" w:color="auto" w:fill="auto"/>
            <w:noWrap/>
            <w:vAlign w:val="bottom"/>
            <w:hideMark/>
          </w:tcPr>
          <w:p w14:paraId="65816ECC" w14:textId="77777777" w:rsidR="00207A1E" w:rsidRPr="001A748C" w:rsidRDefault="00207A1E" w:rsidP="00BB7BA4">
            <w:pPr>
              <w:jc w:val="center"/>
              <w:rPr>
                <w:sz w:val="18"/>
                <w:szCs w:val="18"/>
              </w:rPr>
            </w:pPr>
            <w:r w:rsidRPr="001A748C">
              <w:rPr>
                <w:sz w:val="18"/>
                <w:szCs w:val="18"/>
              </w:rPr>
              <w:t>24.5 ± 17.9</w:t>
            </w:r>
          </w:p>
        </w:tc>
        <w:tc>
          <w:tcPr>
            <w:tcW w:w="1820" w:type="dxa"/>
            <w:tcBorders>
              <w:top w:val="nil"/>
              <w:left w:val="nil"/>
              <w:bottom w:val="nil"/>
              <w:right w:val="nil"/>
            </w:tcBorders>
            <w:shd w:val="clear" w:color="auto" w:fill="auto"/>
            <w:noWrap/>
            <w:vAlign w:val="bottom"/>
            <w:hideMark/>
          </w:tcPr>
          <w:p w14:paraId="31848744" w14:textId="77777777" w:rsidR="00207A1E" w:rsidRPr="001A748C" w:rsidRDefault="00207A1E" w:rsidP="00BB7BA4">
            <w:pPr>
              <w:jc w:val="center"/>
              <w:rPr>
                <w:sz w:val="18"/>
                <w:szCs w:val="18"/>
              </w:rPr>
            </w:pPr>
            <w:r w:rsidRPr="001A748C">
              <w:rPr>
                <w:sz w:val="18"/>
                <w:szCs w:val="18"/>
              </w:rPr>
              <w:t>6.6 (1.1, 12.0)</w:t>
            </w:r>
          </w:p>
        </w:tc>
        <w:tc>
          <w:tcPr>
            <w:tcW w:w="1100" w:type="dxa"/>
            <w:tcBorders>
              <w:top w:val="nil"/>
              <w:left w:val="nil"/>
              <w:bottom w:val="nil"/>
              <w:right w:val="nil"/>
            </w:tcBorders>
            <w:shd w:val="clear" w:color="auto" w:fill="auto"/>
            <w:noWrap/>
            <w:vAlign w:val="bottom"/>
            <w:hideMark/>
          </w:tcPr>
          <w:p w14:paraId="4445F88C" w14:textId="77777777" w:rsidR="00207A1E" w:rsidRPr="001A748C" w:rsidRDefault="00207A1E" w:rsidP="00BB7BA4">
            <w:pPr>
              <w:jc w:val="center"/>
              <w:rPr>
                <w:sz w:val="18"/>
                <w:szCs w:val="18"/>
              </w:rPr>
            </w:pPr>
            <w:r w:rsidRPr="001A748C">
              <w:rPr>
                <w:sz w:val="18"/>
                <w:szCs w:val="18"/>
              </w:rPr>
              <w:t>&lt;0.001</w:t>
            </w:r>
          </w:p>
        </w:tc>
      </w:tr>
      <w:tr w:rsidR="00207A1E" w:rsidRPr="001A748C" w14:paraId="7414458F" w14:textId="77777777" w:rsidTr="006D1A55">
        <w:trPr>
          <w:trHeight w:val="240"/>
        </w:trPr>
        <w:tc>
          <w:tcPr>
            <w:tcW w:w="1266" w:type="dxa"/>
            <w:tcBorders>
              <w:top w:val="nil"/>
              <w:left w:val="nil"/>
              <w:bottom w:val="nil"/>
              <w:right w:val="nil"/>
            </w:tcBorders>
            <w:shd w:val="clear" w:color="auto" w:fill="auto"/>
            <w:noWrap/>
            <w:vAlign w:val="center"/>
            <w:hideMark/>
          </w:tcPr>
          <w:p w14:paraId="44060253" w14:textId="77777777" w:rsidR="00207A1E" w:rsidRPr="001A748C" w:rsidRDefault="00207A1E" w:rsidP="00BB7BA4">
            <w:pPr>
              <w:rPr>
                <w:sz w:val="18"/>
                <w:szCs w:val="18"/>
              </w:rPr>
            </w:pPr>
            <w:r w:rsidRPr="001A748C">
              <w:rPr>
                <w:sz w:val="18"/>
                <w:szCs w:val="18"/>
              </w:rPr>
              <w:t>24-48</w:t>
            </w:r>
          </w:p>
        </w:tc>
        <w:tc>
          <w:tcPr>
            <w:tcW w:w="540" w:type="dxa"/>
            <w:tcBorders>
              <w:top w:val="nil"/>
              <w:left w:val="nil"/>
              <w:bottom w:val="nil"/>
              <w:right w:val="nil"/>
            </w:tcBorders>
            <w:shd w:val="clear" w:color="auto" w:fill="auto"/>
            <w:noWrap/>
            <w:vAlign w:val="bottom"/>
            <w:hideMark/>
          </w:tcPr>
          <w:p w14:paraId="359400D8" w14:textId="77777777" w:rsidR="00207A1E" w:rsidRPr="001A748C" w:rsidRDefault="00207A1E" w:rsidP="00BB7BA4">
            <w:pPr>
              <w:jc w:val="center"/>
              <w:rPr>
                <w:sz w:val="18"/>
                <w:szCs w:val="18"/>
              </w:rPr>
            </w:pPr>
            <w:r w:rsidRPr="001A748C">
              <w:rPr>
                <w:sz w:val="18"/>
                <w:szCs w:val="18"/>
              </w:rPr>
              <w:t>69</w:t>
            </w:r>
          </w:p>
        </w:tc>
        <w:tc>
          <w:tcPr>
            <w:tcW w:w="1580" w:type="dxa"/>
            <w:tcBorders>
              <w:top w:val="nil"/>
              <w:left w:val="nil"/>
              <w:bottom w:val="nil"/>
              <w:right w:val="nil"/>
            </w:tcBorders>
            <w:shd w:val="clear" w:color="auto" w:fill="auto"/>
            <w:noWrap/>
            <w:vAlign w:val="bottom"/>
            <w:hideMark/>
          </w:tcPr>
          <w:p w14:paraId="09F13E61" w14:textId="77777777" w:rsidR="00207A1E" w:rsidRPr="001A748C" w:rsidRDefault="00207A1E" w:rsidP="00BB7BA4">
            <w:pPr>
              <w:jc w:val="center"/>
              <w:rPr>
                <w:sz w:val="18"/>
                <w:szCs w:val="18"/>
              </w:rPr>
            </w:pPr>
            <w:r w:rsidRPr="001A748C">
              <w:rPr>
                <w:sz w:val="18"/>
                <w:szCs w:val="18"/>
              </w:rPr>
              <w:t>16.6 ± 18.8</w:t>
            </w:r>
          </w:p>
        </w:tc>
        <w:tc>
          <w:tcPr>
            <w:tcW w:w="580" w:type="dxa"/>
            <w:tcBorders>
              <w:top w:val="nil"/>
              <w:left w:val="nil"/>
              <w:bottom w:val="nil"/>
              <w:right w:val="nil"/>
            </w:tcBorders>
            <w:shd w:val="clear" w:color="auto" w:fill="auto"/>
            <w:noWrap/>
            <w:vAlign w:val="bottom"/>
            <w:hideMark/>
          </w:tcPr>
          <w:p w14:paraId="06F2D5E6" w14:textId="77777777" w:rsidR="00207A1E" w:rsidRPr="001A748C" w:rsidRDefault="00207A1E" w:rsidP="00BB7BA4">
            <w:pPr>
              <w:jc w:val="center"/>
              <w:rPr>
                <w:sz w:val="18"/>
                <w:szCs w:val="18"/>
              </w:rPr>
            </w:pPr>
            <w:r w:rsidRPr="001A748C">
              <w:rPr>
                <w:sz w:val="18"/>
                <w:szCs w:val="18"/>
              </w:rPr>
              <w:t>495</w:t>
            </w:r>
          </w:p>
        </w:tc>
        <w:tc>
          <w:tcPr>
            <w:tcW w:w="1380" w:type="dxa"/>
            <w:tcBorders>
              <w:top w:val="nil"/>
              <w:left w:val="nil"/>
              <w:bottom w:val="nil"/>
              <w:right w:val="nil"/>
            </w:tcBorders>
            <w:shd w:val="clear" w:color="auto" w:fill="auto"/>
            <w:noWrap/>
            <w:vAlign w:val="bottom"/>
            <w:hideMark/>
          </w:tcPr>
          <w:p w14:paraId="2D04970C" w14:textId="77777777" w:rsidR="00207A1E" w:rsidRPr="001A748C" w:rsidRDefault="00207A1E" w:rsidP="00BB7BA4">
            <w:pPr>
              <w:jc w:val="center"/>
              <w:rPr>
                <w:sz w:val="18"/>
                <w:szCs w:val="18"/>
              </w:rPr>
            </w:pPr>
            <w:r w:rsidRPr="001A748C">
              <w:rPr>
                <w:sz w:val="18"/>
                <w:szCs w:val="18"/>
              </w:rPr>
              <w:t>11.3 ± 12.2</w:t>
            </w:r>
          </w:p>
        </w:tc>
        <w:tc>
          <w:tcPr>
            <w:tcW w:w="1820" w:type="dxa"/>
            <w:tcBorders>
              <w:top w:val="nil"/>
              <w:left w:val="nil"/>
              <w:bottom w:val="nil"/>
              <w:right w:val="nil"/>
            </w:tcBorders>
            <w:shd w:val="clear" w:color="auto" w:fill="auto"/>
            <w:noWrap/>
            <w:vAlign w:val="bottom"/>
            <w:hideMark/>
          </w:tcPr>
          <w:p w14:paraId="24236D92" w14:textId="77777777" w:rsidR="00207A1E" w:rsidRPr="001A748C" w:rsidRDefault="00207A1E" w:rsidP="00BB7BA4">
            <w:pPr>
              <w:jc w:val="center"/>
              <w:rPr>
                <w:sz w:val="18"/>
                <w:szCs w:val="18"/>
              </w:rPr>
            </w:pPr>
            <w:r w:rsidRPr="001A748C">
              <w:rPr>
                <w:sz w:val="18"/>
                <w:szCs w:val="18"/>
              </w:rPr>
              <w:t>2.2 (-3.5, 7.8)</w:t>
            </w:r>
          </w:p>
        </w:tc>
        <w:tc>
          <w:tcPr>
            <w:tcW w:w="1100" w:type="dxa"/>
            <w:tcBorders>
              <w:top w:val="nil"/>
              <w:left w:val="nil"/>
              <w:bottom w:val="nil"/>
              <w:right w:val="nil"/>
            </w:tcBorders>
            <w:shd w:val="clear" w:color="auto" w:fill="auto"/>
            <w:noWrap/>
            <w:vAlign w:val="bottom"/>
            <w:hideMark/>
          </w:tcPr>
          <w:p w14:paraId="7E2F3514" w14:textId="77777777" w:rsidR="00207A1E" w:rsidRPr="001A748C" w:rsidRDefault="00207A1E" w:rsidP="00BB7BA4">
            <w:pPr>
              <w:jc w:val="center"/>
              <w:rPr>
                <w:sz w:val="18"/>
                <w:szCs w:val="18"/>
              </w:rPr>
            </w:pPr>
            <w:r w:rsidRPr="001A748C">
              <w:rPr>
                <w:sz w:val="18"/>
                <w:szCs w:val="18"/>
              </w:rPr>
              <w:t>0.271</w:t>
            </w:r>
          </w:p>
        </w:tc>
      </w:tr>
      <w:tr w:rsidR="00207A1E" w:rsidRPr="001A748C" w14:paraId="3902576D" w14:textId="77777777" w:rsidTr="006D1A55">
        <w:trPr>
          <w:trHeight w:val="240"/>
        </w:trPr>
        <w:tc>
          <w:tcPr>
            <w:tcW w:w="1266" w:type="dxa"/>
            <w:tcBorders>
              <w:top w:val="nil"/>
              <w:left w:val="nil"/>
              <w:bottom w:val="nil"/>
              <w:right w:val="nil"/>
            </w:tcBorders>
            <w:shd w:val="clear" w:color="auto" w:fill="auto"/>
            <w:noWrap/>
            <w:vAlign w:val="center"/>
            <w:hideMark/>
          </w:tcPr>
          <w:p w14:paraId="48BD848C" w14:textId="77777777" w:rsidR="00207A1E" w:rsidRPr="001A748C" w:rsidRDefault="00207A1E" w:rsidP="00BB7BA4">
            <w:pPr>
              <w:rPr>
                <w:sz w:val="18"/>
                <w:szCs w:val="18"/>
              </w:rPr>
            </w:pPr>
            <w:r w:rsidRPr="001A748C">
              <w:rPr>
                <w:sz w:val="18"/>
                <w:szCs w:val="18"/>
              </w:rPr>
              <w:t>48-72</w:t>
            </w:r>
          </w:p>
        </w:tc>
        <w:tc>
          <w:tcPr>
            <w:tcW w:w="540" w:type="dxa"/>
            <w:tcBorders>
              <w:top w:val="nil"/>
              <w:left w:val="nil"/>
              <w:bottom w:val="nil"/>
              <w:right w:val="nil"/>
            </w:tcBorders>
            <w:shd w:val="clear" w:color="auto" w:fill="auto"/>
            <w:noWrap/>
            <w:vAlign w:val="bottom"/>
            <w:hideMark/>
          </w:tcPr>
          <w:p w14:paraId="2992C39B" w14:textId="77777777" w:rsidR="00207A1E" w:rsidRPr="001A748C" w:rsidRDefault="00207A1E" w:rsidP="00BB7BA4">
            <w:pPr>
              <w:jc w:val="center"/>
              <w:rPr>
                <w:sz w:val="18"/>
                <w:szCs w:val="18"/>
              </w:rPr>
            </w:pPr>
            <w:r w:rsidRPr="001A748C">
              <w:rPr>
                <w:sz w:val="18"/>
                <w:szCs w:val="18"/>
              </w:rPr>
              <w:t>56</w:t>
            </w:r>
          </w:p>
        </w:tc>
        <w:tc>
          <w:tcPr>
            <w:tcW w:w="1580" w:type="dxa"/>
            <w:tcBorders>
              <w:top w:val="nil"/>
              <w:left w:val="nil"/>
              <w:bottom w:val="nil"/>
              <w:right w:val="nil"/>
            </w:tcBorders>
            <w:shd w:val="clear" w:color="auto" w:fill="auto"/>
            <w:noWrap/>
            <w:vAlign w:val="bottom"/>
            <w:hideMark/>
          </w:tcPr>
          <w:p w14:paraId="7E66D57D" w14:textId="77777777" w:rsidR="00207A1E" w:rsidRPr="001A748C" w:rsidRDefault="00207A1E" w:rsidP="00BB7BA4">
            <w:pPr>
              <w:jc w:val="center"/>
              <w:rPr>
                <w:sz w:val="18"/>
                <w:szCs w:val="18"/>
              </w:rPr>
            </w:pPr>
            <w:r w:rsidRPr="001A748C">
              <w:rPr>
                <w:sz w:val="18"/>
                <w:szCs w:val="18"/>
              </w:rPr>
              <w:t>15.8 ± 21.2</w:t>
            </w:r>
          </w:p>
        </w:tc>
        <w:tc>
          <w:tcPr>
            <w:tcW w:w="580" w:type="dxa"/>
            <w:tcBorders>
              <w:top w:val="nil"/>
              <w:left w:val="nil"/>
              <w:bottom w:val="nil"/>
              <w:right w:val="nil"/>
            </w:tcBorders>
            <w:shd w:val="clear" w:color="auto" w:fill="auto"/>
            <w:noWrap/>
            <w:vAlign w:val="bottom"/>
            <w:hideMark/>
          </w:tcPr>
          <w:p w14:paraId="4A1927DA" w14:textId="77777777" w:rsidR="00207A1E" w:rsidRPr="001A748C" w:rsidRDefault="00207A1E" w:rsidP="00BB7BA4">
            <w:pPr>
              <w:jc w:val="center"/>
              <w:rPr>
                <w:sz w:val="18"/>
                <w:szCs w:val="18"/>
              </w:rPr>
            </w:pPr>
            <w:r w:rsidRPr="001A748C">
              <w:rPr>
                <w:sz w:val="18"/>
                <w:szCs w:val="18"/>
              </w:rPr>
              <w:t>352</w:t>
            </w:r>
          </w:p>
        </w:tc>
        <w:tc>
          <w:tcPr>
            <w:tcW w:w="1380" w:type="dxa"/>
            <w:tcBorders>
              <w:top w:val="nil"/>
              <w:left w:val="nil"/>
              <w:bottom w:val="nil"/>
              <w:right w:val="nil"/>
            </w:tcBorders>
            <w:shd w:val="clear" w:color="auto" w:fill="auto"/>
            <w:noWrap/>
            <w:vAlign w:val="bottom"/>
            <w:hideMark/>
          </w:tcPr>
          <w:p w14:paraId="421AB162" w14:textId="77777777" w:rsidR="00207A1E" w:rsidRPr="001A748C" w:rsidRDefault="00207A1E" w:rsidP="00BB7BA4">
            <w:pPr>
              <w:jc w:val="center"/>
              <w:rPr>
                <w:sz w:val="18"/>
                <w:szCs w:val="18"/>
              </w:rPr>
            </w:pPr>
            <w:r w:rsidRPr="001A748C">
              <w:rPr>
                <w:sz w:val="18"/>
                <w:szCs w:val="18"/>
              </w:rPr>
              <w:t>9.3 ± 10.5</w:t>
            </w:r>
          </w:p>
        </w:tc>
        <w:tc>
          <w:tcPr>
            <w:tcW w:w="1820" w:type="dxa"/>
            <w:tcBorders>
              <w:top w:val="nil"/>
              <w:left w:val="nil"/>
              <w:bottom w:val="nil"/>
              <w:right w:val="nil"/>
            </w:tcBorders>
            <w:shd w:val="clear" w:color="auto" w:fill="auto"/>
            <w:noWrap/>
            <w:vAlign w:val="bottom"/>
            <w:hideMark/>
          </w:tcPr>
          <w:p w14:paraId="1513D89E" w14:textId="77777777" w:rsidR="00207A1E" w:rsidRPr="001A748C" w:rsidRDefault="00207A1E" w:rsidP="00BB7BA4">
            <w:pPr>
              <w:jc w:val="center"/>
              <w:rPr>
                <w:sz w:val="18"/>
                <w:szCs w:val="18"/>
              </w:rPr>
            </w:pPr>
            <w:r w:rsidRPr="001A748C">
              <w:rPr>
                <w:sz w:val="18"/>
                <w:szCs w:val="18"/>
              </w:rPr>
              <w:t>4.3 (-1.6, 10.3)</w:t>
            </w:r>
          </w:p>
        </w:tc>
        <w:tc>
          <w:tcPr>
            <w:tcW w:w="1100" w:type="dxa"/>
            <w:tcBorders>
              <w:top w:val="nil"/>
              <w:left w:val="nil"/>
              <w:bottom w:val="nil"/>
              <w:right w:val="nil"/>
            </w:tcBorders>
            <w:shd w:val="clear" w:color="auto" w:fill="auto"/>
            <w:noWrap/>
            <w:vAlign w:val="bottom"/>
            <w:hideMark/>
          </w:tcPr>
          <w:p w14:paraId="3569DAF9" w14:textId="77777777" w:rsidR="00207A1E" w:rsidRPr="001A748C" w:rsidRDefault="00207A1E" w:rsidP="00BB7BA4">
            <w:pPr>
              <w:jc w:val="center"/>
              <w:rPr>
                <w:sz w:val="18"/>
                <w:szCs w:val="18"/>
              </w:rPr>
            </w:pPr>
            <w:r w:rsidRPr="001A748C">
              <w:rPr>
                <w:sz w:val="18"/>
                <w:szCs w:val="18"/>
              </w:rPr>
              <w:t>0.037</w:t>
            </w:r>
          </w:p>
        </w:tc>
      </w:tr>
      <w:tr w:rsidR="00207A1E" w:rsidRPr="001A748C" w14:paraId="06043A73" w14:textId="77777777" w:rsidTr="006D1A55">
        <w:trPr>
          <w:trHeight w:val="240"/>
        </w:trPr>
        <w:tc>
          <w:tcPr>
            <w:tcW w:w="1266" w:type="dxa"/>
            <w:tcBorders>
              <w:top w:val="nil"/>
              <w:left w:val="nil"/>
              <w:bottom w:val="nil"/>
              <w:right w:val="nil"/>
            </w:tcBorders>
            <w:shd w:val="clear" w:color="auto" w:fill="auto"/>
            <w:noWrap/>
            <w:vAlign w:val="center"/>
            <w:hideMark/>
          </w:tcPr>
          <w:p w14:paraId="29E0C9B0" w14:textId="77777777" w:rsidR="00207A1E" w:rsidRPr="001A748C" w:rsidRDefault="00207A1E" w:rsidP="00BB7BA4">
            <w:pPr>
              <w:jc w:val="center"/>
              <w:rPr>
                <w:sz w:val="18"/>
                <w:szCs w:val="18"/>
              </w:rPr>
            </w:pPr>
          </w:p>
        </w:tc>
        <w:tc>
          <w:tcPr>
            <w:tcW w:w="4080" w:type="dxa"/>
            <w:gridSpan w:val="4"/>
            <w:tcBorders>
              <w:top w:val="nil"/>
              <w:left w:val="nil"/>
              <w:bottom w:val="nil"/>
              <w:right w:val="nil"/>
            </w:tcBorders>
            <w:shd w:val="clear" w:color="auto" w:fill="auto"/>
            <w:noWrap/>
            <w:vAlign w:val="bottom"/>
            <w:hideMark/>
          </w:tcPr>
          <w:p w14:paraId="2FA63DA7" w14:textId="77777777" w:rsidR="00207A1E" w:rsidRPr="001A748C" w:rsidRDefault="00207A1E" w:rsidP="00BB7BA4">
            <w:pPr>
              <w:jc w:val="center"/>
              <w:rPr>
                <w:b/>
                <w:bCs/>
                <w:sz w:val="18"/>
                <w:szCs w:val="18"/>
              </w:rPr>
            </w:pPr>
            <w:r w:rsidRPr="001A748C">
              <w:rPr>
                <w:b/>
                <w:bCs/>
                <w:sz w:val="18"/>
                <w:szCs w:val="18"/>
              </w:rPr>
              <w:t>Preoperative anxiolytic use</w:t>
            </w:r>
          </w:p>
        </w:tc>
        <w:tc>
          <w:tcPr>
            <w:tcW w:w="1820" w:type="dxa"/>
            <w:tcBorders>
              <w:top w:val="nil"/>
              <w:left w:val="nil"/>
              <w:bottom w:val="nil"/>
              <w:right w:val="nil"/>
            </w:tcBorders>
            <w:shd w:val="clear" w:color="auto" w:fill="auto"/>
            <w:noWrap/>
            <w:vAlign w:val="bottom"/>
            <w:hideMark/>
          </w:tcPr>
          <w:p w14:paraId="17980BE8" w14:textId="77777777" w:rsidR="00207A1E" w:rsidRPr="001A748C" w:rsidRDefault="00207A1E" w:rsidP="00BB7BA4">
            <w:pPr>
              <w:jc w:val="center"/>
              <w:rPr>
                <w:b/>
                <w:bCs/>
                <w:sz w:val="18"/>
                <w:szCs w:val="18"/>
              </w:rPr>
            </w:pPr>
          </w:p>
        </w:tc>
        <w:tc>
          <w:tcPr>
            <w:tcW w:w="1100" w:type="dxa"/>
            <w:tcBorders>
              <w:top w:val="nil"/>
              <w:left w:val="nil"/>
              <w:bottom w:val="nil"/>
              <w:right w:val="nil"/>
            </w:tcBorders>
            <w:shd w:val="clear" w:color="auto" w:fill="auto"/>
            <w:noWrap/>
            <w:vAlign w:val="bottom"/>
            <w:hideMark/>
          </w:tcPr>
          <w:p w14:paraId="3F0D8DC3" w14:textId="77777777" w:rsidR="00207A1E" w:rsidRPr="001A748C" w:rsidRDefault="00207A1E" w:rsidP="00BB7BA4">
            <w:pPr>
              <w:jc w:val="center"/>
              <w:rPr>
                <w:sz w:val="20"/>
                <w:szCs w:val="20"/>
              </w:rPr>
            </w:pPr>
          </w:p>
        </w:tc>
      </w:tr>
      <w:tr w:rsidR="00207A1E" w:rsidRPr="001A748C" w14:paraId="27C978FE" w14:textId="77777777" w:rsidTr="006D1A55">
        <w:trPr>
          <w:trHeight w:val="240"/>
        </w:trPr>
        <w:tc>
          <w:tcPr>
            <w:tcW w:w="1266" w:type="dxa"/>
            <w:tcBorders>
              <w:top w:val="nil"/>
              <w:left w:val="nil"/>
              <w:bottom w:val="nil"/>
              <w:right w:val="nil"/>
            </w:tcBorders>
            <w:shd w:val="clear" w:color="auto" w:fill="auto"/>
            <w:vAlign w:val="bottom"/>
            <w:hideMark/>
          </w:tcPr>
          <w:p w14:paraId="6B4301A0" w14:textId="77777777" w:rsidR="00207A1E" w:rsidRPr="001A748C" w:rsidRDefault="00207A1E" w:rsidP="00BB7BA4">
            <w:pPr>
              <w:jc w:val="center"/>
              <w:rPr>
                <w:sz w:val="20"/>
                <w:szCs w:val="20"/>
              </w:rPr>
            </w:pPr>
          </w:p>
        </w:tc>
        <w:tc>
          <w:tcPr>
            <w:tcW w:w="2120" w:type="dxa"/>
            <w:gridSpan w:val="2"/>
            <w:tcBorders>
              <w:top w:val="nil"/>
              <w:left w:val="nil"/>
              <w:bottom w:val="single" w:sz="4" w:space="0" w:color="auto"/>
              <w:right w:val="nil"/>
            </w:tcBorders>
            <w:shd w:val="clear" w:color="auto" w:fill="auto"/>
            <w:noWrap/>
            <w:vAlign w:val="bottom"/>
            <w:hideMark/>
          </w:tcPr>
          <w:p w14:paraId="04A24BA4" w14:textId="77777777" w:rsidR="00207A1E" w:rsidRPr="001A748C" w:rsidRDefault="00207A1E" w:rsidP="00BB7BA4">
            <w:pPr>
              <w:jc w:val="center"/>
              <w:rPr>
                <w:b/>
                <w:bCs/>
                <w:sz w:val="18"/>
                <w:szCs w:val="18"/>
              </w:rPr>
            </w:pPr>
            <w:r w:rsidRPr="001A748C">
              <w:rPr>
                <w:b/>
                <w:bCs/>
                <w:sz w:val="18"/>
                <w:szCs w:val="18"/>
              </w:rPr>
              <w:t>Yes</w:t>
            </w:r>
          </w:p>
        </w:tc>
        <w:tc>
          <w:tcPr>
            <w:tcW w:w="1960" w:type="dxa"/>
            <w:gridSpan w:val="2"/>
            <w:tcBorders>
              <w:top w:val="nil"/>
              <w:left w:val="nil"/>
              <w:bottom w:val="single" w:sz="4" w:space="0" w:color="auto"/>
              <w:right w:val="nil"/>
            </w:tcBorders>
            <w:shd w:val="clear" w:color="auto" w:fill="auto"/>
            <w:noWrap/>
            <w:vAlign w:val="bottom"/>
            <w:hideMark/>
          </w:tcPr>
          <w:p w14:paraId="613C976F" w14:textId="77777777" w:rsidR="00207A1E" w:rsidRPr="001A748C" w:rsidRDefault="00207A1E" w:rsidP="00BB7BA4">
            <w:pPr>
              <w:jc w:val="center"/>
              <w:rPr>
                <w:b/>
                <w:bCs/>
                <w:sz w:val="18"/>
                <w:szCs w:val="18"/>
              </w:rPr>
            </w:pPr>
            <w:r w:rsidRPr="001A748C">
              <w:rPr>
                <w:b/>
                <w:bCs/>
                <w:sz w:val="18"/>
                <w:szCs w:val="18"/>
              </w:rPr>
              <w:t>No</w:t>
            </w:r>
          </w:p>
        </w:tc>
        <w:tc>
          <w:tcPr>
            <w:tcW w:w="1820" w:type="dxa"/>
            <w:tcBorders>
              <w:top w:val="nil"/>
              <w:left w:val="nil"/>
              <w:bottom w:val="nil"/>
              <w:right w:val="nil"/>
            </w:tcBorders>
            <w:shd w:val="clear" w:color="auto" w:fill="auto"/>
            <w:vAlign w:val="bottom"/>
            <w:hideMark/>
          </w:tcPr>
          <w:p w14:paraId="6C8A7AC0" w14:textId="77777777" w:rsidR="00207A1E" w:rsidRPr="001A748C" w:rsidRDefault="00207A1E" w:rsidP="00BB7BA4">
            <w:pPr>
              <w:jc w:val="center"/>
              <w:rPr>
                <w:b/>
                <w:bCs/>
                <w:sz w:val="18"/>
                <w:szCs w:val="18"/>
              </w:rPr>
            </w:pPr>
          </w:p>
        </w:tc>
        <w:tc>
          <w:tcPr>
            <w:tcW w:w="1100" w:type="dxa"/>
            <w:tcBorders>
              <w:top w:val="nil"/>
              <w:left w:val="nil"/>
              <w:bottom w:val="nil"/>
              <w:right w:val="nil"/>
            </w:tcBorders>
            <w:shd w:val="clear" w:color="auto" w:fill="auto"/>
            <w:noWrap/>
            <w:vAlign w:val="bottom"/>
            <w:hideMark/>
          </w:tcPr>
          <w:p w14:paraId="17941A81" w14:textId="77777777" w:rsidR="00207A1E" w:rsidRPr="001A748C" w:rsidRDefault="00207A1E" w:rsidP="00BB7BA4">
            <w:pPr>
              <w:jc w:val="center"/>
              <w:rPr>
                <w:sz w:val="20"/>
                <w:szCs w:val="20"/>
              </w:rPr>
            </w:pPr>
          </w:p>
        </w:tc>
      </w:tr>
      <w:tr w:rsidR="00207A1E" w:rsidRPr="001A748C" w14:paraId="161737B0" w14:textId="77777777" w:rsidTr="006D1A55">
        <w:trPr>
          <w:trHeight w:val="240"/>
        </w:trPr>
        <w:tc>
          <w:tcPr>
            <w:tcW w:w="1266" w:type="dxa"/>
            <w:tcBorders>
              <w:top w:val="nil"/>
              <w:left w:val="nil"/>
              <w:bottom w:val="nil"/>
              <w:right w:val="nil"/>
            </w:tcBorders>
            <w:shd w:val="clear" w:color="auto" w:fill="auto"/>
            <w:noWrap/>
            <w:vAlign w:val="center"/>
            <w:hideMark/>
          </w:tcPr>
          <w:p w14:paraId="77336F9A" w14:textId="77777777" w:rsidR="00207A1E" w:rsidRPr="001A748C" w:rsidRDefault="00207A1E" w:rsidP="00BB7BA4">
            <w:pPr>
              <w:rPr>
                <w:sz w:val="18"/>
                <w:szCs w:val="18"/>
              </w:rPr>
            </w:pPr>
            <w:r w:rsidRPr="001A748C">
              <w:rPr>
                <w:sz w:val="18"/>
                <w:szCs w:val="18"/>
              </w:rPr>
              <w:t>0-24</w:t>
            </w:r>
          </w:p>
        </w:tc>
        <w:tc>
          <w:tcPr>
            <w:tcW w:w="540" w:type="dxa"/>
            <w:tcBorders>
              <w:top w:val="nil"/>
              <w:left w:val="nil"/>
              <w:bottom w:val="nil"/>
              <w:right w:val="nil"/>
            </w:tcBorders>
            <w:shd w:val="clear" w:color="auto" w:fill="auto"/>
            <w:noWrap/>
            <w:vAlign w:val="center"/>
            <w:hideMark/>
          </w:tcPr>
          <w:p w14:paraId="0B4D6427" w14:textId="77777777" w:rsidR="00207A1E" w:rsidRPr="001A748C" w:rsidRDefault="00207A1E" w:rsidP="00BB7BA4">
            <w:pPr>
              <w:jc w:val="center"/>
              <w:rPr>
                <w:sz w:val="18"/>
                <w:szCs w:val="18"/>
              </w:rPr>
            </w:pPr>
            <w:r w:rsidRPr="001A748C">
              <w:rPr>
                <w:sz w:val="18"/>
                <w:szCs w:val="18"/>
              </w:rPr>
              <w:t>146</w:t>
            </w:r>
          </w:p>
        </w:tc>
        <w:tc>
          <w:tcPr>
            <w:tcW w:w="1580" w:type="dxa"/>
            <w:tcBorders>
              <w:top w:val="nil"/>
              <w:left w:val="nil"/>
              <w:bottom w:val="nil"/>
              <w:right w:val="nil"/>
            </w:tcBorders>
            <w:shd w:val="clear" w:color="auto" w:fill="auto"/>
            <w:noWrap/>
            <w:vAlign w:val="center"/>
            <w:hideMark/>
          </w:tcPr>
          <w:p w14:paraId="3307F3BA" w14:textId="77777777" w:rsidR="00207A1E" w:rsidRPr="001A748C" w:rsidRDefault="00207A1E" w:rsidP="00BB7BA4">
            <w:pPr>
              <w:jc w:val="center"/>
              <w:rPr>
                <w:sz w:val="18"/>
                <w:szCs w:val="18"/>
              </w:rPr>
            </w:pPr>
            <w:r w:rsidRPr="001A748C">
              <w:rPr>
                <w:sz w:val="18"/>
                <w:szCs w:val="18"/>
              </w:rPr>
              <w:t>29.3 ± 22.4</w:t>
            </w:r>
          </w:p>
        </w:tc>
        <w:tc>
          <w:tcPr>
            <w:tcW w:w="580" w:type="dxa"/>
            <w:tcBorders>
              <w:top w:val="nil"/>
              <w:left w:val="nil"/>
              <w:bottom w:val="nil"/>
              <w:right w:val="nil"/>
            </w:tcBorders>
            <w:shd w:val="clear" w:color="auto" w:fill="auto"/>
            <w:noWrap/>
            <w:vAlign w:val="center"/>
            <w:hideMark/>
          </w:tcPr>
          <w:p w14:paraId="531DEBF4" w14:textId="77777777" w:rsidR="00207A1E" w:rsidRPr="001A748C" w:rsidRDefault="00207A1E" w:rsidP="00BB7BA4">
            <w:pPr>
              <w:jc w:val="center"/>
              <w:rPr>
                <w:sz w:val="18"/>
                <w:szCs w:val="18"/>
              </w:rPr>
            </w:pPr>
            <w:r w:rsidRPr="001A748C">
              <w:rPr>
                <w:sz w:val="18"/>
                <w:szCs w:val="18"/>
              </w:rPr>
              <w:t>501</w:t>
            </w:r>
          </w:p>
        </w:tc>
        <w:tc>
          <w:tcPr>
            <w:tcW w:w="1380" w:type="dxa"/>
            <w:tcBorders>
              <w:top w:val="nil"/>
              <w:left w:val="nil"/>
              <w:bottom w:val="nil"/>
              <w:right w:val="nil"/>
            </w:tcBorders>
            <w:shd w:val="clear" w:color="auto" w:fill="auto"/>
            <w:noWrap/>
            <w:vAlign w:val="center"/>
            <w:hideMark/>
          </w:tcPr>
          <w:p w14:paraId="3DF1D11F" w14:textId="77777777" w:rsidR="00207A1E" w:rsidRPr="001A748C" w:rsidRDefault="00207A1E" w:rsidP="00BB7BA4">
            <w:pPr>
              <w:jc w:val="center"/>
              <w:rPr>
                <w:sz w:val="18"/>
                <w:szCs w:val="18"/>
              </w:rPr>
            </w:pPr>
            <w:r w:rsidRPr="001A748C">
              <w:rPr>
                <w:sz w:val="18"/>
                <w:szCs w:val="18"/>
              </w:rPr>
              <w:t>24.5 ± 18.6</w:t>
            </w:r>
          </w:p>
        </w:tc>
        <w:tc>
          <w:tcPr>
            <w:tcW w:w="1820" w:type="dxa"/>
            <w:tcBorders>
              <w:top w:val="nil"/>
              <w:left w:val="nil"/>
              <w:bottom w:val="nil"/>
              <w:right w:val="nil"/>
            </w:tcBorders>
            <w:shd w:val="clear" w:color="auto" w:fill="auto"/>
            <w:noWrap/>
            <w:vAlign w:val="bottom"/>
            <w:hideMark/>
          </w:tcPr>
          <w:p w14:paraId="00F0782B" w14:textId="77777777" w:rsidR="00207A1E" w:rsidRPr="001A748C" w:rsidRDefault="00207A1E" w:rsidP="00BB7BA4">
            <w:pPr>
              <w:jc w:val="center"/>
              <w:rPr>
                <w:sz w:val="18"/>
                <w:szCs w:val="18"/>
              </w:rPr>
            </w:pPr>
            <w:r w:rsidRPr="001A748C">
              <w:rPr>
                <w:sz w:val="18"/>
                <w:szCs w:val="18"/>
              </w:rPr>
              <w:t>1.0 (-3.1, 5.1)</w:t>
            </w:r>
          </w:p>
        </w:tc>
        <w:tc>
          <w:tcPr>
            <w:tcW w:w="1100" w:type="dxa"/>
            <w:tcBorders>
              <w:top w:val="nil"/>
              <w:left w:val="nil"/>
              <w:bottom w:val="nil"/>
              <w:right w:val="nil"/>
            </w:tcBorders>
            <w:shd w:val="clear" w:color="auto" w:fill="auto"/>
            <w:noWrap/>
            <w:vAlign w:val="bottom"/>
            <w:hideMark/>
          </w:tcPr>
          <w:p w14:paraId="243EBE4C" w14:textId="77777777" w:rsidR="00207A1E" w:rsidRPr="001A748C" w:rsidRDefault="00207A1E" w:rsidP="00BB7BA4">
            <w:pPr>
              <w:jc w:val="center"/>
              <w:rPr>
                <w:sz w:val="18"/>
                <w:szCs w:val="18"/>
              </w:rPr>
            </w:pPr>
            <w:r w:rsidRPr="001A748C">
              <w:rPr>
                <w:sz w:val="18"/>
                <w:szCs w:val="18"/>
              </w:rPr>
              <w:t>0.496</w:t>
            </w:r>
          </w:p>
        </w:tc>
      </w:tr>
      <w:tr w:rsidR="00207A1E" w:rsidRPr="001A748C" w14:paraId="27CDE4DF" w14:textId="77777777" w:rsidTr="006D1A55">
        <w:trPr>
          <w:trHeight w:val="240"/>
        </w:trPr>
        <w:tc>
          <w:tcPr>
            <w:tcW w:w="1266" w:type="dxa"/>
            <w:tcBorders>
              <w:top w:val="nil"/>
              <w:left w:val="nil"/>
              <w:bottom w:val="nil"/>
              <w:right w:val="nil"/>
            </w:tcBorders>
            <w:shd w:val="clear" w:color="auto" w:fill="auto"/>
            <w:noWrap/>
            <w:vAlign w:val="center"/>
            <w:hideMark/>
          </w:tcPr>
          <w:p w14:paraId="13C02442" w14:textId="77777777" w:rsidR="00207A1E" w:rsidRPr="001A748C" w:rsidRDefault="00207A1E" w:rsidP="00BB7BA4">
            <w:pPr>
              <w:rPr>
                <w:sz w:val="18"/>
                <w:szCs w:val="18"/>
              </w:rPr>
            </w:pPr>
            <w:r w:rsidRPr="001A748C">
              <w:rPr>
                <w:sz w:val="18"/>
                <w:szCs w:val="18"/>
              </w:rPr>
              <w:t>24-48</w:t>
            </w:r>
          </w:p>
        </w:tc>
        <w:tc>
          <w:tcPr>
            <w:tcW w:w="540" w:type="dxa"/>
            <w:tcBorders>
              <w:top w:val="nil"/>
              <w:left w:val="nil"/>
              <w:bottom w:val="nil"/>
              <w:right w:val="nil"/>
            </w:tcBorders>
            <w:shd w:val="clear" w:color="auto" w:fill="auto"/>
            <w:noWrap/>
            <w:vAlign w:val="center"/>
            <w:hideMark/>
          </w:tcPr>
          <w:p w14:paraId="4D3BB47B" w14:textId="77777777" w:rsidR="00207A1E" w:rsidRPr="001A748C" w:rsidRDefault="00207A1E" w:rsidP="00BB7BA4">
            <w:pPr>
              <w:jc w:val="center"/>
              <w:rPr>
                <w:sz w:val="18"/>
                <w:szCs w:val="18"/>
              </w:rPr>
            </w:pPr>
            <w:r w:rsidRPr="001A748C">
              <w:rPr>
                <w:sz w:val="18"/>
                <w:szCs w:val="18"/>
              </w:rPr>
              <w:t>124</w:t>
            </w:r>
          </w:p>
        </w:tc>
        <w:tc>
          <w:tcPr>
            <w:tcW w:w="1580" w:type="dxa"/>
            <w:tcBorders>
              <w:top w:val="nil"/>
              <w:left w:val="nil"/>
              <w:bottom w:val="nil"/>
              <w:right w:val="nil"/>
            </w:tcBorders>
            <w:shd w:val="clear" w:color="auto" w:fill="auto"/>
            <w:noWrap/>
            <w:vAlign w:val="center"/>
            <w:hideMark/>
          </w:tcPr>
          <w:p w14:paraId="0687B33C" w14:textId="77777777" w:rsidR="00207A1E" w:rsidRPr="001A748C" w:rsidRDefault="00207A1E" w:rsidP="00BB7BA4">
            <w:pPr>
              <w:jc w:val="center"/>
              <w:rPr>
                <w:sz w:val="18"/>
                <w:szCs w:val="18"/>
              </w:rPr>
            </w:pPr>
            <w:r w:rsidRPr="001A748C">
              <w:rPr>
                <w:sz w:val="18"/>
                <w:szCs w:val="18"/>
              </w:rPr>
              <w:t>14.0 ± 16.6</w:t>
            </w:r>
          </w:p>
        </w:tc>
        <w:tc>
          <w:tcPr>
            <w:tcW w:w="580" w:type="dxa"/>
            <w:tcBorders>
              <w:top w:val="nil"/>
              <w:left w:val="nil"/>
              <w:bottom w:val="nil"/>
              <w:right w:val="nil"/>
            </w:tcBorders>
            <w:shd w:val="clear" w:color="auto" w:fill="auto"/>
            <w:noWrap/>
            <w:vAlign w:val="center"/>
            <w:hideMark/>
          </w:tcPr>
          <w:p w14:paraId="1EF3A6D1" w14:textId="77777777" w:rsidR="00207A1E" w:rsidRPr="001A748C" w:rsidRDefault="00207A1E" w:rsidP="00BB7BA4">
            <w:pPr>
              <w:jc w:val="center"/>
              <w:rPr>
                <w:sz w:val="18"/>
                <w:szCs w:val="18"/>
              </w:rPr>
            </w:pPr>
            <w:r w:rsidRPr="001A748C">
              <w:rPr>
                <w:sz w:val="18"/>
                <w:szCs w:val="18"/>
              </w:rPr>
              <w:t>440</w:t>
            </w:r>
          </w:p>
        </w:tc>
        <w:tc>
          <w:tcPr>
            <w:tcW w:w="1380" w:type="dxa"/>
            <w:tcBorders>
              <w:top w:val="nil"/>
              <w:left w:val="nil"/>
              <w:bottom w:val="nil"/>
              <w:right w:val="nil"/>
            </w:tcBorders>
            <w:shd w:val="clear" w:color="auto" w:fill="auto"/>
            <w:noWrap/>
            <w:vAlign w:val="center"/>
            <w:hideMark/>
          </w:tcPr>
          <w:p w14:paraId="0453653D" w14:textId="77777777" w:rsidR="00207A1E" w:rsidRPr="001A748C" w:rsidRDefault="00207A1E" w:rsidP="00BB7BA4">
            <w:pPr>
              <w:jc w:val="center"/>
              <w:rPr>
                <w:sz w:val="18"/>
                <w:szCs w:val="18"/>
              </w:rPr>
            </w:pPr>
            <w:r w:rsidRPr="001A748C">
              <w:rPr>
                <w:sz w:val="18"/>
                <w:szCs w:val="18"/>
              </w:rPr>
              <w:t>11.4 ± 12.1</w:t>
            </w:r>
          </w:p>
        </w:tc>
        <w:tc>
          <w:tcPr>
            <w:tcW w:w="1820" w:type="dxa"/>
            <w:tcBorders>
              <w:top w:val="nil"/>
              <w:left w:val="nil"/>
              <w:bottom w:val="nil"/>
              <w:right w:val="nil"/>
            </w:tcBorders>
            <w:shd w:val="clear" w:color="auto" w:fill="auto"/>
            <w:noWrap/>
            <w:vAlign w:val="bottom"/>
            <w:hideMark/>
          </w:tcPr>
          <w:p w14:paraId="0E5F8950" w14:textId="77777777" w:rsidR="00207A1E" w:rsidRPr="001A748C" w:rsidRDefault="00207A1E" w:rsidP="00BB7BA4">
            <w:pPr>
              <w:jc w:val="center"/>
              <w:rPr>
                <w:sz w:val="18"/>
                <w:szCs w:val="18"/>
              </w:rPr>
            </w:pPr>
            <w:r w:rsidRPr="001A748C">
              <w:rPr>
                <w:sz w:val="18"/>
                <w:szCs w:val="18"/>
              </w:rPr>
              <w:t>-1.5 (-5.8, 2.8)</w:t>
            </w:r>
          </w:p>
        </w:tc>
        <w:tc>
          <w:tcPr>
            <w:tcW w:w="1100" w:type="dxa"/>
            <w:tcBorders>
              <w:top w:val="nil"/>
              <w:left w:val="nil"/>
              <w:bottom w:val="nil"/>
              <w:right w:val="nil"/>
            </w:tcBorders>
            <w:shd w:val="clear" w:color="auto" w:fill="auto"/>
            <w:noWrap/>
            <w:vAlign w:val="bottom"/>
            <w:hideMark/>
          </w:tcPr>
          <w:p w14:paraId="022385BA" w14:textId="77777777" w:rsidR="00207A1E" w:rsidRPr="001A748C" w:rsidRDefault="00207A1E" w:rsidP="00BB7BA4">
            <w:pPr>
              <w:jc w:val="center"/>
              <w:rPr>
                <w:sz w:val="18"/>
                <w:szCs w:val="18"/>
              </w:rPr>
            </w:pPr>
            <w:r w:rsidRPr="001A748C">
              <w:rPr>
                <w:sz w:val="18"/>
                <w:szCs w:val="18"/>
              </w:rPr>
              <w:t>0.331</w:t>
            </w:r>
          </w:p>
        </w:tc>
      </w:tr>
      <w:tr w:rsidR="00207A1E" w:rsidRPr="001A748C" w14:paraId="10FD9F2B" w14:textId="77777777" w:rsidTr="006D1A55">
        <w:trPr>
          <w:trHeight w:val="240"/>
        </w:trPr>
        <w:tc>
          <w:tcPr>
            <w:tcW w:w="1266" w:type="dxa"/>
            <w:tcBorders>
              <w:top w:val="nil"/>
              <w:left w:val="nil"/>
              <w:bottom w:val="nil"/>
              <w:right w:val="nil"/>
            </w:tcBorders>
            <w:shd w:val="clear" w:color="auto" w:fill="auto"/>
            <w:noWrap/>
            <w:vAlign w:val="center"/>
            <w:hideMark/>
          </w:tcPr>
          <w:p w14:paraId="20D2109D" w14:textId="77777777" w:rsidR="00207A1E" w:rsidRPr="001A748C" w:rsidRDefault="00207A1E" w:rsidP="00BB7BA4">
            <w:pPr>
              <w:rPr>
                <w:sz w:val="18"/>
                <w:szCs w:val="18"/>
              </w:rPr>
            </w:pPr>
            <w:r w:rsidRPr="001A748C">
              <w:rPr>
                <w:sz w:val="18"/>
                <w:szCs w:val="18"/>
              </w:rPr>
              <w:t>48-72</w:t>
            </w:r>
          </w:p>
        </w:tc>
        <w:tc>
          <w:tcPr>
            <w:tcW w:w="540" w:type="dxa"/>
            <w:tcBorders>
              <w:top w:val="nil"/>
              <w:left w:val="nil"/>
              <w:bottom w:val="nil"/>
              <w:right w:val="nil"/>
            </w:tcBorders>
            <w:shd w:val="clear" w:color="auto" w:fill="auto"/>
            <w:noWrap/>
            <w:vAlign w:val="center"/>
            <w:hideMark/>
          </w:tcPr>
          <w:p w14:paraId="35D41A19" w14:textId="77777777" w:rsidR="00207A1E" w:rsidRPr="001A748C" w:rsidRDefault="00207A1E" w:rsidP="00BB7BA4">
            <w:pPr>
              <w:jc w:val="center"/>
              <w:rPr>
                <w:sz w:val="18"/>
                <w:szCs w:val="18"/>
              </w:rPr>
            </w:pPr>
            <w:r w:rsidRPr="001A748C">
              <w:rPr>
                <w:sz w:val="18"/>
                <w:szCs w:val="18"/>
              </w:rPr>
              <w:t>90</w:t>
            </w:r>
          </w:p>
        </w:tc>
        <w:tc>
          <w:tcPr>
            <w:tcW w:w="1580" w:type="dxa"/>
            <w:tcBorders>
              <w:top w:val="nil"/>
              <w:left w:val="nil"/>
              <w:bottom w:val="nil"/>
              <w:right w:val="nil"/>
            </w:tcBorders>
            <w:shd w:val="clear" w:color="auto" w:fill="auto"/>
            <w:noWrap/>
            <w:vAlign w:val="center"/>
            <w:hideMark/>
          </w:tcPr>
          <w:p w14:paraId="24F9FA5D" w14:textId="77777777" w:rsidR="00207A1E" w:rsidRPr="001A748C" w:rsidRDefault="00207A1E" w:rsidP="00BB7BA4">
            <w:pPr>
              <w:jc w:val="center"/>
              <w:rPr>
                <w:sz w:val="18"/>
                <w:szCs w:val="18"/>
              </w:rPr>
            </w:pPr>
            <w:r w:rsidRPr="001A748C">
              <w:rPr>
                <w:sz w:val="18"/>
                <w:szCs w:val="18"/>
              </w:rPr>
              <w:t>13.3 ± 15.8</w:t>
            </w:r>
          </w:p>
        </w:tc>
        <w:tc>
          <w:tcPr>
            <w:tcW w:w="580" w:type="dxa"/>
            <w:tcBorders>
              <w:top w:val="nil"/>
              <w:left w:val="nil"/>
              <w:bottom w:val="nil"/>
              <w:right w:val="nil"/>
            </w:tcBorders>
            <w:shd w:val="clear" w:color="auto" w:fill="auto"/>
            <w:noWrap/>
            <w:vAlign w:val="center"/>
            <w:hideMark/>
          </w:tcPr>
          <w:p w14:paraId="25068DFD" w14:textId="77777777" w:rsidR="00207A1E" w:rsidRPr="001A748C" w:rsidRDefault="00207A1E" w:rsidP="00BB7BA4">
            <w:pPr>
              <w:jc w:val="center"/>
              <w:rPr>
                <w:sz w:val="18"/>
                <w:szCs w:val="18"/>
              </w:rPr>
            </w:pPr>
            <w:r w:rsidRPr="001A748C">
              <w:rPr>
                <w:sz w:val="18"/>
                <w:szCs w:val="18"/>
              </w:rPr>
              <w:t>318</w:t>
            </w:r>
          </w:p>
        </w:tc>
        <w:tc>
          <w:tcPr>
            <w:tcW w:w="1380" w:type="dxa"/>
            <w:tcBorders>
              <w:top w:val="nil"/>
              <w:left w:val="nil"/>
              <w:bottom w:val="nil"/>
              <w:right w:val="nil"/>
            </w:tcBorders>
            <w:shd w:val="clear" w:color="auto" w:fill="auto"/>
            <w:noWrap/>
            <w:vAlign w:val="center"/>
            <w:hideMark/>
          </w:tcPr>
          <w:p w14:paraId="0781F257" w14:textId="77777777" w:rsidR="00207A1E" w:rsidRPr="001A748C" w:rsidRDefault="00207A1E" w:rsidP="00BB7BA4">
            <w:pPr>
              <w:jc w:val="center"/>
              <w:rPr>
                <w:sz w:val="18"/>
                <w:szCs w:val="18"/>
              </w:rPr>
            </w:pPr>
            <w:r w:rsidRPr="001A748C">
              <w:rPr>
                <w:sz w:val="18"/>
                <w:szCs w:val="18"/>
              </w:rPr>
              <w:t>9.3 ± 11.5</w:t>
            </w:r>
          </w:p>
        </w:tc>
        <w:tc>
          <w:tcPr>
            <w:tcW w:w="1820" w:type="dxa"/>
            <w:tcBorders>
              <w:top w:val="nil"/>
              <w:left w:val="nil"/>
              <w:bottom w:val="nil"/>
              <w:right w:val="nil"/>
            </w:tcBorders>
            <w:shd w:val="clear" w:color="auto" w:fill="auto"/>
            <w:noWrap/>
            <w:vAlign w:val="bottom"/>
            <w:hideMark/>
          </w:tcPr>
          <w:p w14:paraId="1F3A9567" w14:textId="77777777" w:rsidR="00207A1E" w:rsidRPr="001A748C" w:rsidRDefault="00207A1E" w:rsidP="00BB7BA4">
            <w:pPr>
              <w:jc w:val="center"/>
              <w:rPr>
                <w:sz w:val="18"/>
                <w:szCs w:val="18"/>
              </w:rPr>
            </w:pPr>
            <w:r w:rsidRPr="001A748C">
              <w:rPr>
                <w:sz w:val="18"/>
                <w:szCs w:val="18"/>
              </w:rPr>
              <w:t>0.7 (-4.0, 5.5)</w:t>
            </w:r>
          </w:p>
        </w:tc>
        <w:tc>
          <w:tcPr>
            <w:tcW w:w="1100" w:type="dxa"/>
            <w:tcBorders>
              <w:top w:val="nil"/>
              <w:left w:val="nil"/>
              <w:bottom w:val="nil"/>
              <w:right w:val="nil"/>
            </w:tcBorders>
            <w:shd w:val="clear" w:color="auto" w:fill="auto"/>
            <w:noWrap/>
            <w:vAlign w:val="bottom"/>
            <w:hideMark/>
          </w:tcPr>
          <w:p w14:paraId="258240D3" w14:textId="77777777" w:rsidR="00207A1E" w:rsidRPr="001A748C" w:rsidRDefault="00207A1E" w:rsidP="00BB7BA4">
            <w:pPr>
              <w:jc w:val="center"/>
              <w:rPr>
                <w:sz w:val="18"/>
                <w:szCs w:val="18"/>
              </w:rPr>
            </w:pPr>
            <w:r w:rsidRPr="001A748C">
              <w:rPr>
                <w:sz w:val="18"/>
                <w:szCs w:val="18"/>
              </w:rPr>
              <w:t>0.658</w:t>
            </w:r>
          </w:p>
        </w:tc>
      </w:tr>
      <w:tr w:rsidR="00207A1E" w:rsidRPr="001A748C" w14:paraId="26A268AB" w14:textId="77777777" w:rsidTr="006D1A55">
        <w:trPr>
          <w:trHeight w:val="240"/>
        </w:trPr>
        <w:tc>
          <w:tcPr>
            <w:tcW w:w="1266" w:type="dxa"/>
            <w:tcBorders>
              <w:top w:val="nil"/>
              <w:left w:val="nil"/>
              <w:bottom w:val="nil"/>
              <w:right w:val="nil"/>
            </w:tcBorders>
            <w:shd w:val="clear" w:color="auto" w:fill="auto"/>
            <w:noWrap/>
            <w:vAlign w:val="center"/>
            <w:hideMark/>
          </w:tcPr>
          <w:p w14:paraId="6CCFF728" w14:textId="77777777" w:rsidR="00207A1E" w:rsidRPr="001A748C" w:rsidRDefault="00207A1E" w:rsidP="00BB7BA4">
            <w:pPr>
              <w:jc w:val="center"/>
              <w:rPr>
                <w:sz w:val="18"/>
                <w:szCs w:val="18"/>
              </w:rPr>
            </w:pPr>
          </w:p>
        </w:tc>
        <w:tc>
          <w:tcPr>
            <w:tcW w:w="4080" w:type="dxa"/>
            <w:gridSpan w:val="4"/>
            <w:tcBorders>
              <w:top w:val="nil"/>
              <w:left w:val="nil"/>
              <w:bottom w:val="nil"/>
              <w:right w:val="nil"/>
            </w:tcBorders>
            <w:shd w:val="clear" w:color="auto" w:fill="auto"/>
            <w:noWrap/>
            <w:vAlign w:val="bottom"/>
            <w:hideMark/>
          </w:tcPr>
          <w:p w14:paraId="01499EC3" w14:textId="77777777" w:rsidR="00207A1E" w:rsidRPr="001A748C" w:rsidRDefault="00207A1E" w:rsidP="00BB7BA4">
            <w:pPr>
              <w:jc w:val="center"/>
              <w:rPr>
                <w:b/>
                <w:bCs/>
                <w:sz w:val="18"/>
                <w:szCs w:val="18"/>
              </w:rPr>
            </w:pPr>
            <w:r w:rsidRPr="001A748C">
              <w:rPr>
                <w:b/>
                <w:bCs/>
                <w:sz w:val="18"/>
                <w:szCs w:val="18"/>
              </w:rPr>
              <w:t>Preoperative history of depression</w:t>
            </w:r>
          </w:p>
        </w:tc>
        <w:tc>
          <w:tcPr>
            <w:tcW w:w="1820" w:type="dxa"/>
            <w:tcBorders>
              <w:top w:val="nil"/>
              <w:left w:val="nil"/>
              <w:bottom w:val="nil"/>
              <w:right w:val="nil"/>
            </w:tcBorders>
            <w:shd w:val="clear" w:color="auto" w:fill="auto"/>
            <w:noWrap/>
            <w:vAlign w:val="bottom"/>
            <w:hideMark/>
          </w:tcPr>
          <w:p w14:paraId="005C619B" w14:textId="77777777" w:rsidR="00207A1E" w:rsidRPr="001A748C" w:rsidRDefault="00207A1E" w:rsidP="00BB7BA4">
            <w:pPr>
              <w:jc w:val="center"/>
              <w:rPr>
                <w:b/>
                <w:bCs/>
                <w:sz w:val="18"/>
                <w:szCs w:val="18"/>
              </w:rPr>
            </w:pPr>
          </w:p>
        </w:tc>
        <w:tc>
          <w:tcPr>
            <w:tcW w:w="1100" w:type="dxa"/>
            <w:tcBorders>
              <w:top w:val="nil"/>
              <w:left w:val="nil"/>
              <w:bottom w:val="nil"/>
              <w:right w:val="nil"/>
            </w:tcBorders>
            <w:shd w:val="clear" w:color="auto" w:fill="auto"/>
            <w:noWrap/>
            <w:vAlign w:val="bottom"/>
            <w:hideMark/>
          </w:tcPr>
          <w:p w14:paraId="731924B7" w14:textId="77777777" w:rsidR="00207A1E" w:rsidRPr="001A748C" w:rsidRDefault="00207A1E" w:rsidP="00BB7BA4">
            <w:pPr>
              <w:jc w:val="center"/>
              <w:rPr>
                <w:sz w:val="20"/>
                <w:szCs w:val="20"/>
              </w:rPr>
            </w:pPr>
          </w:p>
        </w:tc>
      </w:tr>
      <w:tr w:rsidR="00207A1E" w:rsidRPr="001A748C" w14:paraId="30B57558" w14:textId="77777777" w:rsidTr="006D1A55">
        <w:trPr>
          <w:trHeight w:val="240"/>
        </w:trPr>
        <w:tc>
          <w:tcPr>
            <w:tcW w:w="1266" w:type="dxa"/>
            <w:tcBorders>
              <w:top w:val="nil"/>
              <w:left w:val="nil"/>
              <w:bottom w:val="nil"/>
              <w:right w:val="nil"/>
            </w:tcBorders>
            <w:shd w:val="clear" w:color="auto" w:fill="auto"/>
            <w:vAlign w:val="bottom"/>
            <w:hideMark/>
          </w:tcPr>
          <w:p w14:paraId="3F963094" w14:textId="77777777" w:rsidR="00207A1E" w:rsidRPr="001A748C" w:rsidRDefault="00207A1E" w:rsidP="00BB7BA4">
            <w:pPr>
              <w:jc w:val="center"/>
              <w:rPr>
                <w:sz w:val="20"/>
                <w:szCs w:val="20"/>
              </w:rPr>
            </w:pPr>
          </w:p>
        </w:tc>
        <w:tc>
          <w:tcPr>
            <w:tcW w:w="2120" w:type="dxa"/>
            <w:gridSpan w:val="2"/>
            <w:tcBorders>
              <w:top w:val="nil"/>
              <w:left w:val="nil"/>
              <w:bottom w:val="single" w:sz="4" w:space="0" w:color="auto"/>
              <w:right w:val="nil"/>
            </w:tcBorders>
            <w:shd w:val="clear" w:color="auto" w:fill="auto"/>
            <w:noWrap/>
            <w:vAlign w:val="bottom"/>
            <w:hideMark/>
          </w:tcPr>
          <w:p w14:paraId="7FD26A0A" w14:textId="77777777" w:rsidR="00207A1E" w:rsidRPr="001A748C" w:rsidRDefault="00207A1E" w:rsidP="00BB7BA4">
            <w:pPr>
              <w:jc w:val="center"/>
              <w:rPr>
                <w:b/>
                <w:bCs/>
                <w:sz w:val="18"/>
                <w:szCs w:val="18"/>
              </w:rPr>
            </w:pPr>
            <w:r w:rsidRPr="001A748C">
              <w:rPr>
                <w:b/>
                <w:bCs/>
                <w:sz w:val="18"/>
                <w:szCs w:val="18"/>
              </w:rPr>
              <w:t>Yes</w:t>
            </w:r>
          </w:p>
        </w:tc>
        <w:tc>
          <w:tcPr>
            <w:tcW w:w="1960" w:type="dxa"/>
            <w:gridSpan w:val="2"/>
            <w:tcBorders>
              <w:top w:val="nil"/>
              <w:left w:val="nil"/>
              <w:bottom w:val="single" w:sz="4" w:space="0" w:color="auto"/>
              <w:right w:val="nil"/>
            </w:tcBorders>
            <w:shd w:val="clear" w:color="auto" w:fill="auto"/>
            <w:noWrap/>
            <w:vAlign w:val="bottom"/>
            <w:hideMark/>
          </w:tcPr>
          <w:p w14:paraId="463AFE63" w14:textId="77777777" w:rsidR="00207A1E" w:rsidRPr="001A748C" w:rsidRDefault="00207A1E" w:rsidP="00BB7BA4">
            <w:pPr>
              <w:jc w:val="center"/>
              <w:rPr>
                <w:b/>
                <w:bCs/>
                <w:sz w:val="18"/>
                <w:szCs w:val="18"/>
              </w:rPr>
            </w:pPr>
            <w:r w:rsidRPr="001A748C">
              <w:rPr>
                <w:b/>
                <w:bCs/>
                <w:sz w:val="18"/>
                <w:szCs w:val="18"/>
              </w:rPr>
              <w:t>No</w:t>
            </w:r>
          </w:p>
        </w:tc>
        <w:tc>
          <w:tcPr>
            <w:tcW w:w="1820" w:type="dxa"/>
            <w:tcBorders>
              <w:top w:val="nil"/>
              <w:left w:val="nil"/>
              <w:bottom w:val="nil"/>
              <w:right w:val="nil"/>
            </w:tcBorders>
            <w:shd w:val="clear" w:color="auto" w:fill="auto"/>
            <w:vAlign w:val="bottom"/>
            <w:hideMark/>
          </w:tcPr>
          <w:p w14:paraId="603E0670" w14:textId="77777777" w:rsidR="00207A1E" w:rsidRPr="001A748C" w:rsidRDefault="00207A1E" w:rsidP="00BB7BA4">
            <w:pPr>
              <w:jc w:val="center"/>
              <w:rPr>
                <w:b/>
                <w:bCs/>
                <w:sz w:val="18"/>
                <w:szCs w:val="18"/>
              </w:rPr>
            </w:pPr>
          </w:p>
        </w:tc>
        <w:tc>
          <w:tcPr>
            <w:tcW w:w="1100" w:type="dxa"/>
            <w:tcBorders>
              <w:top w:val="nil"/>
              <w:left w:val="nil"/>
              <w:bottom w:val="nil"/>
              <w:right w:val="nil"/>
            </w:tcBorders>
            <w:shd w:val="clear" w:color="auto" w:fill="auto"/>
            <w:noWrap/>
            <w:vAlign w:val="bottom"/>
            <w:hideMark/>
          </w:tcPr>
          <w:p w14:paraId="4689D4CC" w14:textId="77777777" w:rsidR="00207A1E" w:rsidRPr="001A748C" w:rsidRDefault="00207A1E" w:rsidP="00BB7BA4">
            <w:pPr>
              <w:jc w:val="center"/>
              <w:rPr>
                <w:sz w:val="20"/>
                <w:szCs w:val="20"/>
              </w:rPr>
            </w:pPr>
          </w:p>
        </w:tc>
      </w:tr>
      <w:tr w:rsidR="00207A1E" w:rsidRPr="001A748C" w14:paraId="5AEEA1E7" w14:textId="77777777" w:rsidTr="006D1A55">
        <w:trPr>
          <w:trHeight w:val="260"/>
        </w:trPr>
        <w:tc>
          <w:tcPr>
            <w:tcW w:w="1266" w:type="dxa"/>
            <w:tcBorders>
              <w:top w:val="nil"/>
              <w:left w:val="nil"/>
              <w:bottom w:val="nil"/>
              <w:right w:val="nil"/>
            </w:tcBorders>
            <w:shd w:val="clear" w:color="auto" w:fill="auto"/>
            <w:noWrap/>
            <w:vAlign w:val="center"/>
            <w:hideMark/>
          </w:tcPr>
          <w:p w14:paraId="3C6385A3" w14:textId="77777777" w:rsidR="00207A1E" w:rsidRPr="001A748C" w:rsidRDefault="00207A1E" w:rsidP="00BB7BA4">
            <w:pPr>
              <w:rPr>
                <w:sz w:val="18"/>
                <w:szCs w:val="18"/>
              </w:rPr>
            </w:pPr>
            <w:r w:rsidRPr="001A748C">
              <w:rPr>
                <w:sz w:val="18"/>
                <w:szCs w:val="18"/>
              </w:rPr>
              <w:t>0-24</w:t>
            </w:r>
          </w:p>
        </w:tc>
        <w:tc>
          <w:tcPr>
            <w:tcW w:w="540" w:type="dxa"/>
            <w:tcBorders>
              <w:top w:val="nil"/>
              <w:left w:val="nil"/>
              <w:bottom w:val="nil"/>
              <w:right w:val="nil"/>
            </w:tcBorders>
            <w:shd w:val="clear" w:color="auto" w:fill="auto"/>
            <w:noWrap/>
            <w:vAlign w:val="bottom"/>
            <w:hideMark/>
          </w:tcPr>
          <w:p w14:paraId="510AA1CB" w14:textId="77777777" w:rsidR="00207A1E" w:rsidRPr="001A748C" w:rsidRDefault="00207A1E" w:rsidP="00BB7BA4">
            <w:pPr>
              <w:jc w:val="center"/>
              <w:rPr>
                <w:sz w:val="18"/>
                <w:szCs w:val="18"/>
              </w:rPr>
            </w:pPr>
            <w:r w:rsidRPr="001A748C">
              <w:rPr>
                <w:sz w:val="18"/>
                <w:szCs w:val="18"/>
              </w:rPr>
              <w:t>107</w:t>
            </w:r>
          </w:p>
        </w:tc>
        <w:tc>
          <w:tcPr>
            <w:tcW w:w="1580" w:type="dxa"/>
            <w:tcBorders>
              <w:top w:val="nil"/>
              <w:left w:val="nil"/>
              <w:bottom w:val="nil"/>
              <w:right w:val="nil"/>
            </w:tcBorders>
            <w:shd w:val="clear" w:color="auto" w:fill="auto"/>
            <w:noWrap/>
            <w:vAlign w:val="bottom"/>
            <w:hideMark/>
          </w:tcPr>
          <w:p w14:paraId="1FEDD1F3" w14:textId="77777777" w:rsidR="00207A1E" w:rsidRPr="001A748C" w:rsidRDefault="00207A1E" w:rsidP="00BB7BA4">
            <w:pPr>
              <w:jc w:val="center"/>
              <w:rPr>
                <w:sz w:val="18"/>
                <w:szCs w:val="18"/>
              </w:rPr>
            </w:pPr>
            <w:r w:rsidRPr="001A748C">
              <w:rPr>
                <w:sz w:val="18"/>
                <w:szCs w:val="18"/>
              </w:rPr>
              <w:t>32.6 ± 24.5</w:t>
            </w:r>
          </w:p>
        </w:tc>
        <w:tc>
          <w:tcPr>
            <w:tcW w:w="580" w:type="dxa"/>
            <w:tcBorders>
              <w:top w:val="nil"/>
              <w:left w:val="nil"/>
              <w:bottom w:val="nil"/>
              <w:right w:val="nil"/>
            </w:tcBorders>
            <w:shd w:val="clear" w:color="auto" w:fill="auto"/>
            <w:noWrap/>
            <w:vAlign w:val="bottom"/>
            <w:hideMark/>
          </w:tcPr>
          <w:p w14:paraId="019C0BA8" w14:textId="77777777" w:rsidR="00207A1E" w:rsidRPr="001A748C" w:rsidRDefault="00207A1E" w:rsidP="00BB7BA4">
            <w:pPr>
              <w:jc w:val="center"/>
              <w:rPr>
                <w:sz w:val="18"/>
                <w:szCs w:val="18"/>
              </w:rPr>
            </w:pPr>
            <w:r w:rsidRPr="001A748C">
              <w:rPr>
                <w:sz w:val="18"/>
                <w:szCs w:val="18"/>
              </w:rPr>
              <w:t>540</w:t>
            </w:r>
          </w:p>
        </w:tc>
        <w:tc>
          <w:tcPr>
            <w:tcW w:w="1380" w:type="dxa"/>
            <w:tcBorders>
              <w:top w:val="nil"/>
              <w:left w:val="nil"/>
              <w:bottom w:val="nil"/>
              <w:right w:val="nil"/>
            </w:tcBorders>
            <w:shd w:val="clear" w:color="auto" w:fill="auto"/>
            <w:noWrap/>
            <w:vAlign w:val="bottom"/>
            <w:hideMark/>
          </w:tcPr>
          <w:p w14:paraId="5A77DE3B" w14:textId="77777777" w:rsidR="00207A1E" w:rsidRPr="001A748C" w:rsidRDefault="00207A1E" w:rsidP="00BB7BA4">
            <w:pPr>
              <w:jc w:val="center"/>
              <w:rPr>
                <w:sz w:val="18"/>
                <w:szCs w:val="18"/>
              </w:rPr>
            </w:pPr>
            <w:r w:rsidRPr="001A748C">
              <w:rPr>
                <w:sz w:val="18"/>
                <w:szCs w:val="18"/>
              </w:rPr>
              <w:t>24.2 ± 18.2</w:t>
            </w:r>
          </w:p>
        </w:tc>
        <w:tc>
          <w:tcPr>
            <w:tcW w:w="1820" w:type="dxa"/>
            <w:tcBorders>
              <w:top w:val="nil"/>
              <w:left w:val="nil"/>
              <w:bottom w:val="nil"/>
              <w:right w:val="nil"/>
            </w:tcBorders>
            <w:shd w:val="clear" w:color="auto" w:fill="auto"/>
            <w:vAlign w:val="center"/>
            <w:hideMark/>
          </w:tcPr>
          <w:p w14:paraId="43957219" w14:textId="77777777" w:rsidR="00207A1E" w:rsidRPr="001A748C" w:rsidRDefault="00207A1E" w:rsidP="00BB7BA4">
            <w:pPr>
              <w:jc w:val="center"/>
              <w:rPr>
                <w:sz w:val="18"/>
                <w:szCs w:val="18"/>
              </w:rPr>
            </w:pPr>
            <w:r w:rsidRPr="001A748C">
              <w:rPr>
                <w:sz w:val="18"/>
                <w:szCs w:val="18"/>
              </w:rPr>
              <w:t>5.0 (0.3, 9.7)</w:t>
            </w:r>
          </w:p>
        </w:tc>
        <w:tc>
          <w:tcPr>
            <w:tcW w:w="1100" w:type="dxa"/>
            <w:tcBorders>
              <w:top w:val="nil"/>
              <w:left w:val="nil"/>
              <w:bottom w:val="nil"/>
              <w:right w:val="nil"/>
            </w:tcBorders>
            <w:shd w:val="clear" w:color="auto" w:fill="auto"/>
            <w:vAlign w:val="center"/>
            <w:hideMark/>
          </w:tcPr>
          <w:p w14:paraId="57470744" w14:textId="77777777" w:rsidR="00207A1E" w:rsidRPr="001A748C" w:rsidRDefault="00207A1E" w:rsidP="00BB7BA4">
            <w:pPr>
              <w:jc w:val="center"/>
              <w:rPr>
                <w:sz w:val="18"/>
                <w:szCs w:val="18"/>
              </w:rPr>
            </w:pPr>
            <w:r w:rsidRPr="001A748C">
              <w:rPr>
                <w:sz w:val="18"/>
                <w:szCs w:val="18"/>
              </w:rPr>
              <w:t>0.002</w:t>
            </w:r>
          </w:p>
        </w:tc>
      </w:tr>
      <w:tr w:rsidR="00207A1E" w:rsidRPr="001A748C" w14:paraId="7277357B" w14:textId="77777777" w:rsidTr="006D1A55">
        <w:trPr>
          <w:trHeight w:val="240"/>
        </w:trPr>
        <w:tc>
          <w:tcPr>
            <w:tcW w:w="1266" w:type="dxa"/>
            <w:tcBorders>
              <w:top w:val="nil"/>
              <w:left w:val="nil"/>
              <w:bottom w:val="nil"/>
              <w:right w:val="nil"/>
            </w:tcBorders>
            <w:shd w:val="clear" w:color="auto" w:fill="auto"/>
            <w:noWrap/>
            <w:vAlign w:val="center"/>
            <w:hideMark/>
          </w:tcPr>
          <w:p w14:paraId="0FC611D5" w14:textId="77777777" w:rsidR="00207A1E" w:rsidRPr="001A748C" w:rsidRDefault="00207A1E" w:rsidP="00BB7BA4">
            <w:pPr>
              <w:rPr>
                <w:sz w:val="18"/>
                <w:szCs w:val="18"/>
              </w:rPr>
            </w:pPr>
            <w:r w:rsidRPr="001A748C">
              <w:rPr>
                <w:sz w:val="18"/>
                <w:szCs w:val="18"/>
              </w:rPr>
              <w:t>24-48</w:t>
            </w:r>
          </w:p>
        </w:tc>
        <w:tc>
          <w:tcPr>
            <w:tcW w:w="540" w:type="dxa"/>
            <w:tcBorders>
              <w:top w:val="nil"/>
              <w:left w:val="nil"/>
              <w:bottom w:val="nil"/>
              <w:right w:val="nil"/>
            </w:tcBorders>
            <w:shd w:val="clear" w:color="auto" w:fill="auto"/>
            <w:noWrap/>
            <w:vAlign w:val="bottom"/>
            <w:hideMark/>
          </w:tcPr>
          <w:p w14:paraId="3CA6D5F8" w14:textId="77777777" w:rsidR="00207A1E" w:rsidRPr="001A748C" w:rsidRDefault="00207A1E" w:rsidP="00BB7BA4">
            <w:pPr>
              <w:jc w:val="center"/>
              <w:rPr>
                <w:sz w:val="18"/>
                <w:szCs w:val="18"/>
              </w:rPr>
            </w:pPr>
            <w:r w:rsidRPr="001A748C">
              <w:rPr>
                <w:sz w:val="18"/>
                <w:szCs w:val="18"/>
              </w:rPr>
              <w:t>91</w:t>
            </w:r>
          </w:p>
        </w:tc>
        <w:tc>
          <w:tcPr>
            <w:tcW w:w="1580" w:type="dxa"/>
            <w:tcBorders>
              <w:top w:val="nil"/>
              <w:left w:val="nil"/>
              <w:bottom w:val="nil"/>
              <w:right w:val="nil"/>
            </w:tcBorders>
            <w:shd w:val="clear" w:color="auto" w:fill="auto"/>
            <w:noWrap/>
            <w:vAlign w:val="bottom"/>
            <w:hideMark/>
          </w:tcPr>
          <w:p w14:paraId="676B70C5" w14:textId="77777777" w:rsidR="00207A1E" w:rsidRPr="001A748C" w:rsidRDefault="00207A1E" w:rsidP="00BB7BA4">
            <w:pPr>
              <w:jc w:val="center"/>
              <w:rPr>
                <w:sz w:val="18"/>
                <w:szCs w:val="18"/>
              </w:rPr>
            </w:pPr>
            <w:r w:rsidRPr="001A748C">
              <w:rPr>
                <w:sz w:val="18"/>
                <w:szCs w:val="18"/>
              </w:rPr>
              <w:t>13.9 ± 14.1</w:t>
            </w:r>
          </w:p>
        </w:tc>
        <w:tc>
          <w:tcPr>
            <w:tcW w:w="580" w:type="dxa"/>
            <w:tcBorders>
              <w:top w:val="nil"/>
              <w:left w:val="nil"/>
              <w:bottom w:val="nil"/>
              <w:right w:val="nil"/>
            </w:tcBorders>
            <w:shd w:val="clear" w:color="auto" w:fill="auto"/>
            <w:noWrap/>
            <w:vAlign w:val="bottom"/>
            <w:hideMark/>
          </w:tcPr>
          <w:p w14:paraId="1FD22211" w14:textId="77777777" w:rsidR="00207A1E" w:rsidRPr="001A748C" w:rsidRDefault="00207A1E" w:rsidP="00BB7BA4">
            <w:pPr>
              <w:jc w:val="center"/>
              <w:rPr>
                <w:sz w:val="18"/>
                <w:szCs w:val="18"/>
              </w:rPr>
            </w:pPr>
            <w:r w:rsidRPr="001A748C">
              <w:rPr>
                <w:sz w:val="18"/>
                <w:szCs w:val="18"/>
              </w:rPr>
              <w:t>473</w:t>
            </w:r>
          </w:p>
        </w:tc>
        <w:tc>
          <w:tcPr>
            <w:tcW w:w="1380" w:type="dxa"/>
            <w:tcBorders>
              <w:top w:val="nil"/>
              <w:left w:val="nil"/>
              <w:bottom w:val="nil"/>
              <w:right w:val="nil"/>
            </w:tcBorders>
            <w:shd w:val="clear" w:color="auto" w:fill="auto"/>
            <w:noWrap/>
            <w:vAlign w:val="bottom"/>
            <w:hideMark/>
          </w:tcPr>
          <w:p w14:paraId="5B719A40" w14:textId="77777777" w:rsidR="00207A1E" w:rsidRPr="001A748C" w:rsidRDefault="00207A1E" w:rsidP="00BB7BA4">
            <w:pPr>
              <w:jc w:val="center"/>
              <w:rPr>
                <w:sz w:val="18"/>
                <w:szCs w:val="18"/>
              </w:rPr>
            </w:pPr>
            <w:r w:rsidRPr="001A748C">
              <w:rPr>
                <w:sz w:val="18"/>
                <w:szCs w:val="18"/>
              </w:rPr>
              <w:t>11.6 ± 13.1</w:t>
            </w:r>
          </w:p>
        </w:tc>
        <w:tc>
          <w:tcPr>
            <w:tcW w:w="1820" w:type="dxa"/>
            <w:tcBorders>
              <w:top w:val="nil"/>
              <w:left w:val="nil"/>
              <w:bottom w:val="nil"/>
              <w:right w:val="nil"/>
            </w:tcBorders>
            <w:shd w:val="clear" w:color="auto" w:fill="auto"/>
            <w:noWrap/>
            <w:vAlign w:val="center"/>
            <w:hideMark/>
          </w:tcPr>
          <w:p w14:paraId="30376C4E" w14:textId="77777777" w:rsidR="00207A1E" w:rsidRPr="001A748C" w:rsidRDefault="00207A1E" w:rsidP="00BB7BA4">
            <w:pPr>
              <w:jc w:val="center"/>
              <w:rPr>
                <w:sz w:val="18"/>
                <w:szCs w:val="18"/>
              </w:rPr>
            </w:pPr>
            <w:r w:rsidRPr="001A748C">
              <w:rPr>
                <w:sz w:val="18"/>
                <w:szCs w:val="18"/>
              </w:rPr>
              <w:t>-1.6 (-6.5, 3.4)</w:t>
            </w:r>
          </w:p>
        </w:tc>
        <w:tc>
          <w:tcPr>
            <w:tcW w:w="1100" w:type="dxa"/>
            <w:tcBorders>
              <w:top w:val="nil"/>
              <w:left w:val="nil"/>
              <w:bottom w:val="nil"/>
              <w:right w:val="nil"/>
            </w:tcBorders>
            <w:shd w:val="clear" w:color="auto" w:fill="auto"/>
            <w:noWrap/>
            <w:vAlign w:val="center"/>
            <w:hideMark/>
          </w:tcPr>
          <w:p w14:paraId="5942CB1E" w14:textId="77777777" w:rsidR="00207A1E" w:rsidRPr="001A748C" w:rsidRDefault="00207A1E" w:rsidP="00BB7BA4">
            <w:pPr>
              <w:jc w:val="center"/>
              <w:rPr>
                <w:sz w:val="18"/>
                <w:szCs w:val="18"/>
              </w:rPr>
            </w:pPr>
            <w:r w:rsidRPr="001A748C">
              <w:rPr>
                <w:sz w:val="18"/>
                <w:szCs w:val="18"/>
              </w:rPr>
              <w:t>0.361</w:t>
            </w:r>
          </w:p>
        </w:tc>
      </w:tr>
      <w:tr w:rsidR="00207A1E" w:rsidRPr="001A748C" w14:paraId="4DD24854" w14:textId="77777777" w:rsidTr="006D1A55">
        <w:trPr>
          <w:trHeight w:val="240"/>
        </w:trPr>
        <w:tc>
          <w:tcPr>
            <w:tcW w:w="1266" w:type="dxa"/>
            <w:tcBorders>
              <w:top w:val="nil"/>
              <w:left w:val="nil"/>
              <w:bottom w:val="nil"/>
              <w:right w:val="nil"/>
            </w:tcBorders>
            <w:shd w:val="clear" w:color="auto" w:fill="auto"/>
            <w:noWrap/>
            <w:vAlign w:val="center"/>
            <w:hideMark/>
          </w:tcPr>
          <w:p w14:paraId="624BABFD" w14:textId="77777777" w:rsidR="00207A1E" w:rsidRPr="001A748C" w:rsidRDefault="00207A1E" w:rsidP="00BB7BA4">
            <w:pPr>
              <w:rPr>
                <w:sz w:val="18"/>
                <w:szCs w:val="18"/>
              </w:rPr>
            </w:pPr>
            <w:r w:rsidRPr="001A748C">
              <w:rPr>
                <w:sz w:val="18"/>
                <w:szCs w:val="18"/>
              </w:rPr>
              <w:t>48-72</w:t>
            </w:r>
          </w:p>
        </w:tc>
        <w:tc>
          <w:tcPr>
            <w:tcW w:w="540" w:type="dxa"/>
            <w:tcBorders>
              <w:top w:val="nil"/>
              <w:left w:val="nil"/>
              <w:bottom w:val="nil"/>
              <w:right w:val="nil"/>
            </w:tcBorders>
            <w:shd w:val="clear" w:color="auto" w:fill="auto"/>
            <w:noWrap/>
            <w:vAlign w:val="bottom"/>
            <w:hideMark/>
          </w:tcPr>
          <w:p w14:paraId="0C11EFF1" w14:textId="77777777" w:rsidR="00207A1E" w:rsidRPr="001A748C" w:rsidRDefault="00207A1E" w:rsidP="00BB7BA4">
            <w:pPr>
              <w:jc w:val="center"/>
              <w:rPr>
                <w:sz w:val="18"/>
                <w:szCs w:val="18"/>
              </w:rPr>
            </w:pPr>
            <w:r w:rsidRPr="001A748C">
              <w:rPr>
                <w:sz w:val="18"/>
                <w:szCs w:val="18"/>
              </w:rPr>
              <w:t>71</w:t>
            </w:r>
          </w:p>
        </w:tc>
        <w:tc>
          <w:tcPr>
            <w:tcW w:w="1580" w:type="dxa"/>
            <w:tcBorders>
              <w:top w:val="nil"/>
              <w:left w:val="nil"/>
              <w:bottom w:val="nil"/>
              <w:right w:val="nil"/>
            </w:tcBorders>
            <w:shd w:val="clear" w:color="auto" w:fill="auto"/>
            <w:noWrap/>
            <w:vAlign w:val="bottom"/>
            <w:hideMark/>
          </w:tcPr>
          <w:p w14:paraId="272E9AAA" w14:textId="77777777" w:rsidR="00207A1E" w:rsidRPr="001A748C" w:rsidRDefault="00207A1E" w:rsidP="00BB7BA4">
            <w:pPr>
              <w:jc w:val="center"/>
              <w:rPr>
                <w:sz w:val="18"/>
                <w:szCs w:val="18"/>
              </w:rPr>
            </w:pPr>
            <w:r w:rsidRPr="001A748C">
              <w:rPr>
                <w:sz w:val="18"/>
                <w:szCs w:val="18"/>
              </w:rPr>
              <w:t>14.3 ± 18.1</w:t>
            </w:r>
          </w:p>
        </w:tc>
        <w:tc>
          <w:tcPr>
            <w:tcW w:w="580" w:type="dxa"/>
            <w:tcBorders>
              <w:top w:val="nil"/>
              <w:left w:val="nil"/>
              <w:bottom w:val="nil"/>
              <w:right w:val="nil"/>
            </w:tcBorders>
            <w:shd w:val="clear" w:color="auto" w:fill="auto"/>
            <w:noWrap/>
            <w:vAlign w:val="bottom"/>
            <w:hideMark/>
          </w:tcPr>
          <w:p w14:paraId="41F02261" w14:textId="77777777" w:rsidR="00207A1E" w:rsidRPr="001A748C" w:rsidRDefault="00207A1E" w:rsidP="00BB7BA4">
            <w:pPr>
              <w:jc w:val="center"/>
              <w:rPr>
                <w:sz w:val="18"/>
                <w:szCs w:val="18"/>
              </w:rPr>
            </w:pPr>
            <w:r w:rsidRPr="001A748C">
              <w:rPr>
                <w:sz w:val="18"/>
                <w:szCs w:val="18"/>
              </w:rPr>
              <w:t>337</w:t>
            </w:r>
          </w:p>
        </w:tc>
        <w:tc>
          <w:tcPr>
            <w:tcW w:w="1380" w:type="dxa"/>
            <w:tcBorders>
              <w:top w:val="nil"/>
              <w:left w:val="nil"/>
              <w:bottom w:val="nil"/>
              <w:right w:val="nil"/>
            </w:tcBorders>
            <w:shd w:val="clear" w:color="auto" w:fill="auto"/>
            <w:noWrap/>
            <w:vAlign w:val="bottom"/>
            <w:hideMark/>
          </w:tcPr>
          <w:p w14:paraId="3463CD0A" w14:textId="77777777" w:rsidR="00207A1E" w:rsidRPr="001A748C" w:rsidRDefault="00207A1E" w:rsidP="00BB7BA4">
            <w:pPr>
              <w:jc w:val="center"/>
              <w:rPr>
                <w:sz w:val="18"/>
                <w:szCs w:val="18"/>
              </w:rPr>
            </w:pPr>
            <w:r w:rsidRPr="001A748C">
              <w:rPr>
                <w:sz w:val="18"/>
                <w:szCs w:val="18"/>
              </w:rPr>
              <w:t>9.3 ± 11.0</w:t>
            </w:r>
          </w:p>
        </w:tc>
        <w:tc>
          <w:tcPr>
            <w:tcW w:w="1820" w:type="dxa"/>
            <w:tcBorders>
              <w:top w:val="nil"/>
              <w:left w:val="nil"/>
              <w:bottom w:val="nil"/>
              <w:right w:val="nil"/>
            </w:tcBorders>
            <w:shd w:val="clear" w:color="auto" w:fill="auto"/>
            <w:noWrap/>
            <w:vAlign w:val="center"/>
            <w:hideMark/>
          </w:tcPr>
          <w:p w14:paraId="73BDBE63" w14:textId="77777777" w:rsidR="00207A1E" w:rsidRPr="001A748C" w:rsidRDefault="00207A1E" w:rsidP="00BB7BA4">
            <w:pPr>
              <w:jc w:val="center"/>
              <w:rPr>
                <w:sz w:val="18"/>
                <w:szCs w:val="18"/>
              </w:rPr>
            </w:pPr>
            <w:r w:rsidRPr="001A748C">
              <w:rPr>
                <w:sz w:val="18"/>
                <w:szCs w:val="18"/>
              </w:rPr>
              <w:t>1.5 (-3.8, 6.9)</w:t>
            </w:r>
          </w:p>
        </w:tc>
        <w:tc>
          <w:tcPr>
            <w:tcW w:w="1100" w:type="dxa"/>
            <w:tcBorders>
              <w:top w:val="nil"/>
              <w:left w:val="nil"/>
              <w:bottom w:val="nil"/>
              <w:right w:val="nil"/>
            </w:tcBorders>
            <w:shd w:val="clear" w:color="auto" w:fill="auto"/>
            <w:noWrap/>
            <w:vAlign w:val="center"/>
            <w:hideMark/>
          </w:tcPr>
          <w:p w14:paraId="513DE04A" w14:textId="77777777" w:rsidR="00207A1E" w:rsidRPr="001A748C" w:rsidRDefault="00207A1E" w:rsidP="00BB7BA4">
            <w:pPr>
              <w:jc w:val="center"/>
              <w:rPr>
                <w:sz w:val="18"/>
                <w:szCs w:val="18"/>
              </w:rPr>
            </w:pPr>
            <w:r w:rsidRPr="001A748C">
              <w:rPr>
                <w:sz w:val="18"/>
                <w:szCs w:val="18"/>
              </w:rPr>
              <w:t>0.415</w:t>
            </w:r>
          </w:p>
        </w:tc>
      </w:tr>
      <w:tr w:rsidR="00207A1E" w:rsidRPr="001A748C" w14:paraId="065946D5" w14:textId="77777777" w:rsidTr="006D1A55">
        <w:trPr>
          <w:trHeight w:val="240"/>
        </w:trPr>
        <w:tc>
          <w:tcPr>
            <w:tcW w:w="1266" w:type="dxa"/>
            <w:tcBorders>
              <w:top w:val="nil"/>
              <w:left w:val="nil"/>
              <w:bottom w:val="nil"/>
              <w:right w:val="nil"/>
            </w:tcBorders>
            <w:shd w:val="clear" w:color="auto" w:fill="auto"/>
            <w:noWrap/>
            <w:vAlign w:val="center"/>
            <w:hideMark/>
          </w:tcPr>
          <w:p w14:paraId="172DA95E" w14:textId="77777777" w:rsidR="00207A1E" w:rsidRPr="001A748C" w:rsidRDefault="00207A1E" w:rsidP="00BB7BA4">
            <w:pPr>
              <w:jc w:val="center"/>
              <w:rPr>
                <w:sz w:val="18"/>
                <w:szCs w:val="18"/>
              </w:rPr>
            </w:pPr>
          </w:p>
        </w:tc>
        <w:tc>
          <w:tcPr>
            <w:tcW w:w="4080" w:type="dxa"/>
            <w:gridSpan w:val="4"/>
            <w:tcBorders>
              <w:top w:val="nil"/>
              <w:left w:val="nil"/>
              <w:bottom w:val="nil"/>
              <w:right w:val="nil"/>
            </w:tcBorders>
            <w:shd w:val="clear" w:color="auto" w:fill="auto"/>
            <w:noWrap/>
            <w:vAlign w:val="bottom"/>
            <w:hideMark/>
          </w:tcPr>
          <w:p w14:paraId="4DC72F5F" w14:textId="77777777" w:rsidR="00207A1E" w:rsidRPr="001A748C" w:rsidRDefault="00207A1E" w:rsidP="00BB7BA4">
            <w:pPr>
              <w:jc w:val="center"/>
              <w:rPr>
                <w:b/>
                <w:bCs/>
                <w:sz w:val="18"/>
                <w:szCs w:val="18"/>
              </w:rPr>
            </w:pPr>
            <w:r w:rsidRPr="001A748C">
              <w:rPr>
                <w:b/>
                <w:bCs/>
                <w:sz w:val="18"/>
                <w:szCs w:val="18"/>
              </w:rPr>
              <w:t>Preoperative antidepressant use</w:t>
            </w:r>
          </w:p>
        </w:tc>
        <w:tc>
          <w:tcPr>
            <w:tcW w:w="1820" w:type="dxa"/>
            <w:tcBorders>
              <w:top w:val="nil"/>
              <w:left w:val="nil"/>
              <w:bottom w:val="nil"/>
              <w:right w:val="nil"/>
            </w:tcBorders>
            <w:shd w:val="clear" w:color="auto" w:fill="auto"/>
            <w:noWrap/>
            <w:vAlign w:val="bottom"/>
            <w:hideMark/>
          </w:tcPr>
          <w:p w14:paraId="6D714080" w14:textId="77777777" w:rsidR="00207A1E" w:rsidRPr="001A748C" w:rsidRDefault="00207A1E" w:rsidP="00BB7BA4">
            <w:pPr>
              <w:jc w:val="center"/>
              <w:rPr>
                <w:b/>
                <w:bCs/>
                <w:sz w:val="18"/>
                <w:szCs w:val="18"/>
              </w:rPr>
            </w:pPr>
          </w:p>
        </w:tc>
        <w:tc>
          <w:tcPr>
            <w:tcW w:w="1100" w:type="dxa"/>
            <w:tcBorders>
              <w:top w:val="nil"/>
              <w:left w:val="nil"/>
              <w:bottom w:val="nil"/>
              <w:right w:val="nil"/>
            </w:tcBorders>
            <w:shd w:val="clear" w:color="auto" w:fill="auto"/>
            <w:noWrap/>
            <w:vAlign w:val="bottom"/>
            <w:hideMark/>
          </w:tcPr>
          <w:p w14:paraId="2CC46B68" w14:textId="77777777" w:rsidR="00207A1E" w:rsidRPr="001A748C" w:rsidRDefault="00207A1E" w:rsidP="00BB7BA4">
            <w:pPr>
              <w:jc w:val="center"/>
              <w:rPr>
                <w:sz w:val="20"/>
                <w:szCs w:val="20"/>
              </w:rPr>
            </w:pPr>
          </w:p>
        </w:tc>
      </w:tr>
      <w:tr w:rsidR="00207A1E" w:rsidRPr="001A748C" w14:paraId="6699D5B5" w14:textId="77777777" w:rsidTr="006D1A55">
        <w:trPr>
          <w:trHeight w:val="240"/>
        </w:trPr>
        <w:tc>
          <w:tcPr>
            <w:tcW w:w="1266" w:type="dxa"/>
            <w:tcBorders>
              <w:top w:val="nil"/>
              <w:left w:val="nil"/>
              <w:bottom w:val="nil"/>
              <w:right w:val="nil"/>
            </w:tcBorders>
            <w:shd w:val="clear" w:color="auto" w:fill="auto"/>
            <w:vAlign w:val="bottom"/>
            <w:hideMark/>
          </w:tcPr>
          <w:p w14:paraId="29FF08E3" w14:textId="77777777" w:rsidR="00207A1E" w:rsidRPr="001A748C" w:rsidRDefault="00207A1E" w:rsidP="00BB7BA4">
            <w:pPr>
              <w:jc w:val="center"/>
              <w:rPr>
                <w:sz w:val="20"/>
                <w:szCs w:val="20"/>
              </w:rPr>
            </w:pPr>
          </w:p>
        </w:tc>
        <w:tc>
          <w:tcPr>
            <w:tcW w:w="2120" w:type="dxa"/>
            <w:gridSpan w:val="2"/>
            <w:tcBorders>
              <w:top w:val="nil"/>
              <w:left w:val="nil"/>
              <w:bottom w:val="single" w:sz="4" w:space="0" w:color="auto"/>
              <w:right w:val="nil"/>
            </w:tcBorders>
            <w:shd w:val="clear" w:color="auto" w:fill="auto"/>
            <w:noWrap/>
            <w:vAlign w:val="bottom"/>
            <w:hideMark/>
          </w:tcPr>
          <w:p w14:paraId="3804A616" w14:textId="77777777" w:rsidR="00207A1E" w:rsidRPr="001A748C" w:rsidRDefault="00207A1E" w:rsidP="00BB7BA4">
            <w:pPr>
              <w:jc w:val="center"/>
              <w:rPr>
                <w:b/>
                <w:bCs/>
                <w:sz w:val="18"/>
                <w:szCs w:val="18"/>
              </w:rPr>
            </w:pPr>
            <w:r w:rsidRPr="001A748C">
              <w:rPr>
                <w:b/>
                <w:bCs/>
                <w:sz w:val="18"/>
                <w:szCs w:val="18"/>
              </w:rPr>
              <w:t>Yes</w:t>
            </w:r>
          </w:p>
        </w:tc>
        <w:tc>
          <w:tcPr>
            <w:tcW w:w="1960" w:type="dxa"/>
            <w:gridSpan w:val="2"/>
            <w:tcBorders>
              <w:top w:val="nil"/>
              <w:left w:val="nil"/>
              <w:bottom w:val="single" w:sz="4" w:space="0" w:color="auto"/>
              <w:right w:val="nil"/>
            </w:tcBorders>
            <w:shd w:val="clear" w:color="auto" w:fill="auto"/>
            <w:noWrap/>
            <w:vAlign w:val="bottom"/>
            <w:hideMark/>
          </w:tcPr>
          <w:p w14:paraId="2564679F" w14:textId="77777777" w:rsidR="00207A1E" w:rsidRPr="001A748C" w:rsidRDefault="00207A1E" w:rsidP="00BB7BA4">
            <w:pPr>
              <w:jc w:val="center"/>
              <w:rPr>
                <w:b/>
                <w:bCs/>
                <w:sz w:val="18"/>
                <w:szCs w:val="18"/>
              </w:rPr>
            </w:pPr>
            <w:r w:rsidRPr="001A748C">
              <w:rPr>
                <w:b/>
                <w:bCs/>
                <w:sz w:val="18"/>
                <w:szCs w:val="18"/>
              </w:rPr>
              <w:t>No</w:t>
            </w:r>
          </w:p>
        </w:tc>
        <w:tc>
          <w:tcPr>
            <w:tcW w:w="1820" w:type="dxa"/>
            <w:tcBorders>
              <w:top w:val="nil"/>
              <w:left w:val="nil"/>
              <w:bottom w:val="nil"/>
              <w:right w:val="nil"/>
            </w:tcBorders>
            <w:shd w:val="clear" w:color="auto" w:fill="auto"/>
            <w:vAlign w:val="bottom"/>
            <w:hideMark/>
          </w:tcPr>
          <w:p w14:paraId="17E7F922" w14:textId="77777777" w:rsidR="00207A1E" w:rsidRPr="001A748C" w:rsidRDefault="00207A1E" w:rsidP="00BB7BA4">
            <w:pPr>
              <w:jc w:val="center"/>
              <w:rPr>
                <w:b/>
                <w:bCs/>
                <w:sz w:val="18"/>
                <w:szCs w:val="18"/>
              </w:rPr>
            </w:pPr>
          </w:p>
        </w:tc>
        <w:tc>
          <w:tcPr>
            <w:tcW w:w="1100" w:type="dxa"/>
            <w:tcBorders>
              <w:top w:val="nil"/>
              <w:left w:val="nil"/>
              <w:bottom w:val="nil"/>
              <w:right w:val="nil"/>
            </w:tcBorders>
            <w:shd w:val="clear" w:color="auto" w:fill="auto"/>
            <w:noWrap/>
            <w:vAlign w:val="bottom"/>
            <w:hideMark/>
          </w:tcPr>
          <w:p w14:paraId="394D53EF" w14:textId="77777777" w:rsidR="00207A1E" w:rsidRPr="001A748C" w:rsidRDefault="00207A1E" w:rsidP="00BB7BA4">
            <w:pPr>
              <w:jc w:val="center"/>
              <w:rPr>
                <w:sz w:val="20"/>
                <w:szCs w:val="20"/>
              </w:rPr>
            </w:pPr>
          </w:p>
        </w:tc>
      </w:tr>
      <w:tr w:rsidR="00207A1E" w:rsidRPr="001A748C" w14:paraId="6BEF885C" w14:textId="77777777" w:rsidTr="006D1A55">
        <w:trPr>
          <w:trHeight w:val="260"/>
        </w:trPr>
        <w:tc>
          <w:tcPr>
            <w:tcW w:w="1266" w:type="dxa"/>
            <w:tcBorders>
              <w:top w:val="nil"/>
              <w:left w:val="nil"/>
              <w:right w:val="nil"/>
            </w:tcBorders>
            <w:shd w:val="clear" w:color="auto" w:fill="auto"/>
            <w:noWrap/>
            <w:vAlign w:val="center"/>
            <w:hideMark/>
          </w:tcPr>
          <w:p w14:paraId="36A87172" w14:textId="77777777" w:rsidR="00207A1E" w:rsidRPr="001A748C" w:rsidRDefault="00207A1E" w:rsidP="00BB7BA4">
            <w:pPr>
              <w:rPr>
                <w:sz w:val="18"/>
                <w:szCs w:val="18"/>
              </w:rPr>
            </w:pPr>
            <w:r w:rsidRPr="001A748C">
              <w:rPr>
                <w:sz w:val="18"/>
                <w:szCs w:val="18"/>
              </w:rPr>
              <w:t>0-24</w:t>
            </w:r>
          </w:p>
        </w:tc>
        <w:tc>
          <w:tcPr>
            <w:tcW w:w="540" w:type="dxa"/>
            <w:tcBorders>
              <w:top w:val="nil"/>
              <w:left w:val="nil"/>
              <w:right w:val="nil"/>
            </w:tcBorders>
            <w:shd w:val="clear" w:color="auto" w:fill="auto"/>
            <w:noWrap/>
            <w:vAlign w:val="bottom"/>
            <w:hideMark/>
          </w:tcPr>
          <w:p w14:paraId="77150371" w14:textId="77777777" w:rsidR="00207A1E" w:rsidRPr="001A748C" w:rsidRDefault="00207A1E" w:rsidP="00BB7BA4">
            <w:pPr>
              <w:jc w:val="center"/>
              <w:rPr>
                <w:sz w:val="18"/>
                <w:szCs w:val="18"/>
              </w:rPr>
            </w:pPr>
            <w:r w:rsidRPr="001A748C">
              <w:rPr>
                <w:sz w:val="18"/>
                <w:szCs w:val="18"/>
              </w:rPr>
              <w:t>195</w:t>
            </w:r>
          </w:p>
        </w:tc>
        <w:tc>
          <w:tcPr>
            <w:tcW w:w="1580" w:type="dxa"/>
            <w:tcBorders>
              <w:top w:val="nil"/>
              <w:left w:val="nil"/>
              <w:right w:val="nil"/>
            </w:tcBorders>
            <w:shd w:val="clear" w:color="auto" w:fill="auto"/>
            <w:noWrap/>
            <w:vAlign w:val="bottom"/>
            <w:hideMark/>
          </w:tcPr>
          <w:p w14:paraId="7C320EDE" w14:textId="77777777" w:rsidR="00207A1E" w:rsidRPr="001A748C" w:rsidRDefault="00207A1E" w:rsidP="00BB7BA4">
            <w:pPr>
              <w:jc w:val="center"/>
              <w:rPr>
                <w:sz w:val="18"/>
                <w:szCs w:val="18"/>
              </w:rPr>
            </w:pPr>
            <w:r w:rsidRPr="001A748C">
              <w:rPr>
                <w:sz w:val="18"/>
                <w:szCs w:val="18"/>
              </w:rPr>
              <w:t>30.4 ± 24.2</w:t>
            </w:r>
          </w:p>
        </w:tc>
        <w:tc>
          <w:tcPr>
            <w:tcW w:w="580" w:type="dxa"/>
            <w:tcBorders>
              <w:top w:val="nil"/>
              <w:left w:val="nil"/>
              <w:right w:val="nil"/>
            </w:tcBorders>
            <w:shd w:val="clear" w:color="auto" w:fill="auto"/>
            <w:noWrap/>
            <w:vAlign w:val="bottom"/>
            <w:hideMark/>
          </w:tcPr>
          <w:p w14:paraId="27714E90" w14:textId="77777777" w:rsidR="00207A1E" w:rsidRPr="001A748C" w:rsidRDefault="00207A1E" w:rsidP="00BB7BA4">
            <w:pPr>
              <w:jc w:val="center"/>
              <w:rPr>
                <w:sz w:val="18"/>
                <w:szCs w:val="18"/>
              </w:rPr>
            </w:pPr>
            <w:r w:rsidRPr="001A748C">
              <w:rPr>
                <w:sz w:val="18"/>
                <w:szCs w:val="18"/>
              </w:rPr>
              <w:t>452</w:t>
            </w:r>
          </w:p>
        </w:tc>
        <w:tc>
          <w:tcPr>
            <w:tcW w:w="1380" w:type="dxa"/>
            <w:tcBorders>
              <w:top w:val="nil"/>
              <w:left w:val="nil"/>
              <w:right w:val="nil"/>
            </w:tcBorders>
            <w:shd w:val="clear" w:color="auto" w:fill="auto"/>
            <w:noWrap/>
            <w:vAlign w:val="bottom"/>
            <w:hideMark/>
          </w:tcPr>
          <w:p w14:paraId="40DFC427" w14:textId="77777777" w:rsidR="00207A1E" w:rsidRPr="001A748C" w:rsidRDefault="00207A1E" w:rsidP="00BB7BA4">
            <w:pPr>
              <w:jc w:val="center"/>
              <w:rPr>
                <w:sz w:val="18"/>
                <w:szCs w:val="18"/>
              </w:rPr>
            </w:pPr>
            <w:r w:rsidRPr="001A748C">
              <w:rPr>
                <w:sz w:val="18"/>
                <w:szCs w:val="18"/>
              </w:rPr>
              <w:t>23.5 ± 16.8</w:t>
            </w:r>
          </w:p>
        </w:tc>
        <w:tc>
          <w:tcPr>
            <w:tcW w:w="1820" w:type="dxa"/>
            <w:tcBorders>
              <w:top w:val="nil"/>
              <w:left w:val="nil"/>
              <w:right w:val="nil"/>
            </w:tcBorders>
            <w:shd w:val="clear" w:color="auto" w:fill="auto"/>
            <w:vAlign w:val="center"/>
            <w:hideMark/>
          </w:tcPr>
          <w:p w14:paraId="6374DDD7" w14:textId="77777777" w:rsidR="00207A1E" w:rsidRPr="001A748C" w:rsidRDefault="00207A1E" w:rsidP="00BB7BA4">
            <w:pPr>
              <w:jc w:val="center"/>
              <w:rPr>
                <w:sz w:val="18"/>
                <w:szCs w:val="18"/>
              </w:rPr>
            </w:pPr>
            <w:r w:rsidRPr="001A748C">
              <w:rPr>
                <w:sz w:val="18"/>
                <w:szCs w:val="18"/>
              </w:rPr>
              <w:t>4.3 (0.6, 8.0)</w:t>
            </w:r>
          </w:p>
        </w:tc>
        <w:tc>
          <w:tcPr>
            <w:tcW w:w="1100" w:type="dxa"/>
            <w:tcBorders>
              <w:top w:val="nil"/>
              <w:left w:val="nil"/>
              <w:right w:val="nil"/>
            </w:tcBorders>
            <w:shd w:val="clear" w:color="auto" w:fill="auto"/>
            <w:vAlign w:val="center"/>
            <w:hideMark/>
          </w:tcPr>
          <w:p w14:paraId="156F5A7F" w14:textId="77777777" w:rsidR="00207A1E" w:rsidRPr="001A748C" w:rsidRDefault="00207A1E" w:rsidP="00BB7BA4">
            <w:pPr>
              <w:jc w:val="center"/>
              <w:rPr>
                <w:sz w:val="18"/>
                <w:szCs w:val="18"/>
              </w:rPr>
            </w:pPr>
            <w:r w:rsidRPr="001A748C">
              <w:rPr>
                <w:sz w:val="18"/>
                <w:szCs w:val="18"/>
              </w:rPr>
              <w:t>&lt;0.001</w:t>
            </w:r>
          </w:p>
        </w:tc>
      </w:tr>
      <w:tr w:rsidR="00207A1E" w:rsidRPr="001A748C" w14:paraId="5122C488" w14:textId="77777777" w:rsidTr="006D1A55">
        <w:trPr>
          <w:trHeight w:val="240"/>
        </w:trPr>
        <w:tc>
          <w:tcPr>
            <w:tcW w:w="1266" w:type="dxa"/>
            <w:tcBorders>
              <w:top w:val="nil"/>
              <w:left w:val="nil"/>
              <w:bottom w:val="nil"/>
              <w:right w:val="nil"/>
            </w:tcBorders>
            <w:shd w:val="clear" w:color="auto" w:fill="auto"/>
            <w:noWrap/>
            <w:vAlign w:val="center"/>
            <w:hideMark/>
          </w:tcPr>
          <w:p w14:paraId="5F4F2389" w14:textId="77777777" w:rsidR="00207A1E" w:rsidRPr="001A748C" w:rsidRDefault="00207A1E" w:rsidP="00BB7BA4">
            <w:pPr>
              <w:rPr>
                <w:sz w:val="18"/>
                <w:szCs w:val="18"/>
              </w:rPr>
            </w:pPr>
            <w:r w:rsidRPr="001A748C">
              <w:rPr>
                <w:sz w:val="18"/>
                <w:szCs w:val="18"/>
              </w:rPr>
              <w:t>24-48</w:t>
            </w:r>
          </w:p>
        </w:tc>
        <w:tc>
          <w:tcPr>
            <w:tcW w:w="540" w:type="dxa"/>
            <w:tcBorders>
              <w:top w:val="nil"/>
              <w:left w:val="nil"/>
              <w:bottom w:val="nil"/>
              <w:right w:val="nil"/>
            </w:tcBorders>
            <w:shd w:val="clear" w:color="auto" w:fill="auto"/>
            <w:noWrap/>
            <w:vAlign w:val="bottom"/>
            <w:hideMark/>
          </w:tcPr>
          <w:p w14:paraId="7A13312F" w14:textId="77777777" w:rsidR="00207A1E" w:rsidRPr="001A748C" w:rsidRDefault="00207A1E" w:rsidP="00BB7BA4">
            <w:pPr>
              <w:jc w:val="center"/>
              <w:rPr>
                <w:sz w:val="18"/>
                <w:szCs w:val="18"/>
              </w:rPr>
            </w:pPr>
            <w:r w:rsidRPr="001A748C">
              <w:rPr>
                <w:sz w:val="18"/>
                <w:szCs w:val="18"/>
              </w:rPr>
              <w:t>171</w:t>
            </w:r>
          </w:p>
        </w:tc>
        <w:tc>
          <w:tcPr>
            <w:tcW w:w="1580" w:type="dxa"/>
            <w:tcBorders>
              <w:top w:val="nil"/>
              <w:left w:val="nil"/>
              <w:bottom w:val="nil"/>
              <w:right w:val="nil"/>
            </w:tcBorders>
            <w:shd w:val="clear" w:color="auto" w:fill="auto"/>
            <w:noWrap/>
            <w:vAlign w:val="bottom"/>
            <w:hideMark/>
          </w:tcPr>
          <w:p w14:paraId="4D52BFED" w14:textId="77777777" w:rsidR="00207A1E" w:rsidRPr="001A748C" w:rsidRDefault="00207A1E" w:rsidP="00BB7BA4">
            <w:pPr>
              <w:jc w:val="center"/>
              <w:rPr>
                <w:sz w:val="18"/>
                <w:szCs w:val="18"/>
              </w:rPr>
            </w:pPr>
            <w:r w:rsidRPr="001A748C">
              <w:rPr>
                <w:sz w:val="18"/>
                <w:szCs w:val="18"/>
              </w:rPr>
              <w:t>15.0 ± 17.8</w:t>
            </w:r>
          </w:p>
        </w:tc>
        <w:tc>
          <w:tcPr>
            <w:tcW w:w="580" w:type="dxa"/>
            <w:tcBorders>
              <w:top w:val="nil"/>
              <w:left w:val="nil"/>
              <w:bottom w:val="nil"/>
              <w:right w:val="nil"/>
            </w:tcBorders>
            <w:shd w:val="clear" w:color="auto" w:fill="auto"/>
            <w:noWrap/>
            <w:vAlign w:val="bottom"/>
            <w:hideMark/>
          </w:tcPr>
          <w:p w14:paraId="7A99B7A4" w14:textId="77777777" w:rsidR="00207A1E" w:rsidRPr="001A748C" w:rsidRDefault="00207A1E" w:rsidP="00BB7BA4">
            <w:pPr>
              <w:jc w:val="center"/>
              <w:rPr>
                <w:sz w:val="18"/>
                <w:szCs w:val="18"/>
              </w:rPr>
            </w:pPr>
            <w:r w:rsidRPr="001A748C">
              <w:rPr>
                <w:sz w:val="18"/>
                <w:szCs w:val="18"/>
              </w:rPr>
              <w:t>393</w:t>
            </w:r>
          </w:p>
        </w:tc>
        <w:tc>
          <w:tcPr>
            <w:tcW w:w="1380" w:type="dxa"/>
            <w:tcBorders>
              <w:top w:val="nil"/>
              <w:left w:val="nil"/>
              <w:bottom w:val="nil"/>
              <w:right w:val="nil"/>
            </w:tcBorders>
            <w:shd w:val="clear" w:color="auto" w:fill="auto"/>
            <w:noWrap/>
            <w:vAlign w:val="bottom"/>
            <w:hideMark/>
          </w:tcPr>
          <w:p w14:paraId="762718E5" w14:textId="77777777" w:rsidR="00207A1E" w:rsidRPr="001A748C" w:rsidRDefault="00207A1E" w:rsidP="00BB7BA4">
            <w:pPr>
              <w:jc w:val="center"/>
              <w:rPr>
                <w:sz w:val="18"/>
                <w:szCs w:val="18"/>
              </w:rPr>
            </w:pPr>
            <w:r w:rsidRPr="001A748C">
              <w:rPr>
                <w:sz w:val="18"/>
                <w:szCs w:val="18"/>
              </w:rPr>
              <w:t>10.6 ± 10.5</w:t>
            </w:r>
          </w:p>
        </w:tc>
        <w:tc>
          <w:tcPr>
            <w:tcW w:w="1820" w:type="dxa"/>
            <w:tcBorders>
              <w:top w:val="nil"/>
              <w:left w:val="nil"/>
              <w:bottom w:val="nil"/>
              <w:right w:val="nil"/>
            </w:tcBorders>
            <w:shd w:val="clear" w:color="auto" w:fill="auto"/>
            <w:noWrap/>
            <w:vAlign w:val="center"/>
            <w:hideMark/>
          </w:tcPr>
          <w:p w14:paraId="54F2EF05" w14:textId="77777777" w:rsidR="00207A1E" w:rsidRPr="001A748C" w:rsidRDefault="00207A1E" w:rsidP="00BB7BA4">
            <w:pPr>
              <w:jc w:val="center"/>
              <w:rPr>
                <w:sz w:val="18"/>
                <w:szCs w:val="18"/>
              </w:rPr>
            </w:pPr>
            <w:r w:rsidRPr="001A748C">
              <w:rPr>
                <w:sz w:val="18"/>
                <w:szCs w:val="18"/>
              </w:rPr>
              <w:t>1.5 (-2.4, 5.3)</w:t>
            </w:r>
          </w:p>
        </w:tc>
        <w:tc>
          <w:tcPr>
            <w:tcW w:w="1100" w:type="dxa"/>
            <w:tcBorders>
              <w:top w:val="nil"/>
              <w:left w:val="nil"/>
              <w:bottom w:val="nil"/>
              <w:right w:val="nil"/>
            </w:tcBorders>
            <w:shd w:val="clear" w:color="auto" w:fill="auto"/>
            <w:vAlign w:val="center"/>
            <w:hideMark/>
          </w:tcPr>
          <w:p w14:paraId="06C866F7" w14:textId="77777777" w:rsidR="00207A1E" w:rsidRPr="001A748C" w:rsidRDefault="00207A1E" w:rsidP="00BB7BA4">
            <w:pPr>
              <w:jc w:val="center"/>
              <w:rPr>
                <w:sz w:val="18"/>
                <w:szCs w:val="18"/>
              </w:rPr>
            </w:pPr>
            <w:r w:rsidRPr="001A748C">
              <w:rPr>
                <w:sz w:val="18"/>
                <w:szCs w:val="18"/>
              </w:rPr>
              <w:t>0.271</w:t>
            </w:r>
          </w:p>
        </w:tc>
      </w:tr>
      <w:tr w:rsidR="006D1A55" w:rsidRPr="001A748C" w14:paraId="5428FE79" w14:textId="77777777" w:rsidTr="006D1A55">
        <w:trPr>
          <w:trHeight w:val="240"/>
        </w:trPr>
        <w:tc>
          <w:tcPr>
            <w:tcW w:w="1266" w:type="dxa"/>
            <w:tcBorders>
              <w:top w:val="nil"/>
              <w:left w:val="nil"/>
              <w:bottom w:val="single" w:sz="4" w:space="0" w:color="auto"/>
              <w:right w:val="nil"/>
            </w:tcBorders>
            <w:shd w:val="clear" w:color="auto" w:fill="auto"/>
            <w:noWrap/>
            <w:vAlign w:val="center"/>
          </w:tcPr>
          <w:p w14:paraId="1145D4E1" w14:textId="22F51471" w:rsidR="006D1A55" w:rsidRPr="001A748C" w:rsidRDefault="006D1A55" w:rsidP="006D1A55">
            <w:pPr>
              <w:rPr>
                <w:sz w:val="18"/>
                <w:szCs w:val="18"/>
              </w:rPr>
            </w:pPr>
            <w:r w:rsidRPr="004D1744">
              <w:rPr>
                <w:color w:val="000000"/>
                <w:sz w:val="18"/>
                <w:szCs w:val="18"/>
              </w:rPr>
              <w:t>48-72</w:t>
            </w:r>
          </w:p>
        </w:tc>
        <w:tc>
          <w:tcPr>
            <w:tcW w:w="540" w:type="dxa"/>
            <w:tcBorders>
              <w:top w:val="nil"/>
              <w:left w:val="nil"/>
              <w:bottom w:val="single" w:sz="4" w:space="0" w:color="auto"/>
              <w:right w:val="nil"/>
            </w:tcBorders>
            <w:shd w:val="clear" w:color="auto" w:fill="auto"/>
            <w:noWrap/>
            <w:vAlign w:val="bottom"/>
          </w:tcPr>
          <w:p w14:paraId="3F048385" w14:textId="496E02B4" w:rsidR="006D1A55" w:rsidRPr="001A748C" w:rsidRDefault="006D1A55" w:rsidP="006D1A55">
            <w:pPr>
              <w:jc w:val="center"/>
              <w:rPr>
                <w:sz w:val="18"/>
                <w:szCs w:val="18"/>
              </w:rPr>
            </w:pPr>
            <w:r w:rsidRPr="004D1744">
              <w:rPr>
                <w:color w:val="000000"/>
                <w:sz w:val="18"/>
                <w:szCs w:val="18"/>
              </w:rPr>
              <w:t>130</w:t>
            </w:r>
          </w:p>
        </w:tc>
        <w:tc>
          <w:tcPr>
            <w:tcW w:w="1580" w:type="dxa"/>
            <w:tcBorders>
              <w:top w:val="nil"/>
              <w:left w:val="nil"/>
              <w:bottom w:val="single" w:sz="4" w:space="0" w:color="auto"/>
              <w:right w:val="nil"/>
            </w:tcBorders>
            <w:shd w:val="clear" w:color="auto" w:fill="auto"/>
            <w:noWrap/>
            <w:vAlign w:val="bottom"/>
          </w:tcPr>
          <w:p w14:paraId="2B365F9B" w14:textId="1C6A8630" w:rsidR="006D1A55" w:rsidRPr="001A748C" w:rsidRDefault="006D1A55" w:rsidP="006D1A55">
            <w:pPr>
              <w:jc w:val="center"/>
              <w:rPr>
                <w:sz w:val="18"/>
                <w:szCs w:val="18"/>
              </w:rPr>
            </w:pPr>
            <w:r w:rsidRPr="004D1744">
              <w:rPr>
                <w:color w:val="000000"/>
                <w:sz w:val="18"/>
                <w:szCs w:val="18"/>
              </w:rPr>
              <w:t>13.1 ± 17.8</w:t>
            </w:r>
          </w:p>
        </w:tc>
        <w:tc>
          <w:tcPr>
            <w:tcW w:w="580" w:type="dxa"/>
            <w:tcBorders>
              <w:top w:val="nil"/>
              <w:left w:val="nil"/>
              <w:bottom w:val="single" w:sz="4" w:space="0" w:color="auto"/>
              <w:right w:val="nil"/>
            </w:tcBorders>
            <w:shd w:val="clear" w:color="auto" w:fill="auto"/>
            <w:noWrap/>
            <w:vAlign w:val="bottom"/>
          </w:tcPr>
          <w:p w14:paraId="5FFE926D" w14:textId="3DAAAE43" w:rsidR="006D1A55" w:rsidRPr="001A748C" w:rsidRDefault="006D1A55" w:rsidP="006D1A55">
            <w:pPr>
              <w:jc w:val="center"/>
              <w:rPr>
                <w:sz w:val="18"/>
                <w:szCs w:val="18"/>
              </w:rPr>
            </w:pPr>
            <w:r w:rsidRPr="004D1744">
              <w:rPr>
                <w:color w:val="000000"/>
                <w:sz w:val="18"/>
                <w:szCs w:val="18"/>
              </w:rPr>
              <w:t>278</w:t>
            </w:r>
          </w:p>
        </w:tc>
        <w:tc>
          <w:tcPr>
            <w:tcW w:w="1380" w:type="dxa"/>
            <w:tcBorders>
              <w:top w:val="nil"/>
              <w:left w:val="nil"/>
              <w:bottom w:val="single" w:sz="4" w:space="0" w:color="auto"/>
              <w:right w:val="nil"/>
            </w:tcBorders>
            <w:shd w:val="clear" w:color="auto" w:fill="auto"/>
            <w:noWrap/>
            <w:vAlign w:val="bottom"/>
          </w:tcPr>
          <w:p w14:paraId="444446A0" w14:textId="57EC1D79" w:rsidR="006D1A55" w:rsidRPr="001A748C" w:rsidRDefault="006D1A55" w:rsidP="006D1A55">
            <w:pPr>
              <w:jc w:val="center"/>
              <w:rPr>
                <w:sz w:val="18"/>
                <w:szCs w:val="18"/>
              </w:rPr>
            </w:pPr>
            <w:r w:rsidRPr="004D1744">
              <w:rPr>
                <w:color w:val="000000"/>
                <w:sz w:val="18"/>
                <w:szCs w:val="18"/>
              </w:rPr>
              <w:t>8.8 ± 9.1</w:t>
            </w:r>
          </w:p>
        </w:tc>
        <w:tc>
          <w:tcPr>
            <w:tcW w:w="1820" w:type="dxa"/>
            <w:tcBorders>
              <w:top w:val="nil"/>
              <w:left w:val="nil"/>
              <w:bottom w:val="single" w:sz="4" w:space="0" w:color="auto"/>
              <w:right w:val="nil"/>
            </w:tcBorders>
            <w:shd w:val="clear" w:color="auto" w:fill="auto"/>
            <w:noWrap/>
            <w:vAlign w:val="center"/>
          </w:tcPr>
          <w:p w14:paraId="0A56389A" w14:textId="1833A2B2" w:rsidR="006D1A55" w:rsidRPr="001A748C" w:rsidRDefault="006D1A55" w:rsidP="006D1A55">
            <w:pPr>
              <w:jc w:val="center"/>
              <w:rPr>
                <w:sz w:val="18"/>
                <w:szCs w:val="18"/>
              </w:rPr>
            </w:pPr>
            <w:r w:rsidRPr="004D1744">
              <w:rPr>
                <w:color w:val="000000"/>
                <w:sz w:val="18"/>
                <w:szCs w:val="18"/>
              </w:rPr>
              <w:t>1.1 (-3.1, 5.3)</w:t>
            </w:r>
          </w:p>
        </w:tc>
        <w:tc>
          <w:tcPr>
            <w:tcW w:w="1100" w:type="dxa"/>
            <w:tcBorders>
              <w:top w:val="nil"/>
              <w:left w:val="nil"/>
              <w:bottom w:val="single" w:sz="4" w:space="0" w:color="auto"/>
              <w:right w:val="nil"/>
            </w:tcBorders>
            <w:shd w:val="clear" w:color="auto" w:fill="auto"/>
            <w:vAlign w:val="center"/>
          </w:tcPr>
          <w:p w14:paraId="28C62292" w14:textId="0FF5442F" w:rsidR="006D1A55" w:rsidRPr="001A748C" w:rsidRDefault="006D1A55" w:rsidP="006D1A55">
            <w:pPr>
              <w:jc w:val="center"/>
              <w:rPr>
                <w:sz w:val="18"/>
                <w:szCs w:val="18"/>
              </w:rPr>
            </w:pPr>
            <w:r w:rsidRPr="004D1744">
              <w:rPr>
                <w:color w:val="000000"/>
                <w:sz w:val="18"/>
                <w:szCs w:val="18"/>
              </w:rPr>
              <w:t>0.457</w:t>
            </w:r>
          </w:p>
        </w:tc>
      </w:tr>
    </w:tbl>
    <w:p w14:paraId="3DDA7517" w14:textId="77777777" w:rsidR="00207A1E" w:rsidRPr="001A748C" w:rsidRDefault="00207A1E" w:rsidP="00207A1E"/>
    <w:p w14:paraId="00CACB7A" w14:textId="77777777" w:rsidR="00207A1E" w:rsidRPr="001A748C" w:rsidRDefault="00207A1E" w:rsidP="00207A1E">
      <w:pPr>
        <w:rPr>
          <w:sz w:val="18"/>
          <w:szCs w:val="18"/>
        </w:rPr>
      </w:pPr>
      <w:r w:rsidRPr="001A748C">
        <w:rPr>
          <w:sz w:val="18"/>
          <w:szCs w:val="18"/>
        </w:rPr>
        <w:t>Adjusted differences in mean opioid consumption with corresponding confidence intervals and P values were calculated for the comparison of patients with and without each preoperative anxiety or depression indicator using linear mixed-effects models each containing parameters for preoperative history of anxiety (except when testing anxiolytic use), anxiolytic use (except when testing history of anxiety), history of depression (except when testing antidepressant use), antidepressant use (except when testing history of depression), age, BMI, ASA physical status, surgical invasiveness tier, reoperation, preoperative opioid use, postoperative timepoint, and an interactions between the anxiety or depression indicator and postoperative timepoint. Each comparison was evaluated at a Bonferroni-corrected two-sided alpha-level of 0.05/12=0.004.</w:t>
      </w:r>
    </w:p>
    <w:p w14:paraId="7EECABCF" w14:textId="77777777" w:rsidR="00207A1E" w:rsidRPr="001A748C" w:rsidRDefault="00207A1E" w:rsidP="00207A1E"/>
    <w:p w14:paraId="58880FA5" w14:textId="77777777" w:rsidR="00207A1E" w:rsidRPr="00207A1E" w:rsidRDefault="00207A1E" w:rsidP="00207A1E">
      <w:pPr>
        <w:rPr>
          <w:b/>
          <w:bCs/>
        </w:rPr>
      </w:pPr>
      <w:r>
        <w:br w:type="page"/>
      </w:r>
      <w:r w:rsidRPr="00207A1E">
        <w:rPr>
          <w:b/>
          <w:bCs/>
        </w:rPr>
        <w:lastRenderedPageBreak/>
        <w:t>Supplementary Table 3. Assessment of the association of preoperative anxiety and depression indicators with highest pain severity 0-24, 24-48, and 48-72 hours after elective spine surgery among men and women combined</w:t>
      </w:r>
    </w:p>
    <w:p w14:paraId="76CD2473" w14:textId="77777777" w:rsidR="00207A1E" w:rsidRPr="001A748C" w:rsidRDefault="00207A1E" w:rsidP="00207A1E"/>
    <w:tbl>
      <w:tblPr>
        <w:tblW w:w="8180" w:type="dxa"/>
        <w:tblLook w:val="04A0" w:firstRow="1" w:lastRow="0" w:firstColumn="1" w:lastColumn="0" w:noHBand="0" w:noVBand="1"/>
      </w:tblPr>
      <w:tblGrid>
        <w:gridCol w:w="1266"/>
        <w:gridCol w:w="540"/>
        <w:gridCol w:w="1580"/>
        <w:gridCol w:w="580"/>
        <w:gridCol w:w="1380"/>
        <w:gridCol w:w="1820"/>
        <w:gridCol w:w="1100"/>
      </w:tblGrid>
      <w:tr w:rsidR="00207A1E" w:rsidRPr="001A748C" w14:paraId="5C19C074" w14:textId="77777777" w:rsidTr="00BB7BA4">
        <w:trPr>
          <w:trHeight w:val="780"/>
        </w:trPr>
        <w:tc>
          <w:tcPr>
            <w:tcW w:w="1180" w:type="dxa"/>
            <w:tcBorders>
              <w:top w:val="nil"/>
              <w:left w:val="nil"/>
              <w:bottom w:val="nil"/>
              <w:right w:val="nil"/>
            </w:tcBorders>
            <w:shd w:val="clear" w:color="auto" w:fill="auto"/>
            <w:vAlign w:val="bottom"/>
            <w:hideMark/>
          </w:tcPr>
          <w:p w14:paraId="36FC451E" w14:textId="77777777" w:rsidR="00207A1E" w:rsidRPr="001A748C" w:rsidRDefault="00207A1E" w:rsidP="00BB7BA4">
            <w:pPr>
              <w:rPr>
                <w:b/>
                <w:bCs/>
                <w:sz w:val="18"/>
                <w:szCs w:val="18"/>
              </w:rPr>
            </w:pPr>
            <w:r w:rsidRPr="001A748C">
              <w:rPr>
                <w:b/>
                <w:bCs/>
                <w:sz w:val="18"/>
                <w:szCs w:val="18"/>
              </w:rPr>
              <w:t>Postoperative time (hours)</w:t>
            </w:r>
          </w:p>
        </w:tc>
        <w:tc>
          <w:tcPr>
            <w:tcW w:w="540" w:type="dxa"/>
            <w:tcBorders>
              <w:top w:val="nil"/>
              <w:left w:val="nil"/>
              <w:bottom w:val="nil"/>
              <w:right w:val="nil"/>
            </w:tcBorders>
            <w:shd w:val="clear" w:color="auto" w:fill="auto"/>
            <w:noWrap/>
            <w:vAlign w:val="bottom"/>
            <w:hideMark/>
          </w:tcPr>
          <w:p w14:paraId="06F454C3" w14:textId="77777777" w:rsidR="00207A1E" w:rsidRPr="001A748C" w:rsidRDefault="00207A1E" w:rsidP="00BB7BA4">
            <w:pPr>
              <w:jc w:val="center"/>
              <w:rPr>
                <w:b/>
                <w:bCs/>
                <w:sz w:val="18"/>
                <w:szCs w:val="18"/>
              </w:rPr>
            </w:pPr>
            <w:r w:rsidRPr="001A748C">
              <w:rPr>
                <w:b/>
                <w:bCs/>
                <w:sz w:val="18"/>
                <w:szCs w:val="18"/>
              </w:rPr>
              <w:t xml:space="preserve">n </w:t>
            </w:r>
          </w:p>
        </w:tc>
        <w:tc>
          <w:tcPr>
            <w:tcW w:w="1580" w:type="dxa"/>
            <w:tcBorders>
              <w:top w:val="nil"/>
              <w:left w:val="nil"/>
              <w:bottom w:val="nil"/>
              <w:right w:val="nil"/>
            </w:tcBorders>
            <w:shd w:val="clear" w:color="auto" w:fill="auto"/>
            <w:vAlign w:val="bottom"/>
            <w:hideMark/>
          </w:tcPr>
          <w:p w14:paraId="66646D8B" w14:textId="77777777" w:rsidR="00207A1E" w:rsidRPr="001A748C" w:rsidRDefault="00207A1E" w:rsidP="00BB7BA4">
            <w:pPr>
              <w:jc w:val="center"/>
              <w:rPr>
                <w:b/>
                <w:bCs/>
                <w:sz w:val="18"/>
                <w:szCs w:val="18"/>
              </w:rPr>
            </w:pPr>
            <w:r w:rsidRPr="001A748C">
              <w:rPr>
                <w:b/>
                <w:bCs/>
                <w:sz w:val="18"/>
                <w:szCs w:val="18"/>
              </w:rPr>
              <w:t>Highest NRS pain score, mean ± SD</w:t>
            </w:r>
          </w:p>
        </w:tc>
        <w:tc>
          <w:tcPr>
            <w:tcW w:w="580" w:type="dxa"/>
            <w:tcBorders>
              <w:top w:val="nil"/>
              <w:left w:val="nil"/>
              <w:bottom w:val="nil"/>
              <w:right w:val="nil"/>
            </w:tcBorders>
            <w:shd w:val="clear" w:color="auto" w:fill="auto"/>
            <w:noWrap/>
            <w:vAlign w:val="bottom"/>
            <w:hideMark/>
          </w:tcPr>
          <w:p w14:paraId="35CB49E2" w14:textId="77777777" w:rsidR="00207A1E" w:rsidRPr="001A748C" w:rsidRDefault="00207A1E" w:rsidP="00BB7BA4">
            <w:pPr>
              <w:jc w:val="center"/>
              <w:rPr>
                <w:b/>
                <w:bCs/>
                <w:sz w:val="18"/>
                <w:szCs w:val="18"/>
              </w:rPr>
            </w:pPr>
            <w:r w:rsidRPr="001A748C">
              <w:rPr>
                <w:b/>
                <w:bCs/>
                <w:sz w:val="18"/>
                <w:szCs w:val="18"/>
              </w:rPr>
              <w:t xml:space="preserve">n </w:t>
            </w:r>
          </w:p>
        </w:tc>
        <w:tc>
          <w:tcPr>
            <w:tcW w:w="1380" w:type="dxa"/>
            <w:tcBorders>
              <w:top w:val="nil"/>
              <w:left w:val="nil"/>
              <w:bottom w:val="nil"/>
              <w:right w:val="nil"/>
            </w:tcBorders>
            <w:shd w:val="clear" w:color="auto" w:fill="auto"/>
            <w:vAlign w:val="bottom"/>
            <w:hideMark/>
          </w:tcPr>
          <w:p w14:paraId="52DE3B84" w14:textId="77777777" w:rsidR="00207A1E" w:rsidRPr="001A748C" w:rsidRDefault="00207A1E" w:rsidP="00BB7BA4">
            <w:pPr>
              <w:jc w:val="center"/>
              <w:rPr>
                <w:b/>
                <w:bCs/>
                <w:sz w:val="18"/>
                <w:szCs w:val="18"/>
              </w:rPr>
            </w:pPr>
            <w:r w:rsidRPr="001A748C">
              <w:rPr>
                <w:b/>
                <w:bCs/>
                <w:sz w:val="18"/>
                <w:szCs w:val="18"/>
              </w:rPr>
              <w:t>Highest NRS pain score, mean ± SD</w:t>
            </w:r>
          </w:p>
        </w:tc>
        <w:tc>
          <w:tcPr>
            <w:tcW w:w="1820" w:type="dxa"/>
            <w:tcBorders>
              <w:top w:val="nil"/>
              <w:left w:val="nil"/>
              <w:bottom w:val="nil"/>
              <w:right w:val="nil"/>
            </w:tcBorders>
            <w:shd w:val="clear" w:color="auto" w:fill="auto"/>
            <w:vAlign w:val="bottom"/>
            <w:hideMark/>
          </w:tcPr>
          <w:p w14:paraId="329E1DAE" w14:textId="77777777" w:rsidR="00207A1E" w:rsidRPr="001A748C" w:rsidRDefault="00207A1E" w:rsidP="00BB7BA4">
            <w:pPr>
              <w:jc w:val="center"/>
              <w:rPr>
                <w:b/>
                <w:bCs/>
                <w:sz w:val="18"/>
                <w:szCs w:val="18"/>
              </w:rPr>
            </w:pPr>
            <w:r w:rsidRPr="001A748C">
              <w:rPr>
                <w:b/>
                <w:bCs/>
                <w:sz w:val="18"/>
                <w:szCs w:val="18"/>
              </w:rPr>
              <w:t>Adjusted difference in means (99.6% CI)</w:t>
            </w:r>
          </w:p>
        </w:tc>
        <w:tc>
          <w:tcPr>
            <w:tcW w:w="1100" w:type="dxa"/>
            <w:tcBorders>
              <w:top w:val="nil"/>
              <w:left w:val="nil"/>
              <w:bottom w:val="nil"/>
              <w:right w:val="nil"/>
            </w:tcBorders>
            <w:shd w:val="clear" w:color="auto" w:fill="auto"/>
            <w:vAlign w:val="bottom"/>
            <w:hideMark/>
          </w:tcPr>
          <w:p w14:paraId="76E5772C" w14:textId="77777777" w:rsidR="00207A1E" w:rsidRPr="001A748C" w:rsidRDefault="00207A1E" w:rsidP="00BB7BA4">
            <w:pPr>
              <w:jc w:val="center"/>
              <w:rPr>
                <w:b/>
                <w:bCs/>
                <w:sz w:val="18"/>
                <w:szCs w:val="18"/>
              </w:rPr>
            </w:pPr>
            <w:r w:rsidRPr="001A748C">
              <w:rPr>
                <w:b/>
                <w:bCs/>
                <w:sz w:val="18"/>
                <w:szCs w:val="18"/>
              </w:rPr>
              <w:t>P value</w:t>
            </w:r>
          </w:p>
        </w:tc>
      </w:tr>
      <w:tr w:rsidR="00207A1E" w:rsidRPr="001A748C" w14:paraId="25BF3934" w14:textId="77777777" w:rsidTr="00BB7BA4">
        <w:trPr>
          <w:trHeight w:val="240"/>
        </w:trPr>
        <w:tc>
          <w:tcPr>
            <w:tcW w:w="1180" w:type="dxa"/>
            <w:tcBorders>
              <w:top w:val="single" w:sz="4" w:space="0" w:color="auto"/>
              <w:left w:val="nil"/>
              <w:bottom w:val="nil"/>
              <w:right w:val="nil"/>
            </w:tcBorders>
            <w:shd w:val="clear" w:color="auto" w:fill="auto"/>
            <w:noWrap/>
            <w:vAlign w:val="center"/>
            <w:hideMark/>
          </w:tcPr>
          <w:p w14:paraId="62F90A84" w14:textId="77777777" w:rsidR="00207A1E" w:rsidRPr="001A748C" w:rsidRDefault="00207A1E" w:rsidP="00BB7BA4">
            <w:pPr>
              <w:jc w:val="center"/>
              <w:rPr>
                <w:sz w:val="18"/>
                <w:szCs w:val="18"/>
              </w:rPr>
            </w:pPr>
            <w:r w:rsidRPr="001A748C">
              <w:rPr>
                <w:sz w:val="18"/>
                <w:szCs w:val="18"/>
              </w:rPr>
              <w:t> </w:t>
            </w:r>
          </w:p>
        </w:tc>
        <w:tc>
          <w:tcPr>
            <w:tcW w:w="4080" w:type="dxa"/>
            <w:gridSpan w:val="4"/>
            <w:tcBorders>
              <w:top w:val="single" w:sz="4" w:space="0" w:color="auto"/>
              <w:left w:val="nil"/>
              <w:bottom w:val="nil"/>
              <w:right w:val="nil"/>
            </w:tcBorders>
            <w:shd w:val="clear" w:color="auto" w:fill="auto"/>
            <w:noWrap/>
            <w:vAlign w:val="bottom"/>
            <w:hideMark/>
          </w:tcPr>
          <w:p w14:paraId="071544C5" w14:textId="77777777" w:rsidR="00207A1E" w:rsidRPr="001A748C" w:rsidRDefault="00207A1E" w:rsidP="00BB7BA4">
            <w:pPr>
              <w:jc w:val="center"/>
              <w:rPr>
                <w:b/>
                <w:bCs/>
                <w:sz w:val="18"/>
                <w:szCs w:val="18"/>
              </w:rPr>
            </w:pPr>
            <w:r w:rsidRPr="001A748C">
              <w:rPr>
                <w:b/>
                <w:bCs/>
                <w:sz w:val="18"/>
                <w:szCs w:val="18"/>
              </w:rPr>
              <w:t>Preoperative history of anxiety</w:t>
            </w:r>
          </w:p>
        </w:tc>
        <w:tc>
          <w:tcPr>
            <w:tcW w:w="1820" w:type="dxa"/>
            <w:tcBorders>
              <w:top w:val="single" w:sz="4" w:space="0" w:color="auto"/>
              <w:left w:val="nil"/>
              <w:bottom w:val="nil"/>
              <w:right w:val="nil"/>
            </w:tcBorders>
            <w:shd w:val="clear" w:color="auto" w:fill="auto"/>
            <w:noWrap/>
            <w:vAlign w:val="bottom"/>
            <w:hideMark/>
          </w:tcPr>
          <w:p w14:paraId="55FBF2BC" w14:textId="77777777" w:rsidR="00207A1E" w:rsidRPr="001A748C" w:rsidRDefault="00207A1E" w:rsidP="00BB7BA4">
            <w:pPr>
              <w:jc w:val="center"/>
              <w:rPr>
                <w:sz w:val="18"/>
                <w:szCs w:val="18"/>
              </w:rPr>
            </w:pPr>
            <w:r w:rsidRPr="001A748C">
              <w:rPr>
                <w:sz w:val="18"/>
                <w:szCs w:val="18"/>
              </w:rPr>
              <w:t> </w:t>
            </w:r>
          </w:p>
        </w:tc>
        <w:tc>
          <w:tcPr>
            <w:tcW w:w="1100" w:type="dxa"/>
            <w:tcBorders>
              <w:top w:val="single" w:sz="4" w:space="0" w:color="auto"/>
              <w:left w:val="nil"/>
              <w:bottom w:val="nil"/>
              <w:right w:val="nil"/>
            </w:tcBorders>
            <w:shd w:val="clear" w:color="auto" w:fill="auto"/>
            <w:noWrap/>
            <w:vAlign w:val="bottom"/>
            <w:hideMark/>
          </w:tcPr>
          <w:p w14:paraId="3D9C06D7" w14:textId="77777777" w:rsidR="00207A1E" w:rsidRPr="001A748C" w:rsidRDefault="00207A1E" w:rsidP="00BB7BA4">
            <w:pPr>
              <w:jc w:val="center"/>
              <w:rPr>
                <w:sz w:val="18"/>
                <w:szCs w:val="18"/>
              </w:rPr>
            </w:pPr>
            <w:r w:rsidRPr="001A748C">
              <w:rPr>
                <w:sz w:val="18"/>
                <w:szCs w:val="18"/>
              </w:rPr>
              <w:t> </w:t>
            </w:r>
          </w:p>
        </w:tc>
      </w:tr>
      <w:tr w:rsidR="00207A1E" w:rsidRPr="001A748C" w14:paraId="0AE358FB" w14:textId="77777777" w:rsidTr="00BB7BA4">
        <w:trPr>
          <w:trHeight w:val="240"/>
        </w:trPr>
        <w:tc>
          <w:tcPr>
            <w:tcW w:w="1180" w:type="dxa"/>
            <w:tcBorders>
              <w:top w:val="nil"/>
              <w:left w:val="nil"/>
              <w:bottom w:val="nil"/>
              <w:right w:val="nil"/>
            </w:tcBorders>
            <w:shd w:val="clear" w:color="auto" w:fill="auto"/>
            <w:noWrap/>
            <w:vAlign w:val="bottom"/>
            <w:hideMark/>
          </w:tcPr>
          <w:p w14:paraId="3402443A" w14:textId="77777777" w:rsidR="00207A1E" w:rsidRPr="001A748C" w:rsidRDefault="00207A1E" w:rsidP="00BB7BA4">
            <w:pPr>
              <w:jc w:val="center"/>
              <w:rPr>
                <w:sz w:val="18"/>
                <w:szCs w:val="18"/>
              </w:rPr>
            </w:pPr>
          </w:p>
        </w:tc>
        <w:tc>
          <w:tcPr>
            <w:tcW w:w="2120" w:type="dxa"/>
            <w:gridSpan w:val="2"/>
            <w:tcBorders>
              <w:top w:val="nil"/>
              <w:left w:val="nil"/>
              <w:bottom w:val="single" w:sz="4" w:space="0" w:color="auto"/>
              <w:right w:val="nil"/>
            </w:tcBorders>
            <w:shd w:val="clear" w:color="auto" w:fill="auto"/>
            <w:noWrap/>
            <w:vAlign w:val="bottom"/>
            <w:hideMark/>
          </w:tcPr>
          <w:p w14:paraId="560031B9" w14:textId="77777777" w:rsidR="00207A1E" w:rsidRPr="001A748C" w:rsidRDefault="00207A1E" w:rsidP="00BB7BA4">
            <w:pPr>
              <w:jc w:val="center"/>
              <w:rPr>
                <w:b/>
                <w:bCs/>
                <w:sz w:val="18"/>
                <w:szCs w:val="18"/>
              </w:rPr>
            </w:pPr>
            <w:r w:rsidRPr="001A748C">
              <w:rPr>
                <w:b/>
                <w:bCs/>
                <w:sz w:val="18"/>
                <w:szCs w:val="18"/>
              </w:rPr>
              <w:t>Yes</w:t>
            </w:r>
          </w:p>
        </w:tc>
        <w:tc>
          <w:tcPr>
            <w:tcW w:w="1960" w:type="dxa"/>
            <w:gridSpan w:val="2"/>
            <w:tcBorders>
              <w:top w:val="nil"/>
              <w:left w:val="nil"/>
              <w:bottom w:val="single" w:sz="4" w:space="0" w:color="auto"/>
              <w:right w:val="nil"/>
            </w:tcBorders>
            <w:shd w:val="clear" w:color="auto" w:fill="auto"/>
            <w:noWrap/>
            <w:vAlign w:val="bottom"/>
            <w:hideMark/>
          </w:tcPr>
          <w:p w14:paraId="60805913" w14:textId="77777777" w:rsidR="00207A1E" w:rsidRPr="001A748C" w:rsidRDefault="00207A1E" w:rsidP="00BB7BA4">
            <w:pPr>
              <w:jc w:val="center"/>
              <w:rPr>
                <w:b/>
                <w:bCs/>
                <w:sz w:val="18"/>
                <w:szCs w:val="18"/>
              </w:rPr>
            </w:pPr>
            <w:r w:rsidRPr="001A748C">
              <w:rPr>
                <w:b/>
                <w:bCs/>
                <w:sz w:val="18"/>
                <w:szCs w:val="18"/>
              </w:rPr>
              <w:t>No</w:t>
            </w:r>
          </w:p>
        </w:tc>
        <w:tc>
          <w:tcPr>
            <w:tcW w:w="1820" w:type="dxa"/>
            <w:tcBorders>
              <w:top w:val="nil"/>
              <w:left w:val="nil"/>
              <w:bottom w:val="nil"/>
              <w:right w:val="nil"/>
            </w:tcBorders>
            <w:shd w:val="clear" w:color="auto" w:fill="auto"/>
            <w:noWrap/>
            <w:vAlign w:val="bottom"/>
            <w:hideMark/>
          </w:tcPr>
          <w:p w14:paraId="36E62A0F" w14:textId="77777777" w:rsidR="00207A1E" w:rsidRPr="001A748C" w:rsidRDefault="00207A1E" w:rsidP="00BB7BA4">
            <w:pPr>
              <w:jc w:val="center"/>
              <w:rPr>
                <w:b/>
                <w:bCs/>
                <w:sz w:val="18"/>
                <w:szCs w:val="18"/>
              </w:rPr>
            </w:pPr>
          </w:p>
        </w:tc>
        <w:tc>
          <w:tcPr>
            <w:tcW w:w="1100" w:type="dxa"/>
            <w:tcBorders>
              <w:top w:val="nil"/>
              <w:left w:val="nil"/>
              <w:bottom w:val="nil"/>
              <w:right w:val="nil"/>
            </w:tcBorders>
            <w:shd w:val="clear" w:color="auto" w:fill="auto"/>
            <w:noWrap/>
            <w:vAlign w:val="bottom"/>
            <w:hideMark/>
          </w:tcPr>
          <w:p w14:paraId="36E85A77" w14:textId="77777777" w:rsidR="00207A1E" w:rsidRPr="001A748C" w:rsidRDefault="00207A1E" w:rsidP="00BB7BA4">
            <w:pPr>
              <w:jc w:val="center"/>
              <w:rPr>
                <w:sz w:val="20"/>
                <w:szCs w:val="20"/>
              </w:rPr>
            </w:pPr>
          </w:p>
        </w:tc>
      </w:tr>
      <w:tr w:rsidR="00207A1E" w:rsidRPr="001A748C" w14:paraId="3B873CD4" w14:textId="77777777" w:rsidTr="00BB7BA4">
        <w:trPr>
          <w:trHeight w:val="260"/>
        </w:trPr>
        <w:tc>
          <w:tcPr>
            <w:tcW w:w="1180" w:type="dxa"/>
            <w:tcBorders>
              <w:top w:val="nil"/>
              <w:left w:val="nil"/>
              <w:bottom w:val="nil"/>
              <w:right w:val="nil"/>
            </w:tcBorders>
            <w:shd w:val="clear" w:color="auto" w:fill="auto"/>
            <w:noWrap/>
            <w:vAlign w:val="center"/>
            <w:hideMark/>
          </w:tcPr>
          <w:p w14:paraId="4ED94F2D" w14:textId="77777777" w:rsidR="00207A1E" w:rsidRPr="001A748C" w:rsidRDefault="00207A1E" w:rsidP="00BB7BA4">
            <w:pPr>
              <w:rPr>
                <w:sz w:val="18"/>
                <w:szCs w:val="18"/>
              </w:rPr>
            </w:pPr>
            <w:r w:rsidRPr="001A748C">
              <w:rPr>
                <w:sz w:val="18"/>
                <w:szCs w:val="18"/>
              </w:rPr>
              <w:t>0-24</w:t>
            </w:r>
          </w:p>
        </w:tc>
        <w:tc>
          <w:tcPr>
            <w:tcW w:w="540" w:type="dxa"/>
            <w:tcBorders>
              <w:top w:val="nil"/>
              <w:left w:val="nil"/>
              <w:bottom w:val="nil"/>
              <w:right w:val="nil"/>
            </w:tcBorders>
            <w:shd w:val="clear" w:color="auto" w:fill="auto"/>
            <w:noWrap/>
            <w:vAlign w:val="bottom"/>
            <w:hideMark/>
          </w:tcPr>
          <w:p w14:paraId="01BF61D2" w14:textId="77777777" w:rsidR="00207A1E" w:rsidRPr="001A748C" w:rsidRDefault="00207A1E" w:rsidP="00BB7BA4">
            <w:pPr>
              <w:jc w:val="center"/>
              <w:rPr>
                <w:sz w:val="18"/>
                <w:szCs w:val="18"/>
              </w:rPr>
            </w:pPr>
            <w:r w:rsidRPr="001A748C">
              <w:rPr>
                <w:sz w:val="18"/>
                <w:szCs w:val="18"/>
              </w:rPr>
              <w:t>78</w:t>
            </w:r>
          </w:p>
        </w:tc>
        <w:tc>
          <w:tcPr>
            <w:tcW w:w="1580" w:type="dxa"/>
            <w:tcBorders>
              <w:top w:val="nil"/>
              <w:left w:val="nil"/>
              <w:bottom w:val="nil"/>
              <w:right w:val="nil"/>
            </w:tcBorders>
            <w:shd w:val="clear" w:color="auto" w:fill="auto"/>
            <w:noWrap/>
            <w:vAlign w:val="bottom"/>
            <w:hideMark/>
          </w:tcPr>
          <w:p w14:paraId="26185B0E" w14:textId="77777777" w:rsidR="00207A1E" w:rsidRPr="001A748C" w:rsidRDefault="00207A1E" w:rsidP="00BB7BA4">
            <w:pPr>
              <w:jc w:val="center"/>
              <w:rPr>
                <w:sz w:val="18"/>
                <w:szCs w:val="18"/>
              </w:rPr>
            </w:pPr>
            <w:r w:rsidRPr="001A748C">
              <w:rPr>
                <w:sz w:val="18"/>
                <w:szCs w:val="18"/>
              </w:rPr>
              <w:t>8.1 ± 1.9</w:t>
            </w:r>
          </w:p>
        </w:tc>
        <w:tc>
          <w:tcPr>
            <w:tcW w:w="580" w:type="dxa"/>
            <w:tcBorders>
              <w:top w:val="nil"/>
              <w:left w:val="nil"/>
              <w:bottom w:val="nil"/>
              <w:right w:val="nil"/>
            </w:tcBorders>
            <w:shd w:val="clear" w:color="auto" w:fill="auto"/>
            <w:noWrap/>
            <w:vAlign w:val="bottom"/>
            <w:hideMark/>
          </w:tcPr>
          <w:p w14:paraId="0F69F08C" w14:textId="77777777" w:rsidR="00207A1E" w:rsidRPr="001A748C" w:rsidRDefault="00207A1E" w:rsidP="00BB7BA4">
            <w:pPr>
              <w:jc w:val="center"/>
              <w:rPr>
                <w:sz w:val="18"/>
                <w:szCs w:val="18"/>
              </w:rPr>
            </w:pPr>
            <w:r w:rsidRPr="001A748C">
              <w:rPr>
                <w:sz w:val="18"/>
                <w:szCs w:val="18"/>
              </w:rPr>
              <w:t>558</w:t>
            </w:r>
          </w:p>
        </w:tc>
        <w:tc>
          <w:tcPr>
            <w:tcW w:w="1380" w:type="dxa"/>
            <w:tcBorders>
              <w:top w:val="nil"/>
              <w:left w:val="nil"/>
              <w:bottom w:val="nil"/>
              <w:right w:val="nil"/>
            </w:tcBorders>
            <w:shd w:val="clear" w:color="auto" w:fill="auto"/>
            <w:noWrap/>
            <w:vAlign w:val="bottom"/>
            <w:hideMark/>
          </w:tcPr>
          <w:p w14:paraId="6E3DE7C6" w14:textId="77777777" w:rsidR="00207A1E" w:rsidRPr="001A748C" w:rsidRDefault="00207A1E" w:rsidP="00BB7BA4">
            <w:pPr>
              <w:jc w:val="center"/>
              <w:rPr>
                <w:sz w:val="18"/>
                <w:szCs w:val="18"/>
              </w:rPr>
            </w:pPr>
            <w:r w:rsidRPr="001A748C">
              <w:rPr>
                <w:sz w:val="18"/>
                <w:szCs w:val="18"/>
              </w:rPr>
              <w:t>7.2 ± 2.3</w:t>
            </w:r>
          </w:p>
        </w:tc>
        <w:tc>
          <w:tcPr>
            <w:tcW w:w="1820" w:type="dxa"/>
            <w:tcBorders>
              <w:top w:val="nil"/>
              <w:left w:val="nil"/>
              <w:bottom w:val="nil"/>
              <w:right w:val="nil"/>
            </w:tcBorders>
            <w:shd w:val="clear" w:color="auto" w:fill="auto"/>
            <w:vAlign w:val="center"/>
            <w:hideMark/>
          </w:tcPr>
          <w:p w14:paraId="57F18A9E" w14:textId="77777777" w:rsidR="00207A1E" w:rsidRPr="001A748C" w:rsidRDefault="00207A1E" w:rsidP="00BB7BA4">
            <w:pPr>
              <w:jc w:val="center"/>
              <w:rPr>
                <w:sz w:val="18"/>
                <w:szCs w:val="18"/>
              </w:rPr>
            </w:pPr>
            <w:r w:rsidRPr="001A748C">
              <w:rPr>
                <w:sz w:val="18"/>
                <w:szCs w:val="18"/>
              </w:rPr>
              <w:t>0.4 (-0.5, 1.2)</w:t>
            </w:r>
          </w:p>
        </w:tc>
        <w:tc>
          <w:tcPr>
            <w:tcW w:w="1100" w:type="dxa"/>
            <w:tcBorders>
              <w:top w:val="nil"/>
              <w:left w:val="nil"/>
              <w:bottom w:val="nil"/>
              <w:right w:val="nil"/>
            </w:tcBorders>
            <w:shd w:val="clear" w:color="auto" w:fill="auto"/>
            <w:vAlign w:val="center"/>
            <w:hideMark/>
          </w:tcPr>
          <w:p w14:paraId="685FBA9E" w14:textId="77777777" w:rsidR="00207A1E" w:rsidRPr="001A748C" w:rsidRDefault="00207A1E" w:rsidP="00BB7BA4">
            <w:pPr>
              <w:jc w:val="center"/>
              <w:rPr>
                <w:sz w:val="18"/>
                <w:szCs w:val="18"/>
              </w:rPr>
            </w:pPr>
            <w:r w:rsidRPr="001A748C">
              <w:rPr>
                <w:sz w:val="18"/>
                <w:szCs w:val="18"/>
              </w:rPr>
              <w:t>0.206</w:t>
            </w:r>
          </w:p>
        </w:tc>
      </w:tr>
      <w:tr w:rsidR="00207A1E" w:rsidRPr="001A748C" w14:paraId="3F815520" w14:textId="77777777" w:rsidTr="00BB7BA4">
        <w:trPr>
          <w:trHeight w:val="240"/>
        </w:trPr>
        <w:tc>
          <w:tcPr>
            <w:tcW w:w="1180" w:type="dxa"/>
            <w:tcBorders>
              <w:top w:val="nil"/>
              <w:left w:val="nil"/>
              <w:bottom w:val="nil"/>
              <w:right w:val="nil"/>
            </w:tcBorders>
            <w:shd w:val="clear" w:color="auto" w:fill="auto"/>
            <w:noWrap/>
            <w:vAlign w:val="center"/>
            <w:hideMark/>
          </w:tcPr>
          <w:p w14:paraId="4E356D67" w14:textId="77777777" w:rsidR="00207A1E" w:rsidRPr="001A748C" w:rsidRDefault="00207A1E" w:rsidP="00BB7BA4">
            <w:pPr>
              <w:rPr>
                <w:sz w:val="18"/>
                <w:szCs w:val="18"/>
              </w:rPr>
            </w:pPr>
            <w:r w:rsidRPr="001A748C">
              <w:rPr>
                <w:sz w:val="18"/>
                <w:szCs w:val="18"/>
              </w:rPr>
              <w:t>24-48</w:t>
            </w:r>
          </w:p>
        </w:tc>
        <w:tc>
          <w:tcPr>
            <w:tcW w:w="540" w:type="dxa"/>
            <w:tcBorders>
              <w:top w:val="nil"/>
              <w:left w:val="nil"/>
              <w:bottom w:val="nil"/>
              <w:right w:val="nil"/>
            </w:tcBorders>
            <w:shd w:val="clear" w:color="auto" w:fill="auto"/>
            <w:noWrap/>
            <w:vAlign w:val="bottom"/>
            <w:hideMark/>
          </w:tcPr>
          <w:p w14:paraId="72B2E0D5" w14:textId="77777777" w:rsidR="00207A1E" w:rsidRPr="001A748C" w:rsidRDefault="00207A1E" w:rsidP="00BB7BA4">
            <w:pPr>
              <w:jc w:val="center"/>
              <w:rPr>
                <w:sz w:val="18"/>
                <w:szCs w:val="18"/>
              </w:rPr>
            </w:pPr>
            <w:r w:rsidRPr="001A748C">
              <w:rPr>
                <w:sz w:val="18"/>
                <w:szCs w:val="18"/>
              </w:rPr>
              <w:t>69</w:t>
            </w:r>
          </w:p>
        </w:tc>
        <w:tc>
          <w:tcPr>
            <w:tcW w:w="1580" w:type="dxa"/>
            <w:tcBorders>
              <w:top w:val="nil"/>
              <w:left w:val="nil"/>
              <w:bottom w:val="nil"/>
              <w:right w:val="nil"/>
            </w:tcBorders>
            <w:shd w:val="clear" w:color="auto" w:fill="auto"/>
            <w:noWrap/>
            <w:vAlign w:val="bottom"/>
            <w:hideMark/>
          </w:tcPr>
          <w:p w14:paraId="5368321B" w14:textId="77777777" w:rsidR="00207A1E" w:rsidRPr="001A748C" w:rsidRDefault="00207A1E" w:rsidP="00BB7BA4">
            <w:pPr>
              <w:jc w:val="center"/>
              <w:rPr>
                <w:sz w:val="18"/>
                <w:szCs w:val="18"/>
              </w:rPr>
            </w:pPr>
            <w:r w:rsidRPr="001A748C">
              <w:rPr>
                <w:sz w:val="18"/>
                <w:szCs w:val="18"/>
              </w:rPr>
              <w:t>7.5 ± 2.2</w:t>
            </w:r>
          </w:p>
        </w:tc>
        <w:tc>
          <w:tcPr>
            <w:tcW w:w="580" w:type="dxa"/>
            <w:tcBorders>
              <w:top w:val="nil"/>
              <w:left w:val="nil"/>
              <w:bottom w:val="nil"/>
              <w:right w:val="nil"/>
            </w:tcBorders>
            <w:shd w:val="clear" w:color="auto" w:fill="auto"/>
            <w:noWrap/>
            <w:vAlign w:val="bottom"/>
            <w:hideMark/>
          </w:tcPr>
          <w:p w14:paraId="5F5710D8" w14:textId="77777777" w:rsidR="00207A1E" w:rsidRPr="001A748C" w:rsidRDefault="00207A1E" w:rsidP="00BB7BA4">
            <w:pPr>
              <w:jc w:val="center"/>
              <w:rPr>
                <w:sz w:val="18"/>
                <w:szCs w:val="18"/>
              </w:rPr>
            </w:pPr>
            <w:r w:rsidRPr="001A748C">
              <w:rPr>
                <w:sz w:val="18"/>
                <w:szCs w:val="18"/>
              </w:rPr>
              <w:t>479</w:t>
            </w:r>
          </w:p>
        </w:tc>
        <w:tc>
          <w:tcPr>
            <w:tcW w:w="1380" w:type="dxa"/>
            <w:tcBorders>
              <w:top w:val="nil"/>
              <w:left w:val="nil"/>
              <w:bottom w:val="nil"/>
              <w:right w:val="nil"/>
            </w:tcBorders>
            <w:shd w:val="clear" w:color="auto" w:fill="auto"/>
            <w:noWrap/>
            <w:vAlign w:val="bottom"/>
            <w:hideMark/>
          </w:tcPr>
          <w:p w14:paraId="2A2E22E9" w14:textId="77777777" w:rsidR="00207A1E" w:rsidRPr="001A748C" w:rsidRDefault="00207A1E" w:rsidP="00BB7BA4">
            <w:pPr>
              <w:jc w:val="center"/>
              <w:rPr>
                <w:sz w:val="18"/>
                <w:szCs w:val="18"/>
              </w:rPr>
            </w:pPr>
            <w:r w:rsidRPr="001A748C">
              <w:rPr>
                <w:sz w:val="18"/>
                <w:szCs w:val="18"/>
              </w:rPr>
              <w:t>6.6 ± 2.2</w:t>
            </w:r>
          </w:p>
        </w:tc>
        <w:tc>
          <w:tcPr>
            <w:tcW w:w="1820" w:type="dxa"/>
            <w:tcBorders>
              <w:top w:val="nil"/>
              <w:left w:val="nil"/>
              <w:bottom w:val="nil"/>
              <w:right w:val="nil"/>
            </w:tcBorders>
            <w:shd w:val="clear" w:color="auto" w:fill="auto"/>
            <w:noWrap/>
            <w:vAlign w:val="center"/>
            <w:hideMark/>
          </w:tcPr>
          <w:p w14:paraId="46FE0276" w14:textId="77777777" w:rsidR="00207A1E" w:rsidRPr="001A748C" w:rsidRDefault="00207A1E" w:rsidP="00BB7BA4">
            <w:pPr>
              <w:jc w:val="center"/>
              <w:rPr>
                <w:sz w:val="18"/>
                <w:szCs w:val="18"/>
              </w:rPr>
            </w:pPr>
            <w:r w:rsidRPr="001A748C">
              <w:rPr>
                <w:sz w:val="18"/>
                <w:szCs w:val="18"/>
              </w:rPr>
              <w:t>0.4 (-0.4, 1.3)</w:t>
            </w:r>
          </w:p>
        </w:tc>
        <w:tc>
          <w:tcPr>
            <w:tcW w:w="1100" w:type="dxa"/>
            <w:tcBorders>
              <w:top w:val="nil"/>
              <w:left w:val="nil"/>
              <w:bottom w:val="nil"/>
              <w:right w:val="nil"/>
            </w:tcBorders>
            <w:shd w:val="clear" w:color="auto" w:fill="auto"/>
            <w:noWrap/>
            <w:vAlign w:val="center"/>
            <w:hideMark/>
          </w:tcPr>
          <w:p w14:paraId="19B13D17" w14:textId="77777777" w:rsidR="00207A1E" w:rsidRPr="001A748C" w:rsidRDefault="00207A1E" w:rsidP="00BB7BA4">
            <w:pPr>
              <w:jc w:val="center"/>
              <w:rPr>
                <w:sz w:val="18"/>
                <w:szCs w:val="18"/>
              </w:rPr>
            </w:pPr>
            <w:r w:rsidRPr="001A748C">
              <w:rPr>
                <w:sz w:val="18"/>
                <w:szCs w:val="18"/>
              </w:rPr>
              <w:t>0.169</w:t>
            </w:r>
          </w:p>
        </w:tc>
      </w:tr>
      <w:tr w:rsidR="00207A1E" w:rsidRPr="001A748C" w14:paraId="2A697767" w14:textId="77777777" w:rsidTr="00BB7BA4">
        <w:trPr>
          <w:trHeight w:val="240"/>
        </w:trPr>
        <w:tc>
          <w:tcPr>
            <w:tcW w:w="1180" w:type="dxa"/>
            <w:tcBorders>
              <w:top w:val="nil"/>
              <w:left w:val="nil"/>
              <w:bottom w:val="nil"/>
              <w:right w:val="nil"/>
            </w:tcBorders>
            <w:shd w:val="clear" w:color="auto" w:fill="auto"/>
            <w:noWrap/>
            <w:vAlign w:val="center"/>
            <w:hideMark/>
          </w:tcPr>
          <w:p w14:paraId="5FAB8830" w14:textId="77777777" w:rsidR="00207A1E" w:rsidRPr="001A748C" w:rsidRDefault="00207A1E" w:rsidP="00BB7BA4">
            <w:pPr>
              <w:rPr>
                <w:sz w:val="18"/>
                <w:szCs w:val="18"/>
              </w:rPr>
            </w:pPr>
            <w:r w:rsidRPr="001A748C">
              <w:rPr>
                <w:sz w:val="18"/>
                <w:szCs w:val="18"/>
              </w:rPr>
              <w:t>48-72</w:t>
            </w:r>
          </w:p>
        </w:tc>
        <w:tc>
          <w:tcPr>
            <w:tcW w:w="540" w:type="dxa"/>
            <w:tcBorders>
              <w:top w:val="nil"/>
              <w:left w:val="nil"/>
              <w:bottom w:val="nil"/>
              <w:right w:val="nil"/>
            </w:tcBorders>
            <w:shd w:val="clear" w:color="auto" w:fill="auto"/>
            <w:noWrap/>
            <w:vAlign w:val="bottom"/>
            <w:hideMark/>
          </w:tcPr>
          <w:p w14:paraId="529471ED" w14:textId="77777777" w:rsidR="00207A1E" w:rsidRPr="001A748C" w:rsidRDefault="00207A1E" w:rsidP="00BB7BA4">
            <w:pPr>
              <w:jc w:val="center"/>
              <w:rPr>
                <w:sz w:val="18"/>
                <w:szCs w:val="18"/>
              </w:rPr>
            </w:pPr>
            <w:r w:rsidRPr="001A748C">
              <w:rPr>
                <w:sz w:val="18"/>
                <w:szCs w:val="18"/>
              </w:rPr>
              <w:t>54</w:t>
            </w:r>
          </w:p>
        </w:tc>
        <w:tc>
          <w:tcPr>
            <w:tcW w:w="1580" w:type="dxa"/>
            <w:tcBorders>
              <w:top w:val="nil"/>
              <w:left w:val="nil"/>
              <w:bottom w:val="nil"/>
              <w:right w:val="nil"/>
            </w:tcBorders>
            <w:shd w:val="clear" w:color="auto" w:fill="auto"/>
            <w:noWrap/>
            <w:vAlign w:val="bottom"/>
            <w:hideMark/>
          </w:tcPr>
          <w:p w14:paraId="23E37ECB" w14:textId="77777777" w:rsidR="00207A1E" w:rsidRPr="001A748C" w:rsidRDefault="00207A1E" w:rsidP="00BB7BA4">
            <w:pPr>
              <w:jc w:val="center"/>
              <w:rPr>
                <w:sz w:val="18"/>
                <w:szCs w:val="18"/>
              </w:rPr>
            </w:pPr>
            <w:r w:rsidRPr="001A748C">
              <w:rPr>
                <w:sz w:val="18"/>
                <w:szCs w:val="18"/>
              </w:rPr>
              <w:t>7.4 ± 1.9</w:t>
            </w:r>
          </w:p>
        </w:tc>
        <w:tc>
          <w:tcPr>
            <w:tcW w:w="580" w:type="dxa"/>
            <w:tcBorders>
              <w:top w:val="nil"/>
              <w:left w:val="nil"/>
              <w:bottom w:val="nil"/>
              <w:right w:val="nil"/>
            </w:tcBorders>
            <w:shd w:val="clear" w:color="auto" w:fill="auto"/>
            <w:noWrap/>
            <w:vAlign w:val="bottom"/>
            <w:hideMark/>
          </w:tcPr>
          <w:p w14:paraId="69840896" w14:textId="77777777" w:rsidR="00207A1E" w:rsidRPr="001A748C" w:rsidRDefault="00207A1E" w:rsidP="00BB7BA4">
            <w:pPr>
              <w:jc w:val="center"/>
              <w:rPr>
                <w:sz w:val="18"/>
                <w:szCs w:val="18"/>
              </w:rPr>
            </w:pPr>
            <w:r w:rsidRPr="001A748C">
              <w:rPr>
                <w:sz w:val="18"/>
                <w:szCs w:val="18"/>
              </w:rPr>
              <w:t>329</w:t>
            </w:r>
          </w:p>
        </w:tc>
        <w:tc>
          <w:tcPr>
            <w:tcW w:w="1380" w:type="dxa"/>
            <w:tcBorders>
              <w:top w:val="nil"/>
              <w:left w:val="nil"/>
              <w:bottom w:val="nil"/>
              <w:right w:val="nil"/>
            </w:tcBorders>
            <w:shd w:val="clear" w:color="auto" w:fill="auto"/>
            <w:noWrap/>
            <w:vAlign w:val="bottom"/>
            <w:hideMark/>
          </w:tcPr>
          <w:p w14:paraId="094A5057" w14:textId="77777777" w:rsidR="00207A1E" w:rsidRPr="001A748C" w:rsidRDefault="00207A1E" w:rsidP="00BB7BA4">
            <w:pPr>
              <w:jc w:val="center"/>
              <w:rPr>
                <w:sz w:val="18"/>
                <w:szCs w:val="18"/>
              </w:rPr>
            </w:pPr>
            <w:r w:rsidRPr="001A748C">
              <w:rPr>
                <w:sz w:val="18"/>
                <w:szCs w:val="18"/>
              </w:rPr>
              <w:t>6.3 ± 2.4</w:t>
            </w:r>
          </w:p>
        </w:tc>
        <w:tc>
          <w:tcPr>
            <w:tcW w:w="1820" w:type="dxa"/>
            <w:tcBorders>
              <w:top w:val="nil"/>
              <w:left w:val="nil"/>
              <w:bottom w:val="nil"/>
              <w:right w:val="nil"/>
            </w:tcBorders>
            <w:shd w:val="clear" w:color="auto" w:fill="auto"/>
            <w:noWrap/>
            <w:vAlign w:val="center"/>
            <w:hideMark/>
          </w:tcPr>
          <w:p w14:paraId="02F8D806" w14:textId="77777777" w:rsidR="00207A1E" w:rsidRPr="001A748C" w:rsidRDefault="00207A1E" w:rsidP="00BB7BA4">
            <w:pPr>
              <w:jc w:val="center"/>
              <w:rPr>
                <w:sz w:val="18"/>
                <w:szCs w:val="18"/>
              </w:rPr>
            </w:pPr>
            <w:r w:rsidRPr="001A748C">
              <w:rPr>
                <w:sz w:val="18"/>
                <w:szCs w:val="18"/>
              </w:rPr>
              <w:t>0.7 (-0.2, 1.6)</w:t>
            </w:r>
          </w:p>
        </w:tc>
        <w:tc>
          <w:tcPr>
            <w:tcW w:w="1100" w:type="dxa"/>
            <w:tcBorders>
              <w:top w:val="nil"/>
              <w:left w:val="nil"/>
              <w:bottom w:val="nil"/>
              <w:right w:val="nil"/>
            </w:tcBorders>
            <w:shd w:val="clear" w:color="auto" w:fill="auto"/>
            <w:noWrap/>
            <w:vAlign w:val="center"/>
            <w:hideMark/>
          </w:tcPr>
          <w:p w14:paraId="1F841D6C" w14:textId="77777777" w:rsidR="00207A1E" w:rsidRPr="001A748C" w:rsidRDefault="00207A1E" w:rsidP="00BB7BA4">
            <w:pPr>
              <w:jc w:val="center"/>
              <w:rPr>
                <w:sz w:val="18"/>
                <w:szCs w:val="18"/>
              </w:rPr>
            </w:pPr>
            <w:r w:rsidRPr="001A748C">
              <w:rPr>
                <w:sz w:val="18"/>
                <w:szCs w:val="18"/>
              </w:rPr>
              <w:t>0.034</w:t>
            </w:r>
          </w:p>
        </w:tc>
      </w:tr>
      <w:tr w:rsidR="00207A1E" w:rsidRPr="001A748C" w14:paraId="08F56030" w14:textId="77777777" w:rsidTr="00BB7BA4">
        <w:trPr>
          <w:trHeight w:val="240"/>
        </w:trPr>
        <w:tc>
          <w:tcPr>
            <w:tcW w:w="1180" w:type="dxa"/>
            <w:tcBorders>
              <w:top w:val="nil"/>
              <w:left w:val="nil"/>
              <w:bottom w:val="nil"/>
              <w:right w:val="nil"/>
            </w:tcBorders>
            <w:shd w:val="clear" w:color="auto" w:fill="auto"/>
            <w:noWrap/>
            <w:vAlign w:val="center"/>
            <w:hideMark/>
          </w:tcPr>
          <w:p w14:paraId="2B16799E" w14:textId="77777777" w:rsidR="00207A1E" w:rsidRPr="001A748C" w:rsidRDefault="00207A1E" w:rsidP="00BB7BA4">
            <w:pPr>
              <w:jc w:val="center"/>
              <w:rPr>
                <w:sz w:val="18"/>
                <w:szCs w:val="18"/>
              </w:rPr>
            </w:pPr>
          </w:p>
        </w:tc>
        <w:tc>
          <w:tcPr>
            <w:tcW w:w="4080" w:type="dxa"/>
            <w:gridSpan w:val="4"/>
            <w:tcBorders>
              <w:top w:val="nil"/>
              <w:left w:val="nil"/>
              <w:bottom w:val="nil"/>
              <w:right w:val="nil"/>
            </w:tcBorders>
            <w:shd w:val="clear" w:color="auto" w:fill="auto"/>
            <w:noWrap/>
            <w:vAlign w:val="bottom"/>
            <w:hideMark/>
          </w:tcPr>
          <w:p w14:paraId="18447C04" w14:textId="77777777" w:rsidR="00207A1E" w:rsidRPr="001A748C" w:rsidRDefault="00207A1E" w:rsidP="00BB7BA4">
            <w:pPr>
              <w:jc w:val="center"/>
              <w:rPr>
                <w:b/>
                <w:bCs/>
                <w:sz w:val="18"/>
                <w:szCs w:val="18"/>
              </w:rPr>
            </w:pPr>
            <w:r w:rsidRPr="001A748C">
              <w:rPr>
                <w:b/>
                <w:bCs/>
                <w:sz w:val="18"/>
                <w:szCs w:val="18"/>
              </w:rPr>
              <w:t>Preoperative anxiolytic use</w:t>
            </w:r>
          </w:p>
        </w:tc>
        <w:tc>
          <w:tcPr>
            <w:tcW w:w="1820" w:type="dxa"/>
            <w:tcBorders>
              <w:top w:val="nil"/>
              <w:left w:val="nil"/>
              <w:bottom w:val="nil"/>
              <w:right w:val="nil"/>
            </w:tcBorders>
            <w:shd w:val="clear" w:color="auto" w:fill="auto"/>
            <w:noWrap/>
            <w:vAlign w:val="bottom"/>
            <w:hideMark/>
          </w:tcPr>
          <w:p w14:paraId="16566239" w14:textId="77777777" w:rsidR="00207A1E" w:rsidRPr="001A748C" w:rsidRDefault="00207A1E" w:rsidP="00BB7BA4">
            <w:pPr>
              <w:jc w:val="center"/>
              <w:rPr>
                <w:b/>
                <w:bCs/>
                <w:sz w:val="18"/>
                <w:szCs w:val="18"/>
              </w:rPr>
            </w:pPr>
          </w:p>
        </w:tc>
        <w:tc>
          <w:tcPr>
            <w:tcW w:w="1100" w:type="dxa"/>
            <w:tcBorders>
              <w:top w:val="nil"/>
              <w:left w:val="nil"/>
              <w:bottom w:val="nil"/>
              <w:right w:val="nil"/>
            </w:tcBorders>
            <w:shd w:val="clear" w:color="auto" w:fill="auto"/>
            <w:noWrap/>
            <w:vAlign w:val="bottom"/>
            <w:hideMark/>
          </w:tcPr>
          <w:p w14:paraId="0B02E41A" w14:textId="77777777" w:rsidR="00207A1E" w:rsidRPr="001A748C" w:rsidRDefault="00207A1E" w:rsidP="00BB7BA4">
            <w:pPr>
              <w:jc w:val="center"/>
              <w:rPr>
                <w:sz w:val="20"/>
                <w:szCs w:val="20"/>
              </w:rPr>
            </w:pPr>
          </w:p>
        </w:tc>
      </w:tr>
      <w:tr w:rsidR="00207A1E" w:rsidRPr="001A748C" w14:paraId="5F1ED108" w14:textId="77777777" w:rsidTr="00BB7BA4">
        <w:trPr>
          <w:trHeight w:val="240"/>
        </w:trPr>
        <w:tc>
          <w:tcPr>
            <w:tcW w:w="1180" w:type="dxa"/>
            <w:vMerge w:val="restart"/>
            <w:tcBorders>
              <w:top w:val="nil"/>
              <w:left w:val="nil"/>
              <w:bottom w:val="nil"/>
              <w:right w:val="nil"/>
            </w:tcBorders>
            <w:shd w:val="clear" w:color="auto" w:fill="auto"/>
            <w:vAlign w:val="bottom"/>
            <w:hideMark/>
          </w:tcPr>
          <w:p w14:paraId="4877C164" w14:textId="77777777" w:rsidR="00207A1E" w:rsidRPr="001A748C" w:rsidRDefault="00207A1E" w:rsidP="00BB7BA4">
            <w:pPr>
              <w:jc w:val="center"/>
              <w:rPr>
                <w:b/>
                <w:bCs/>
                <w:sz w:val="18"/>
                <w:szCs w:val="18"/>
              </w:rPr>
            </w:pPr>
            <w:r w:rsidRPr="001A748C">
              <w:rPr>
                <w:b/>
                <w:bCs/>
                <w:sz w:val="18"/>
                <w:szCs w:val="18"/>
              </w:rPr>
              <w:t>Postoperative time (hours)</w:t>
            </w:r>
          </w:p>
        </w:tc>
        <w:tc>
          <w:tcPr>
            <w:tcW w:w="2120" w:type="dxa"/>
            <w:gridSpan w:val="2"/>
            <w:tcBorders>
              <w:top w:val="nil"/>
              <w:left w:val="nil"/>
              <w:bottom w:val="single" w:sz="4" w:space="0" w:color="auto"/>
              <w:right w:val="nil"/>
            </w:tcBorders>
            <w:shd w:val="clear" w:color="auto" w:fill="auto"/>
            <w:noWrap/>
            <w:vAlign w:val="bottom"/>
            <w:hideMark/>
          </w:tcPr>
          <w:p w14:paraId="3542FCC2" w14:textId="77777777" w:rsidR="00207A1E" w:rsidRPr="001A748C" w:rsidRDefault="00207A1E" w:rsidP="00BB7BA4">
            <w:pPr>
              <w:jc w:val="center"/>
              <w:rPr>
                <w:b/>
                <w:bCs/>
                <w:sz w:val="18"/>
                <w:szCs w:val="18"/>
              </w:rPr>
            </w:pPr>
            <w:r w:rsidRPr="001A748C">
              <w:rPr>
                <w:b/>
                <w:bCs/>
                <w:sz w:val="18"/>
                <w:szCs w:val="18"/>
              </w:rPr>
              <w:t>Yes</w:t>
            </w:r>
          </w:p>
        </w:tc>
        <w:tc>
          <w:tcPr>
            <w:tcW w:w="1960" w:type="dxa"/>
            <w:gridSpan w:val="2"/>
            <w:tcBorders>
              <w:top w:val="nil"/>
              <w:left w:val="nil"/>
              <w:bottom w:val="single" w:sz="4" w:space="0" w:color="auto"/>
              <w:right w:val="nil"/>
            </w:tcBorders>
            <w:shd w:val="clear" w:color="auto" w:fill="auto"/>
            <w:noWrap/>
            <w:vAlign w:val="bottom"/>
            <w:hideMark/>
          </w:tcPr>
          <w:p w14:paraId="65E779BD" w14:textId="77777777" w:rsidR="00207A1E" w:rsidRPr="001A748C" w:rsidRDefault="00207A1E" w:rsidP="00BB7BA4">
            <w:pPr>
              <w:jc w:val="center"/>
              <w:rPr>
                <w:b/>
                <w:bCs/>
                <w:sz w:val="18"/>
                <w:szCs w:val="18"/>
              </w:rPr>
            </w:pPr>
            <w:r w:rsidRPr="001A748C">
              <w:rPr>
                <w:b/>
                <w:bCs/>
                <w:sz w:val="18"/>
                <w:szCs w:val="18"/>
              </w:rPr>
              <w:t>No</w:t>
            </w:r>
          </w:p>
        </w:tc>
        <w:tc>
          <w:tcPr>
            <w:tcW w:w="1820" w:type="dxa"/>
            <w:vMerge w:val="restart"/>
            <w:tcBorders>
              <w:top w:val="nil"/>
              <w:left w:val="nil"/>
              <w:bottom w:val="nil"/>
              <w:right w:val="nil"/>
            </w:tcBorders>
            <w:shd w:val="clear" w:color="auto" w:fill="auto"/>
            <w:vAlign w:val="bottom"/>
            <w:hideMark/>
          </w:tcPr>
          <w:p w14:paraId="7C362AA3" w14:textId="77777777" w:rsidR="00207A1E" w:rsidRPr="001A748C" w:rsidRDefault="00207A1E" w:rsidP="00BB7BA4">
            <w:pPr>
              <w:jc w:val="center"/>
              <w:rPr>
                <w:b/>
                <w:bCs/>
                <w:sz w:val="18"/>
                <w:szCs w:val="18"/>
              </w:rPr>
            </w:pPr>
            <w:r w:rsidRPr="001A748C">
              <w:rPr>
                <w:b/>
                <w:bCs/>
                <w:sz w:val="18"/>
                <w:szCs w:val="18"/>
              </w:rPr>
              <w:t>Adjusted difference in means (99.6% CI)</w:t>
            </w:r>
          </w:p>
        </w:tc>
        <w:tc>
          <w:tcPr>
            <w:tcW w:w="1100" w:type="dxa"/>
            <w:tcBorders>
              <w:top w:val="nil"/>
              <w:left w:val="nil"/>
              <w:bottom w:val="nil"/>
              <w:right w:val="nil"/>
            </w:tcBorders>
            <w:shd w:val="clear" w:color="auto" w:fill="auto"/>
            <w:noWrap/>
            <w:vAlign w:val="bottom"/>
            <w:hideMark/>
          </w:tcPr>
          <w:p w14:paraId="450EAD65" w14:textId="77777777" w:rsidR="00207A1E" w:rsidRPr="001A748C" w:rsidRDefault="00207A1E" w:rsidP="00BB7BA4">
            <w:pPr>
              <w:jc w:val="center"/>
              <w:rPr>
                <w:b/>
                <w:bCs/>
                <w:sz w:val="18"/>
                <w:szCs w:val="18"/>
              </w:rPr>
            </w:pPr>
          </w:p>
        </w:tc>
      </w:tr>
      <w:tr w:rsidR="00207A1E" w:rsidRPr="001A748C" w14:paraId="431BF316" w14:textId="77777777" w:rsidTr="00BB7BA4">
        <w:trPr>
          <w:trHeight w:val="780"/>
        </w:trPr>
        <w:tc>
          <w:tcPr>
            <w:tcW w:w="1180" w:type="dxa"/>
            <w:vMerge/>
            <w:tcBorders>
              <w:top w:val="nil"/>
              <w:left w:val="nil"/>
              <w:bottom w:val="nil"/>
              <w:right w:val="nil"/>
            </w:tcBorders>
            <w:vAlign w:val="center"/>
            <w:hideMark/>
          </w:tcPr>
          <w:p w14:paraId="3C461BD7" w14:textId="77777777" w:rsidR="00207A1E" w:rsidRPr="001A748C" w:rsidRDefault="00207A1E" w:rsidP="00BB7BA4">
            <w:pPr>
              <w:rPr>
                <w:b/>
                <w:bCs/>
                <w:sz w:val="18"/>
                <w:szCs w:val="18"/>
              </w:rPr>
            </w:pPr>
          </w:p>
        </w:tc>
        <w:tc>
          <w:tcPr>
            <w:tcW w:w="540" w:type="dxa"/>
            <w:tcBorders>
              <w:top w:val="nil"/>
              <w:left w:val="nil"/>
              <w:bottom w:val="nil"/>
              <w:right w:val="nil"/>
            </w:tcBorders>
            <w:shd w:val="clear" w:color="auto" w:fill="auto"/>
            <w:noWrap/>
            <w:vAlign w:val="bottom"/>
            <w:hideMark/>
          </w:tcPr>
          <w:p w14:paraId="68A6CB37" w14:textId="77777777" w:rsidR="00207A1E" w:rsidRPr="001A748C" w:rsidRDefault="00207A1E" w:rsidP="00BB7BA4">
            <w:pPr>
              <w:jc w:val="center"/>
              <w:rPr>
                <w:b/>
                <w:bCs/>
                <w:sz w:val="18"/>
                <w:szCs w:val="18"/>
              </w:rPr>
            </w:pPr>
            <w:r w:rsidRPr="001A748C">
              <w:rPr>
                <w:b/>
                <w:bCs/>
                <w:sz w:val="18"/>
                <w:szCs w:val="18"/>
              </w:rPr>
              <w:t xml:space="preserve">n </w:t>
            </w:r>
          </w:p>
        </w:tc>
        <w:tc>
          <w:tcPr>
            <w:tcW w:w="1580" w:type="dxa"/>
            <w:tcBorders>
              <w:top w:val="nil"/>
              <w:left w:val="nil"/>
              <w:bottom w:val="nil"/>
              <w:right w:val="nil"/>
            </w:tcBorders>
            <w:shd w:val="clear" w:color="auto" w:fill="auto"/>
            <w:vAlign w:val="bottom"/>
            <w:hideMark/>
          </w:tcPr>
          <w:p w14:paraId="61CEDB17" w14:textId="77777777" w:rsidR="00207A1E" w:rsidRPr="001A748C" w:rsidRDefault="00207A1E" w:rsidP="00BB7BA4">
            <w:pPr>
              <w:jc w:val="center"/>
              <w:rPr>
                <w:b/>
                <w:bCs/>
                <w:sz w:val="18"/>
                <w:szCs w:val="18"/>
              </w:rPr>
            </w:pPr>
            <w:r w:rsidRPr="001A748C">
              <w:rPr>
                <w:b/>
                <w:bCs/>
                <w:sz w:val="18"/>
                <w:szCs w:val="18"/>
              </w:rPr>
              <w:t>Highest NRS pain score, mean ± SD</w:t>
            </w:r>
          </w:p>
        </w:tc>
        <w:tc>
          <w:tcPr>
            <w:tcW w:w="580" w:type="dxa"/>
            <w:tcBorders>
              <w:top w:val="nil"/>
              <w:left w:val="nil"/>
              <w:bottom w:val="nil"/>
              <w:right w:val="nil"/>
            </w:tcBorders>
            <w:shd w:val="clear" w:color="auto" w:fill="auto"/>
            <w:noWrap/>
            <w:vAlign w:val="bottom"/>
            <w:hideMark/>
          </w:tcPr>
          <w:p w14:paraId="57B7E097" w14:textId="77777777" w:rsidR="00207A1E" w:rsidRPr="001A748C" w:rsidRDefault="00207A1E" w:rsidP="00BB7BA4">
            <w:pPr>
              <w:jc w:val="center"/>
              <w:rPr>
                <w:b/>
                <w:bCs/>
                <w:sz w:val="18"/>
                <w:szCs w:val="18"/>
              </w:rPr>
            </w:pPr>
            <w:r w:rsidRPr="001A748C">
              <w:rPr>
                <w:b/>
                <w:bCs/>
                <w:sz w:val="18"/>
                <w:szCs w:val="18"/>
              </w:rPr>
              <w:t xml:space="preserve">n </w:t>
            </w:r>
          </w:p>
        </w:tc>
        <w:tc>
          <w:tcPr>
            <w:tcW w:w="1380" w:type="dxa"/>
            <w:tcBorders>
              <w:top w:val="nil"/>
              <w:left w:val="nil"/>
              <w:bottom w:val="nil"/>
              <w:right w:val="nil"/>
            </w:tcBorders>
            <w:shd w:val="clear" w:color="auto" w:fill="auto"/>
            <w:vAlign w:val="bottom"/>
            <w:hideMark/>
          </w:tcPr>
          <w:p w14:paraId="442FD586" w14:textId="77777777" w:rsidR="00207A1E" w:rsidRPr="001A748C" w:rsidRDefault="00207A1E" w:rsidP="00BB7BA4">
            <w:pPr>
              <w:jc w:val="center"/>
              <w:rPr>
                <w:b/>
                <w:bCs/>
                <w:sz w:val="18"/>
                <w:szCs w:val="18"/>
              </w:rPr>
            </w:pPr>
            <w:r w:rsidRPr="001A748C">
              <w:rPr>
                <w:b/>
                <w:bCs/>
                <w:sz w:val="18"/>
                <w:szCs w:val="18"/>
              </w:rPr>
              <w:t>Highest NRS pain score, mean ± SD</w:t>
            </w:r>
          </w:p>
        </w:tc>
        <w:tc>
          <w:tcPr>
            <w:tcW w:w="1820" w:type="dxa"/>
            <w:vMerge/>
            <w:tcBorders>
              <w:top w:val="nil"/>
              <w:left w:val="nil"/>
              <w:bottom w:val="nil"/>
              <w:right w:val="nil"/>
            </w:tcBorders>
            <w:vAlign w:val="center"/>
            <w:hideMark/>
          </w:tcPr>
          <w:p w14:paraId="7A1F5942" w14:textId="77777777" w:rsidR="00207A1E" w:rsidRPr="001A748C" w:rsidRDefault="00207A1E" w:rsidP="00BB7BA4">
            <w:pPr>
              <w:rPr>
                <w:b/>
                <w:bCs/>
                <w:sz w:val="18"/>
                <w:szCs w:val="18"/>
              </w:rPr>
            </w:pPr>
          </w:p>
        </w:tc>
        <w:tc>
          <w:tcPr>
            <w:tcW w:w="1100" w:type="dxa"/>
            <w:tcBorders>
              <w:top w:val="nil"/>
              <w:left w:val="nil"/>
              <w:bottom w:val="nil"/>
              <w:right w:val="nil"/>
            </w:tcBorders>
            <w:shd w:val="clear" w:color="auto" w:fill="auto"/>
            <w:vAlign w:val="bottom"/>
            <w:hideMark/>
          </w:tcPr>
          <w:p w14:paraId="1FB0222E" w14:textId="77777777" w:rsidR="00207A1E" w:rsidRPr="001A748C" w:rsidRDefault="00207A1E" w:rsidP="00BB7BA4">
            <w:pPr>
              <w:jc w:val="center"/>
              <w:rPr>
                <w:b/>
                <w:bCs/>
                <w:sz w:val="18"/>
                <w:szCs w:val="18"/>
              </w:rPr>
            </w:pPr>
            <w:r w:rsidRPr="001A748C">
              <w:rPr>
                <w:b/>
                <w:bCs/>
                <w:sz w:val="18"/>
                <w:szCs w:val="18"/>
              </w:rPr>
              <w:t>P value</w:t>
            </w:r>
          </w:p>
        </w:tc>
      </w:tr>
      <w:tr w:rsidR="00207A1E" w:rsidRPr="001A748C" w14:paraId="4410A249" w14:textId="77777777" w:rsidTr="00BB7BA4">
        <w:trPr>
          <w:trHeight w:val="260"/>
        </w:trPr>
        <w:tc>
          <w:tcPr>
            <w:tcW w:w="1180" w:type="dxa"/>
            <w:tcBorders>
              <w:top w:val="nil"/>
              <w:left w:val="nil"/>
              <w:bottom w:val="nil"/>
              <w:right w:val="nil"/>
            </w:tcBorders>
            <w:shd w:val="clear" w:color="auto" w:fill="auto"/>
            <w:noWrap/>
            <w:vAlign w:val="center"/>
            <w:hideMark/>
          </w:tcPr>
          <w:p w14:paraId="22496B8F" w14:textId="77777777" w:rsidR="00207A1E" w:rsidRPr="001A748C" w:rsidRDefault="00207A1E" w:rsidP="00BB7BA4">
            <w:pPr>
              <w:rPr>
                <w:sz w:val="18"/>
                <w:szCs w:val="18"/>
              </w:rPr>
            </w:pPr>
            <w:r w:rsidRPr="001A748C">
              <w:rPr>
                <w:sz w:val="18"/>
                <w:szCs w:val="18"/>
              </w:rPr>
              <w:t>0-24</w:t>
            </w:r>
          </w:p>
        </w:tc>
        <w:tc>
          <w:tcPr>
            <w:tcW w:w="540" w:type="dxa"/>
            <w:tcBorders>
              <w:top w:val="nil"/>
              <w:left w:val="nil"/>
              <w:bottom w:val="nil"/>
              <w:right w:val="nil"/>
            </w:tcBorders>
            <w:shd w:val="clear" w:color="auto" w:fill="auto"/>
            <w:noWrap/>
            <w:vAlign w:val="bottom"/>
            <w:hideMark/>
          </w:tcPr>
          <w:p w14:paraId="75B01B3F" w14:textId="77777777" w:rsidR="00207A1E" w:rsidRPr="001A748C" w:rsidRDefault="00207A1E" w:rsidP="00BB7BA4">
            <w:pPr>
              <w:jc w:val="center"/>
              <w:rPr>
                <w:sz w:val="18"/>
                <w:szCs w:val="18"/>
              </w:rPr>
            </w:pPr>
            <w:r w:rsidRPr="001A748C">
              <w:rPr>
                <w:sz w:val="18"/>
                <w:szCs w:val="18"/>
              </w:rPr>
              <w:t>144</w:t>
            </w:r>
          </w:p>
        </w:tc>
        <w:tc>
          <w:tcPr>
            <w:tcW w:w="1580" w:type="dxa"/>
            <w:tcBorders>
              <w:top w:val="nil"/>
              <w:left w:val="nil"/>
              <w:bottom w:val="nil"/>
              <w:right w:val="nil"/>
            </w:tcBorders>
            <w:shd w:val="clear" w:color="auto" w:fill="auto"/>
            <w:noWrap/>
            <w:vAlign w:val="bottom"/>
            <w:hideMark/>
          </w:tcPr>
          <w:p w14:paraId="001238FA" w14:textId="77777777" w:rsidR="00207A1E" w:rsidRPr="001A748C" w:rsidRDefault="00207A1E" w:rsidP="00BB7BA4">
            <w:pPr>
              <w:jc w:val="center"/>
              <w:rPr>
                <w:sz w:val="18"/>
                <w:szCs w:val="18"/>
              </w:rPr>
            </w:pPr>
            <w:r w:rsidRPr="001A748C">
              <w:rPr>
                <w:sz w:val="18"/>
                <w:szCs w:val="18"/>
              </w:rPr>
              <w:t>7.7 ± 2.1</w:t>
            </w:r>
          </w:p>
        </w:tc>
        <w:tc>
          <w:tcPr>
            <w:tcW w:w="580" w:type="dxa"/>
            <w:tcBorders>
              <w:top w:val="nil"/>
              <w:left w:val="nil"/>
              <w:bottom w:val="nil"/>
              <w:right w:val="nil"/>
            </w:tcBorders>
            <w:shd w:val="clear" w:color="auto" w:fill="auto"/>
            <w:noWrap/>
            <w:vAlign w:val="bottom"/>
            <w:hideMark/>
          </w:tcPr>
          <w:p w14:paraId="56207050" w14:textId="77777777" w:rsidR="00207A1E" w:rsidRPr="001A748C" w:rsidRDefault="00207A1E" w:rsidP="00BB7BA4">
            <w:pPr>
              <w:jc w:val="center"/>
              <w:rPr>
                <w:sz w:val="18"/>
                <w:szCs w:val="18"/>
              </w:rPr>
            </w:pPr>
            <w:r w:rsidRPr="001A748C">
              <w:rPr>
                <w:sz w:val="18"/>
                <w:szCs w:val="18"/>
              </w:rPr>
              <w:t>492</w:t>
            </w:r>
          </w:p>
        </w:tc>
        <w:tc>
          <w:tcPr>
            <w:tcW w:w="1380" w:type="dxa"/>
            <w:tcBorders>
              <w:top w:val="nil"/>
              <w:left w:val="nil"/>
              <w:bottom w:val="nil"/>
              <w:right w:val="nil"/>
            </w:tcBorders>
            <w:shd w:val="clear" w:color="auto" w:fill="auto"/>
            <w:noWrap/>
            <w:vAlign w:val="bottom"/>
            <w:hideMark/>
          </w:tcPr>
          <w:p w14:paraId="35818E52" w14:textId="77777777" w:rsidR="00207A1E" w:rsidRPr="001A748C" w:rsidRDefault="00207A1E" w:rsidP="00BB7BA4">
            <w:pPr>
              <w:jc w:val="center"/>
              <w:rPr>
                <w:sz w:val="18"/>
                <w:szCs w:val="18"/>
              </w:rPr>
            </w:pPr>
            <w:r w:rsidRPr="001A748C">
              <w:rPr>
                <w:sz w:val="18"/>
                <w:szCs w:val="18"/>
              </w:rPr>
              <w:t>7.2 ± 2.3</w:t>
            </w:r>
          </w:p>
        </w:tc>
        <w:tc>
          <w:tcPr>
            <w:tcW w:w="1820" w:type="dxa"/>
            <w:tcBorders>
              <w:top w:val="nil"/>
              <w:left w:val="nil"/>
              <w:bottom w:val="nil"/>
              <w:right w:val="nil"/>
            </w:tcBorders>
            <w:shd w:val="clear" w:color="auto" w:fill="auto"/>
            <w:vAlign w:val="center"/>
            <w:hideMark/>
          </w:tcPr>
          <w:p w14:paraId="463DBE6C" w14:textId="77777777" w:rsidR="00207A1E" w:rsidRPr="001A748C" w:rsidRDefault="00207A1E" w:rsidP="00BB7BA4">
            <w:pPr>
              <w:jc w:val="center"/>
              <w:rPr>
                <w:sz w:val="18"/>
                <w:szCs w:val="18"/>
              </w:rPr>
            </w:pPr>
            <w:r w:rsidRPr="001A748C">
              <w:rPr>
                <w:sz w:val="18"/>
                <w:szCs w:val="18"/>
              </w:rPr>
              <w:t>0.1 (-0.6, 0.7)</w:t>
            </w:r>
          </w:p>
        </w:tc>
        <w:tc>
          <w:tcPr>
            <w:tcW w:w="1100" w:type="dxa"/>
            <w:tcBorders>
              <w:top w:val="nil"/>
              <w:left w:val="nil"/>
              <w:bottom w:val="nil"/>
              <w:right w:val="nil"/>
            </w:tcBorders>
            <w:shd w:val="clear" w:color="auto" w:fill="auto"/>
            <w:vAlign w:val="center"/>
            <w:hideMark/>
          </w:tcPr>
          <w:p w14:paraId="49BF1EE2" w14:textId="77777777" w:rsidR="00207A1E" w:rsidRPr="001A748C" w:rsidRDefault="00207A1E" w:rsidP="00BB7BA4">
            <w:pPr>
              <w:jc w:val="center"/>
              <w:rPr>
                <w:sz w:val="18"/>
                <w:szCs w:val="18"/>
              </w:rPr>
            </w:pPr>
            <w:r w:rsidRPr="001A748C">
              <w:rPr>
                <w:sz w:val="18"/>
                <w:szCs w:val="18"/>
              </w:rPr>
              <w:t>0.806</w:t>
            </w:r>
          </w:p>
        </w:tc>
      </w:tr>
      <w:tr w:rsidR="00207A1E" w:rsidRPr="001A748C" w14:paraId="5E968143" w14:textId="77777777" w:rsidTr="00BB7BA4">
        <w:trPr>
          <w:trHeight w:val="240"/>
        </w:trPr>
        <w:tc>
          <w:tcPr>
            <w:tcW w:w="1180" w:type="dxa"/>
            <w:tcBorders>
              <w:top w:val="nil"/>
              <w:left w:val="nil"/>
              <w:bottom w:val="nil"/>
              <w:right w:val="nil"/>
            </w:tcBorders>
            <w:shd w:val="clear" w:color="auto" w:fill="auto"/>
            <w:noWrap/>
            <w:vAlign w:val="center"/>
            <w:hideMark/>
          </w:tcPr>
          <w:p w14:paraId="4D2EB0B9" w14:textId="77777777" w:rsidR="00207A1E" w:rsidRPr="001A748C" w:rsidRDefault="00207A1E" w:rsidP="00BB7BA4">
            <w:pPr>
              <w:rPr>
                <w:sz w:val="18"/>
                <w:szCs w:val="18"/>
              </w:rPr>
            </w:pPr>
            <w:r w:rsidRPr="001A748C">
              <w:rPr>
                <w:sz w:val="18"/>
                <w:szCs w:val="18"/>
              </w:rPr>
              <w:t>24-48</w:t>
            </w:r>
          </w:p>
        </w:tc>
        <w:tc>
          <w:tcPr>
            <w:tcW w:w="540" w:type="dxa"/>
            <w:tcBorders>
              <w:top w:val="nil"/>
              <w:left w:val="nil"/>
              <w:bottom w:val="nil"/>
              <w:right w:val="nil"/>
            </w:tcBorders>
            <w:shd w:val="clear" w:color="auto" w:fill="auto"/>
            <w:noWrap/>
            <w:vAlign w:val="bottom"/>
            <w:hideMark/>
          </w:tcPr>
          <w:p w14:paraId="133E79C2" w14:textId="77777777" w:rsidR="00207A1E" w:rsidRPr="001A748C" w:rsidRDefault="00207A1E" w:rsidP="00BB7BA4">
            <w:pPr>
              <w:jc w:val="center"/>
              <w:rPr>
                <w:sz w:val="18"/>
                <w:szCs w:val="18"/>
              </w:rPr>
            </w:pPr>
            <w:r w:rsidRPr="001A748C">
              <w:rPr>
                <w:sz w:val="18"/>
                <w:szCs w:val="18"/>
              </w:rPr>
              <w:t>119</w:t>
            </w:r>
          </w:p>
        </w:tc>
        <w:tc>
          <w:tcPr>
            <w:tcW w:w="1580" w:type="dxa"/>
            <w:tcBorders>
              <w:top w:val="nil"/>
              <w:left w:val="nil"/>
              <w:bottom w:val="nil"/>
              <w:right w:val="nil"/>
            </w:tcBorders>
            <w:shd w:val="clear" w:color="auto" w:fill="auto"/>
            <w:noWrap/>
            <w:vAlign w:val="bottom"/>
            <w:hideMark/>
          </w:tcPr>
          <w:p w14:paraId="5ED1C511" w14:textId="77777777" w:rsidR="00207A1E" w:rsidRPr="001A748C" w:rsidRDefault="00207A1E" w:rsidP="00BB7BA4">
            <w:pPr>
              <w:jc w:val="center"/>
              <w:rPr>
                <w:sz w:val="18"/>
                <w:szCs w:val="18"/>
              </w:rPr>
            </w:pPr>
            <w:r w:rsidRPr="001A748C">
              <w:rPr>
                <w:sz w:val="18"/>
                <w:szCs w:val="18"/>
              </w:rPr>
              <w:t>7.0 ± 2.1</w:t>
            </w:r>
          </w:p>
        </w:tc>
        <w:tc>
          <w:tcPr>
            <w:tcW w:w="580" w:type="dxa"/>
            <w:tcBorders>
              <w:top w:val="nil"/>
              <w:left w:val="nil"/>
              <w:bottom w:val="nil"/>
              <w:right w:val="nil"/>
            </w:tcBorders>
            <w:shd w:val="clear" w:color="auto" w:fill="auto"/>
            <w:noWrap/>
            <w:vAlign w:val="bottom"/>
            <w:hideMark/>
          </w:tcPr>
          <w:p w14:paraId="308202DB" w14:textId="77777777" w:rsidR="00207A1E" w:rsidRPr="001A748C" w:rsidRDefault="00207A1E" w:rsidP="00BB7BA4">
            <w:pPr>
              <w:jc w:val="center"/>
              <w:rPr>
                <w:sz w:val="18"/>
                <w:szCs w:val="18"/>
              </w:rPr>
            </w:pPr>
            <w:r w:rsidRPr="001A748C">
              <w:rPr>
                <w:sz w:val="18"/>
                <w:szCs w:val="18"/>
              </w:rPr>
              <w:t>429</w:t>
            </w:r>
          </w:p>
        </w:tc>
        <w:tc>
          <w:tcPr>
            <w:tcW w:w="1380" w:type="dxa"/>
            <w:tcBorders>
              <w:top w:val="nil"/>
              <w:left w:val="nil"/>
              <w:bottom w:val="nil"/>
              <w:right w:val="nil"/>
            </w:tcBorders>
            <w:shd w:val="clear" w:color="auto" w:fill="auto"/>
            <w:noWrap/>
            <w:vAlign w:val="bottom"/>
            <w:hideMark/>
          </w:tcPr>
          <w:p w14:paraId="06B451B2" w14:textId="77777777" w:rsidR="00207A1E" w:rsidRPr="001A748C" w:rsidRDefault="00207A1E" w:rsidP="00BB7BA4">
            <w:pPr>
              <w:jc w:val="center"/>
              <w:rPr>
                <w:sz w:val="18"/>
                <w:szCs w:val="18"/>
              </w:rPr>
            </w:pPr>
            <w:r w:rsidRPr="001A748C">
              <w:rPr>
                <w:sz w:val="18"/>
                <w:szCs w:val="18"/>
              </w:rPr>
              <w:t>6.6 ± 2.3</w:t>
            </w:r>
          </w:p>
        </w:tc>
        <w:tc>
          <w:tcPr>
            <w:tcW w:w="1820" w:type="dxa"/>
            <w:tcBorders>
              <w:top w:val="nil"/>
              <w:left w:val="nil"/>
              <w:bottom w:val="nil"/>
              <w:right w:val="nil"/>
            </w:tcBorders>
            <w:shd w:val="clear" w:color="auto" w:fill="auto"/>
            <w:noWrap/>
            <w:vAlign w:val="center"/>
            <w:hideMark/>
          </w:tcPr>
          <w:p w14:paraId="4EAECDBD" w14:textId="77777777" w:rsidR="00207A1E" w:rsidRPr="001A748C" w:rsidRDefault="00207A1E" w:rsidP="00BB7BA4">
            <w:pPr>
              <w:jc w:val="center"/>
              <w:rPr>
                <w:sz w:val="18"/>
                <w:szCs w:val="18"/>
              </w:rPr>
            </w:pPr>
            <w:r w:rsidRPr="001A748C">
              <w:rPr>
                <w:sz w:val="18"/>
                <w:szCs w:val="18"/>
              </w:rPr>
              <w:t>0 (-0.7, 0.7)</w:t>
            </w:r>
          </w:p>
        </w:tc>
        <w:tc>
          <w:tcPr>
            <w:tcW w:w="1100" w:type="dxa"/>
            <w:tcBorders>
              <w:top w:val="nil"/>
              <w:left w:val="nil"/>
              <w:bottom w:val="nil"/>
              <w:right w:val="nil"/>
            </w:tcBorders>
            <w:shd w:val="clear" w:color="auto" w:fill="auto"/>
            <w:vAlign w:val="center"/>
            <w:hideMark/>
          </w:tcPr>
          <w:p w14:paraId="2317AEB8" w14:textId="77777777" w:rsidR="00207A1E" w:rsidRPr="001A748C" w:rsidRDefault="00207A1E" w:rsidP="00BB7BA4">
            <w:pPr>
              <w:jc w:val="center"/>
              <w:rPr>
                <w:sz w:val="18"/>
                <w:szCs w:val="18"/>
              </w:rPr>
            </w:pPr>
            <w:r w:rsidRPr="001A748C">
              <w:rPr>
                <w:sz w:val="18"/>
                <w:szCs w:val="18"/>
              </w:rPr>
              <w:t>0.979</w:t>
            </w:r>
          </w:p>
        </w:tc>
      </w:tr>
      <w:tr w:rsidR="00207A1E" w:rsidRPr="001A748C" w14:paraId="3BDAC50B" w14:textId="77777777" w:rsidTr="00BB7BA4">
        <w:trPr>
          <w:trHeight w:val="260"/>
        </w:trPr>
        <w:tc>
          <w:tcPr>
            <w:tcW w:w="1180" w:type="dxa"/>
            <w:tcBorders>
              <w:top w:val="nil"/>
              <w:left w:val="nil"/>
              <w:bottom w:val="nil"/>
              <w:right w:val="nil"/>
            </w:tcBorders>
            <w:shd w:val="clear" w:color="auto" w:fill="auto"/>
            <w:noWrap/>
            <w:vAlign w:val="center"/>
            <w:hideMark/>
          </w:tcPr>
          <w:p w14:paraId="4EE9DEED" w14:textId="77777777" w:rsidR="00207A1E" w:rsidRPr="001A748C" w:rsidRDefault="00207A1E" w:rsidP="00BB7BA4">
            <w:pPr>
              <w:rPr>
                <w:sz w:val="18"/>
                <w:szCs w:val="18"/>
              </w:rPr>
            </w:pPr>
            <w:r w:rsidRPr="001A748C">
              <w:rPr>
                <w:sz w:val="18"/>
                <w:szCs w:val="18"/>
              </w:rPr>
              <w:t>48-72</w:t>
            </w:r>
          </w:p>
        </w:tc>
        <w:tc>
          <w:tcPr>
            <w:tcW w:w="540" w:type="dxa"/>
            <w:tcBorders>
              <w:top w:val="nil"/>
              <w:left w:val="nil"/>
              <w:bottom w:val="nil"/>
              <w:right w:val="nil"/>
            </w:tcBorders>
            <w:shd w:val="clear" w:color="auto" w:fill="auto"/>
            <w:noWrap/>
            <w:vAlign w:val="bottom"/>
            <w:hideMark/>
          </w:tcPr>
          <w:p w14:paraId="7D1A0009" w14:textId="77777777" w:rsidR="00207A1E" w:rsidRPr="001A748C" w:rsidRDefault="00207A1E" w:rsidP="00BB7BA4">
            <w:pPr>
              <w:jc w:val="center"/>
              <w:rPr>
                <w:sz w:val="18"/>
                <w:szCs w:val="18"/>
              </w:rPr>
            </w:pPr>
            <w:r w:rsidRPr="001A748C">
              <w:rPr>
                <w:sz w:val="18"/>
                <w:szCs w:val="18"/>
              </w:rPr>
              <w:t>85</w:t>
            </w:r>
          </w:p>
        </w:tc>
        <w:tc>
          <w:tcPr>
            <w:tcW w:w="1580" w:type="dxa"/>
            <w:tcBorders>
              <w:top w:val="nil"/>
              <w:left w:val="nil"/>
              <w:bottom w:val="nil"/>
              <w:right w:val="nil"/>
            </w:tcBorders>
            <w:shd w:val="clear" w:color="auto" w:fill="auto"/>
            <w:noWrap/>
            <w:vAlign w:val="bottom"/>
            <w:hideMark/>
          </w:tcPr>
          <w:p w14:paraId="69806695" w14:textId="77777777" w:rsidR="00207A1E" w:rsidRPr="001A748C" w:rsidRDefault="00207A1E" w:rsidP="00BB7BA4">
            <w:pPr>
              <w:jc w:val="center"/>
              <w:rPr>
                <w:sz w:val="18"/>
                <w:szCs w:val="18"/>
              </w:rPr>
            </w:pPr>
            <w:r w:rsidRPr="001A748C">
              <w:rPr>
                <w:sz w:val="18"/>
                <w:szCs w:val="18"/>
              </w:rPr>
              <w:t>7.0 ± 1.8</w:t>
            </w:r>
          </w:p>
        </w:tc>
        <w:tc>
          <w:tcPr>
            <w:tcW w:w="580" w:type="dxa"/>
            <w:tcBorders>
              <w:top w:val="nil"/>
              <w:left w:val="nil"/>
              <w:bottom w:val="nil"/>
              <w:right w:val="nil"/>
            </w:tcBorders>
            <w:shd w:val="clear" w:color="auto" w:fill="auto"/>
            <w:noWrap/>
            <w:vAlign w:val="bottom"/>
            <w:hideMark/>
          </w:tcPr>
          <w:p w14:paraId="7DEC5225" w14:textId="77777777" w:rsidR="00207A1E" w:rsidRPr="001A748C" w:rsidRDefault="00207A1E" w:rsidP="00BB7BA4">
            <w:pPr>
              <w:jc w:val="center"/>
              <w:rPr>
                <w:sz w:val="18"/>
                <w:szCs w:val="18"/>
              </w:rPr>
            </w:pPr>
            <w:r w:rsidRPr="001A748C">
              <w:rPr>
                <w:sz w:val="18"/>
                <w:szCs w:val="18"/>
              </w:rPr>
              <w:t>298</w:t>
            </w:r>
          </w:p>
        </w:tc>
        <w:tc>
          <w:tcPr>
            <w:tcW w:w="1380" w:type="dxa"/>
            <w:tcBorders>
              <w:top w:val="nil"/>
              <w:left w:val="nil"/>
              <w:bottom w:val="nil"/>
              <w:right w:val="nil"/>
            </w:tcBorders>
            <w:shd w:val="clear" w:color="auto" w:fill="auto"/>
            <w:noWrap/>
            <w:vAlign w:val="bottom"/>
            <w:hideMark/>
          </w:tcPr>
          <w:p w14:paraId="6E18447C" w14:textId="77777777" w:rsidR="00207A1E" w:rsidRPr="001A748C" w:rsidRDefault="00207A1E" w:rsidP="00BB7BA4">
            <w:pPr>
              <w:jc w:val="center"/>
              <w:rPr>
                <w:sz w:val="18"/>
                <w:szCs w:val="18"/>
              </w:rPr>
            </w:pPr>
            <w:r w:rsidRPr="001A748C">
              <w:rPr>
                <w:sz w:val="18"/>
                <w:szCs w:val="18"/>
              </w:rPr>
              <w:t>6.3 ± 2.5</w:t>
            </w:r>
          </w:p>
        </w:tc>
        <w:tc>
          <w:tcPr>
            <w:tcW w:w="1820" w:type="dxa"/>
            <w:tcBorders>
              <w:top w:val="nil"/>
              <w:left w:val="nil"/>
              <w:bottom w:val="nil"/>
              <w:right w:val="nil"/>
            </w:tcBorders>
            <w:shd w:val="clear" w:color="auto" w:fill="auto"/>
            <w:vAlign w:val="center"/>
            <w:hideMark/>
          </w:tcPr>
          <w:p w14:paraId="34082A61" w14:textId="77777777" w:rsidR="00207A1E" w:rsidRPr="001A748C" w:rsidRDefault="00207A1E" w:rsidP="00BB7BA4">
            <w:pPr>
              <w:jc w:val="center"/>
              <w:rPr>
                <w:sz w:val="18"/>
                <w:szCs w:val="18"/>
              </w:rPr>
            </w:pPr>
            <w:r w:rsidRPr="001A748C">
              <w:rPr>
                <w:sz w:val="18"/>
                <w:szCs w:val="18"/>
              </w:rPr>
              <w:t>0.4 (-0.3, 1.1)</w:t>
            </w:r>
          </w:p>
        </w:tc>
        <w:tc>
          <w:tcPr>
            <w:tcW w:w="1100" w:type="dxa"/>
            <w:tcBorders>
              <w:top w:val="nil"/>
              <w:left w:val="nil"/>
              <w:bottom w:val="nil"/>
              <w:right w:val="nil"/>
            </w:tcBorders>
            <w:shd w:val="clear" w:color="auto" w:fill="auto"/>
            <w:vAlign w:val="center"/>
            <w:hideMark/>
          </w:tcPr>
          <w:p w14:paraId="384EA348" w14:textId="77777777" w:rsidR="00207A1E" w:rsidRPr="001A748C" w:rsidRDefault="00207A1E" w:rsidP="00BB7BA4">
            <w:pPr>
              <w:jc w:val="center"/>
              <w:rPr>
                <w:sz w:val="18"/>
                <w:szCs w:val="18"/>
              </w:rPr>
            </w:pPr>
            <w:r w:rsidRPr="001A748C">
              <w:rPr>
                <w:sz w:val="18"/>
                <w:szCs w:val="18"/>
              </w:rPr>
              <w:t>0.123</w:t>
            </w:r>
          </w:p>
        </w:tc>
      </w:tr>
      <w:tr w:rsidR="00207A1E" w:rsidRPr="001A748C" w14:paraId="3B13637E" w14:textId="77777777" w:rsidTr="00BB7BA4">
        <w:trPr>
          <w:trHeight w:val="240"/>
        </w:trPr>
        <w:tc>
          <w:tcPr>
            <w:tcW w:w="1180" w:type="dxa"/>
            <w:tcBorders>
              <w:top w:val="nil"/>
              <w:left w:val="nil"/>
              <w:bottom w:val="nil"/>
              <w:right w:val="nil"/>
            </w:tcBorders>
            <w:shd w:val="clear" w:color="auto" w:fill="auto"/>
            <w:noWrap/>
            <w:vAlign w:val="center"/>
            <w:hideMark/>
          </w:tcPr>
          <w:p w14:paraId="52C60033" w14:textId="77777777" w:rsidR="00207A1E" w:rsidRPr="001A748C" w:rsidRDefault="00207A1E" w:rsidP="00BB7BA4">
            <w:pPr>
              <w:jc w:val="center"/>
              <w:rPr>
                <w:sz w:val="18"/>
                <w:szCs w:val="18"/>
              </w:rPr>
            </w:pPr>
          </w:p>
        </w:tc>
        <w:tc>
          <w:tcPr>
            <w:tcW w:w="4080" w:type="dxa"/>
            <w:gridSpan w:val="4"/>
            <w:tcBorders>
              <w:top w:val="nil"/>
              <w:left w:val="nil"/>
              <w:bottom w:val="nil"/>
              <w:right w:val="nil"/>
            </w:tcBorders>
            <w:shd w:val="clear" w:color="auto" w:fill="auto"/>
            <w:noWrap/>
            <w:vAlign w:val="bottom"/>
            <w:hideMark/>
          </w:tcPr>
          <w:p w14:paraId="11029021" w14:textId="77777777" w:rsidR="00207A1E" w:rsidRPr="001A748C" w:rsidRDefault="00207A1E" w:rsidP="00BB7BA4">
            <w:pPr>
              <w:jc w:val="center"/>
              <w:rPr>
                <w:b/>
                <w:bCs/>
                <w:sz w:val="18"/>
                <w:szCs w:val="18"/>
              </w:rPr>
            </w:pPr>
            <w:r w:rsidRPr="001A748C">
              <w:rPr>
                <w:b/>
                <w:bCs/>
                <w:sz w:val="18"/>
                <w:szCs w:val="18"/>
              </w:rPr>
              <w:t>Preoperative history of depression</w:t>
            </w:r>
          </w:p>
        </w:tc>
        <w:tc>
          <w:tcPr>
            <w:tcW w:w="1820" w:type="dxa"/>
            <w:tcBorders>
              <w:top w:val="nil"/>
              <w:left w:val="nil"/>
              <w:bottom w:val="nil"/>
              <w:right w:val="nil"/>
            </w:tcBorders>
            <w:shd w:val="clear" w:color="auto" w:fill="auto"/>
            <w:noWrap/>
            <w:vAlign w:val="bottom"/>
            <w:hideMark/>
          </w:tcPr>
          <w:p w14:paraId="2A5FEF2C" w14:textId="77777777" w:rsidR="00207A1E" w:rsidRPr="001A748C" w:rsidRDefault="00207A1E" w:rsidP="00BB7BA4">
            <w:pPr>
              <w:jc w:val="center"/>
              <w:rPr>
                <w:b/>
                <w:bCs/>
                <w:sz w:val="18"/>
                <w:szCs w:val="18"/>
              </w:rPr>
            </w:pPr>
          </w:p>
        </w:tc>
        <w:tc>
          <w:tcPr>
            <w:tcW w:w="1100" w:type="dxa"/>
            <w:tcBorders>
              <w:top w:val="nil"/>
              <w:left w:val="nil"/>
              <w:bottom w:val="nil"/>
              <w:right w:val="nil"/>
            </w:tcBorders>
            <w:shd w:val="clear" w:color="auto" w:fill="auto"/>
            <w:noWrap/>
            <w:vAlign w:val="bottom"/>
            <w:hideMark/>
          </w:tcPr>
          <w:p w14:paraId="3D6732C4" w14:textId="77777777" w:rsidR="00207A1E" w:rsidRPr="001A748C" w:rsidRDefault="00207A1E" w:rsidP="00BB7BA4">
            <w:pPr>
              <w:jc w:val="center"/>
              <w:rPr>
                <w:sz w:val="20"/>
                <w:szCs w:val="20"/>
              </w:rPr>
            </w:pPr>
          </w:p>
        </w:tc>
      </w:tr>
      <w:tr w:rsidR="00207A1E" w:rsidRPr="001A748C" w14:paraId="4FB07573" w14:textId="77777777" w:rsidTr="00BB7BA4">
        <w:trPr>
          <w:trHeight w:val="240"/>
        </w:trPr>
        <w:tc>
          <w:tcPr>
            <w:tcW w:w="1180" w:type="dxa"/>
            <w:vMerge w:val="restart"/>
            <w:tcBorders>
              <w:top w:val="nil"/>
              <w:left w:val="nil"/>
              <w:bottom w:val="nil"/>
              <w:right w:val="nil"/>
            </w:tcBorders>
            <w:shd w:val="clear" w:color="auto" w:fill="auto"/>
            <w:vAlign w:val="bottom"/>
            <w:hideMark/>
          </w:tcPr>
          <w:p w14:paraId="71DCADE4" w14:textId="77777777" w:rsidR="00207A1E" w:rsidRPr="001A748C" w:rsidRDefault="00207A1E" w:rsidP="00BB7BA4">
            <w:pPr>
              <w:jc w:val="center"/>
              <w:rPr>
                <w:b/>
                <w:bCs/>
                <w:sz w:val="18"/>
                <w:szCs w:val="18"/>
              </w:rPr>
            </w:pPr>
            <w:r w:rsidRPr="001A748C">
              <w:rPr>
                <w:b/>
                <w:bCs/>
                <w:sz w:val="18"/>
                <w:szCs w:val="18"/>
              </w:rPr>
              <w:t>Postoperative time (hours)</w:t>
            </w:r>
          </w:p>
        </w:tc>
        <w:tc>
          <w:tcPr>
            <w:tcW w:w="2120" w:type="dxa"/>
            <w:gridSpan w:val="2"/>
            <w:tcBorders>
              <w:top w:val="nil"/>
              <w:left w:val="nil"/>
              <w:bottom w:val="single" w:sz="4" w:space="0" w:color="auto"/>
              <w:right w:val="nil"/>
            </w:tcBorders>
            <w:shd w:val="clear" w:color="auto" w:fill="auto"/>
            <w:noWrap/>
            <w:vAlign w:val="bottom"/>
            <w:hideMark/>
          </w:tcPr>
          <w:p w14:paraId="3A07EADB" w14:textId="77777777" w:rsidR="00207A1E" w:rsidRPr="001A748C" w:rsidRDefault="00207A1E" w:rsidP="00BB7BA4">
            <w:pPr>
              <w:jc w:val="center"/>
              <w:rPr>
                <w:b/>
                <w:bCs/>
                <w:sz w:val="18"/>
                <w:szCs w:val="18"/>
              </w:rPr>
            </w:pPr>
            <w:r w:rsidRPr="001A748C">
              <w:rPr>
                <w:b/>
                <w:bCs/>
                <w:sz w:val="18"/>
                <w:szCs w:val="18"/>
              </w:rPr>
              <w:t>Yes</w:t>
            </w:r>
          </w:p>
        </w:tc>
        <w:tc>
          <w:tcPr>
            <w:tcW w:w="1960" w:type="dxa"/>
            <w:gridSpan w:val="2"/>
            <w:tcBorders>
              <w:top w:val="nil"/>
              <w:left w:val="nil"/>
              <w:bottom w:val="single" w:sz="4" w:space="0" w:color="auto"/>
              <w:right w:val="nil"/>
            </w:tcBorders>
            <w:shd w:val="clear" w:color="auto" w:fill="auto"/>
            <w:noWrap/>
            <w:vAlign w:val="bottom"/>
            <w:hideMark/>
          </w:tcPr>
          <w:p w14:paraId="5CC9A41B" w14:textId="77777777" w:rsidR="00207A1E" w:rsidRPr="001A748C" w:rsidRDefault="00207A1E" w:rsidP="00BB7BA4">
            <w:pPr>
              <w:jc w:val="center"/>
              <w:rPr>
                <w:b/>
                <w:bCs/>
                <w:sz w:val="18"/>
                <w:szCs w:val="18"/>
              </w:rPr>
            </w:pPr>
            <w:r w:rsidRPr="001A748C">
              <w:rPr>
                <w:b/>
                <w:bCs/>
                <w:sz w:val="18"/>
                <w:szCs w:val="18"/>
              </w:rPr>
              <w:t>No</w:t>
            </w:r>
          </w:p>
        </w:tc>
        <w:tc>
          <w:tcPr>
            <w:tcW w:w="1820" w:type="dxa"/>
            <w:vMerge w:val="restart"/>
            <w:tcBorders>
              <w:top w:val="nil"/>
              <w:left w:val="nil"/>
              <w:bottom w:val="nil"/>
              <w:right w:val="nil"/>
            </w:tcBorders>
            <w:shd w:val="clear" w:color="auto" w:fill="auto"/>
            <w:vAlign w:val="bottom"/>
            <w:hideMark/>
          </w:tcPr>
          <w:p w14:paraId="3EA983C3" w14:textId="77777777" w:rsidR="00207A1E" w:rsidRPr="001A748C" w:rsidRDefault="00207A1E" w:rsidP="00BB7BA4">
            <w:pPr>
              <w:jc w:val="center"/>
              <w:rPr>
                <w:b/>
                <w:bCs/>
                <w:sz w:val="18"/>
                <w:szCs w:val="18"/>
              </w:rPr>
            </w:pPr>
            <w:r w:rsidRPr="001A748C">
              <w:rPr>
                <w:b/>
                <w:bCs/>
                <w:sz w:val="18"/>
                <w:szCs w:val="18"/>
              </w:rPr>
              <w:t>Adjusted difference in means (99.6% CI)</w:t>
            </w:r>
          </w:p>
        </w:tc>
        <w:tc>
          <w:tcPr>
            <w:tcW w:w="1100" w:type="dxa"/>
            <w:tcBorders>
              <w:top w:val="nil"/>
              <w:left w:val="nil"/>
              <w:bottom w:val="nil"/>
              <w:right w:val="nil"/>
            </w:tcBorders>
            <w:shd w:val="clear" w:color="auto" w:fill="auto"/>
            <w:noWrap/>
            <w:vAlign w:val="bottom"/>
            <w:hideMark/>
          </w:tcPr>
          <w:p w14:paraId="0830B585" w14:textId="77777777" w:rsidR="00207A1E" w:rsidRPr="001A748C" w:rsidRDefault="00207A1E" w:rsidP="00BB7BA4">
            <w:pPr>
              <w:jc w:val="center"/>
              <w:rPr>
                <w:b/>
                <w:bCs/>
                <w:sz w:val="18"/>
                <w:szCs w:val="18"/>
              </w:rPr>
            </w:pPr>
          </w:p>
        </w:tc>
      </w:tr>
      <w:tr w:rsidR="00207A1E" w:rsidRPr="001A748C" w14:paraId="7F42B1C0" w14:textId="77777777" w:rsidTr="00BB7BA4">
        <w:trPr>
          <w:trHeight w:val="780"/>
        </w:trPr>
        <w:tc>
          <w:tcPr>
            <w:tcW w:w="1180" w:type="dxa"/>
            <w:vMerge/>
            <w:tcBorders>
              <w:top w:val="nil"/>
              <w:left w:val="nil"/>
              <w:bottom w:val="nil"/>
              <w:right w:val="nil"/>
            </w:tcBorders>
            <w:vAlign w:val="center"/>
            <w:hideMark/>
          </w:tcPr>
          <w:p w14:paraId="3F969737" w14:textId="77777777" w:rsidR="00207A1E" w:rsidRPr="001A748C" w:rsidRDefault="00207A1E" w:rsidP="00BB7BA4">
            <w:pPr>
              <w:rPr>
                <w:b/>
                <w:bCs/>
                <w:sz w:val="18"/>
                <w:szCs w:val="18"/>
              </w:rPr>
            </w:pPr>
          </w:p>
        </w:tc>
        <w:tc>
          <w:tcPr>
            <w:tcW w:w="540" w:type="dxa"/>
            <w:tcBorders>
              <w:top w:val="nil"/>
              <w:left w:val="nil"/>
              <w:bottom w:val="nil"/>
              <w:right w:val="nil"/>
            </w:tcBorders>
            <w:shd w:val="clear" w:color="auto" w:fill="auto"/>
            <w:noWrap/>
            <w:vAlign w:val="bottom"/>
            <w:hideMark/>
          </w:tcPr>
          <w:p w14:paraId="0F33FC0A" w14:textId="77777777" w:rsidR="00207A1E" w:rsidRPr="001A748C" w:rsidRDefault="00207A1E" w:rsidP="00BB7BA4">
            <w:pPr>
              <w:jc w:val="center"/>
              <w:rPr>
                <w:b/>
                <w:bCs/>
                <w:sz w:val="18"/>
                <w:szCs w:val="18"/>
              </w:rPr>
            </w:pPr>
            <w:r w:rsidRPr="001A748C">
              <w:rPr>
                <w:b/>
                <w:bCs/>
                <w:sz w:val="18"/>
                <w:szCs w:val="18"/>
              </w:rPr>
              <w:t xml:space="preserve">n </w:t>
            </w:r>
          </w:p>
        </w:tc>
        <w:tc>
          <w:tcPr>
            <w:tcW w:w="1580" w:type="dxa"/>
            <w:tcBorders>
              <w:top w:val="nil"/>
              <w:left w:val="nil"/>
              <w:bottom w:val="nil"/>
              <w:right w:val="nil"/>
            </w:tcBorders>
            <w:shd w:val="clear" w:color="auto" w:fill="auto"/>
            <w:vAlign w:val="bottom"/>
            <w:hideMark/>
          </w:tcPr>
          <w:p w14:paraId="5858C40D" w14:textId="77777777" w:rsidR="00207A1E" w:rsidRPr="001A748C" w:rsidRDefault="00207A1E" w:rsidP="00BB7BA4">
            <w:pPr>
              <w:jc w:val="center"/>
              <w:rPr>
                <w:b/>
                <w:bCs/>
                <w:sz w:val="18"/>
                <w:szCs w:val="18"/>
              </w:rPr>
            </w:pPr>
            <w:r w:rsidRPr="001A748C">
              <w:rPr>
                <w:b/>
                <w:bCs/>
                <w:sz w:val="18"/>
                <w:szCs w:val="18"/>
              </w:rPr>
              <w:t>Highest NRS pain score, mean ± SD</w:t>
            </w:r>
          </w:p>
        </w:tc>
        <w:tc>
          <w:tcPr>
            <w:tcW w:w="580" w:type="dxa"/>
            <w:tcBorders>
              <w:top w:val="nil"/>
              <w:left w:val="nil"/>
              <w:bottom w:val="nil"/>
              <w:right w:val="nil"/>
            </w:tcBorders>
            <w:shd w:val="clear" w:color="auto" w:fill="auto"/>
            <w:noWrap/>
            <w:vAlign w:val="bottom"/>
            <w:hideMark/>
          </w:tcPr>
          <w:p w14:paraId="60661E4E" w14:textId="77777777" w:rsidR="00207A1E" w:rsidRPr="001A748C" w:rsidRDefault="00207A1E" w:rsidP="00BB7BA4">
            <w:pPr>
              <w:jc w:val="center"/>
              <w:rPr>
                <w:b/>
                <w:bCs/>
                <w:sz w:val="18"/>
                <w:szCs w:val="18"/>
              </w:rPr>
            </w:pPr>
            <w:r w:rsidRPr="001A748C">
              <w:rPr>
                <w:b/>
                <w:bCs/>
                <w:sz w:val="18"/>
                <w:szCs w:val="18"/>
              </w:rPr>
              <w:t xml:space="preserve">n </w:t>
            </w:r>
          </w:p>
        </w:tc>
        <w:tc>
          <w:tcPr>
            <w:tcW w:w="1380" w:type="dxa"/>
            <w:tcBorders>
              <w:top w:val="nil"/>
              <w:left w:val="nil"/>
              <w:bottom w:val="nil"/>
              <w:right w:val="nil"/>
            </w:tcBorders>
            <w:shd w:val="clear" w:color="auto" w:fill="auto"/>
            <w:vAlign w:val="bottom"/>
            <w:hideMark/>
          </w:tcPr>
          <w:p w14:paraId="48A592A4" w14:textId="77777777" w:rsidR="00207A1E" w:rsidRPr="001A748C" w:rsidRDefault="00207A1E" w:rsidP="00BB7BA4">
            <w:pPr>
              <w:jc w:val="center"/>
              <w:rPr>
                <w:b/>
                <w:bCs/>
                <w:sz w:val="18"/>
                <w:szCs w:val="18"/>
              </w:rPr>
            </w:pPr>
            <w:r w:rsidRPr="001A748C">
              <w:rPr>
                <w:b/>
                <w:bCs/>
                <w:sz w:val="18"/>
                <w:szCs w:val="18"/>
              </w:rPr>
              <w:t>Highest NRS pain score, mean ± SD</w:t>
            </w:r>
          </w:p>
        </w:tc>
        <w:tc>
          <w:tcPr>
            <w:tcW w:w="1820" w:type="dxa"/>
            <w:vMerge/>
            <w:tcBorders>
              <w:top w:val="nil"/>
              <w:left w:val="nil"/>
              <w:bottom w:val="nil"/>
              <w:right w:val="nil"/>
            </w:tcBorders>
            <w:vAlign w:val="center"/>
            <w:hideMark/>
          </w:tcPr>
          <w:p w14:paraId="12F78488" w14:textId="77777777" w:rsidR="00207A1E" w:rsidRPr="001A748C" w:rsidRDefault="00207A1E" w:rsidP="00BB7BA4">
            <w:pPr>
              <w:rPr>
                <w:b/>
                <w:bCs/>
                <w:sz w:val="18"/>
                <w:szCs w:val="18"/>
              </w:rPr>
            </w:pPr>
          </w:p>
        </w:tc>
        <w:tc>
          <w:tcPr>
            <w:tcW w:w="1100" w:type="dxa"/>
            <w:tcBorders>
              <w:top w:val="nil"/>
              <w:left w:val="nil"/>
              <w:bottom w:val="nil"/>
              <w:right w:val="nil"/>
            </w:tcBorders>
            <w:shd w:val="clear" w:color="auto" w:fill="auto"/>
            <w:vAlign w:val="bottom"/>
            <w:hideMark/>
          </w:tcPr>
          <w:p w14:paraId="3CA41EE9" w14:textId="77777777" w:rsidR="00207A1E" w:rsidRPr="001A748C" w:rsidRDefault="00207A1E" w:rsidP="00BB7BA4">
            <w:pPr>
              <w:jc w:val="center"/>
              <w:rPr>
                <w:b/>
                <w:bCs/>
                <w:sz w:val="18"/>
                <w:szCs w:val="18"/>
              </w:rPr>
            </w:pPr>
            <w:r w:rsidRPr="001A748C">
              <w:rPr>
                <w:b/>
                <w:bCs/>
                <w:sz w:val="18"/>
                <w:szCs w:val="18"/>
              </w:rPr>
              <w:t>P value</w:t>
            </w:r>
          </w:p>
        </w:tc>
      </w:tr>
      <w:tr w:rsidR="00207A1E" w:rsidRPr="001A748C" w14:paraId="27CA08EB" w14:textId="77777777" w:rsidTr="00BB7BA4">
        <w:trPr>
          <w:trHeight w:val="240"/>
        </w:trPr>
        <w:tc>
          <w:tcPr>
            <w:tcW w:w="1180" w:type="dxa"/>
            <w:tcBorders>
              <w:top w:val="nil"/>
              <w:left w:val="nil"/>
              <w:bottom w:val="nil"/>
              <w:right w:val="nil"/>
            </w:tcBorders>
            <w:shd w:val="clear" w:color="auto" w:fill="auto"/>
            <w:noWrap/>
            <w:vAlign w:val="center"/>
            <w:hideMark/>
          </w:tcPr>
          <w:p w14:paraId="3CA9FC2D" w14:textId="77777777" w:rsidR="00207A1E" w:rsidRPr="001A748C" w:rsidRDefault="00207A1E" w:rsidP="00BB7BA4">
            <w:pPr>
              <w:rPr>
                <w:sz w:val="18"/>
                <w:szCs w:val="18"/>
              </w:rPr>
            </w:pPr>
            <w:r w:rsidRPr="001A748C">
              <w:rPr>
                <w:sz w:val="18"/>
                <w:szCs w:val="18"/>
              </w:rPr>
              <w:t>0-24</w:t>
            </w:r>
          </w:p>
        </w:tc>
        <w:tc>
          <w:tcPr>
            <w:tcW w:w="540" w:type="dxa"/>
            <w:tcBorders>
              <w:top w:val="nil"/>
              <w:left w:val="nil"/>
              <w:bottom w:val="nil"/>
              <w:right w:val="nil"/>
            </w:tcBorders>
            <w:shd w:val="clear" w:color="auto" w:fill="auto"/>
            <w:noWrap/>
            <w:vAlign w:val="bottom"/>
            <w:hideMark/>
          </w:tcPr>
          <w:p w14:paraId="603C13B3" w14:textId="77777777" w:rsidR="00207A1E" w:rsidRPr="001A748C" w:rsidRDefault="00207A1E" w:rsidP="00BB7BA4">
            <w:pPr>
              <w:jc w:val="center"/>
              <w:rPr>
                <w:sz w:val="18"/>
                <w:szCs w:val="18"/>
              </w:rPr>
            </w:pPr>
            <w:r w:rsidRPr="001A748C">
              <w:rPr>
                <w:sz w:val="18"/>
                <w:szCs w:val="18"/>
              </w:rPr>
              <w:t>106</w:t>
            </w:r>
          </w:p>
        </w:tc>
        <w:tc>
          <w:tcPr>
            <w:tcW w:w="1580" w:type="dxa"/>
            <w:tcBorders>
              <w:top w:val="nil"/>
              <w:left w:val="nil"/>
              <w:bottom w:val="nil"/>
              <w:right w:val="nil"/>
            </w:tcBorders>
            <w:shd w:val="clear" w:color="auto" w:fill="auto"/>
            <w:noWrap/>
            <w:vAlign w:val="bottom"/>
            <w:hideMark/>
          </w:tcPr>
          <w:p w14:paraId="7BCCB38F" w14:textId="77777777" w:rsidR="00207A1E" w:rsidRPr="001A748C" w:rsidRDefault="00207A1E" w:rsidP="00BB7BA4">
            <w:pPr>
              <w:jc w:val="center"/>
              <w:rPr>
                <w:sz w:val="18"/>
                <w:szCs w:val="18"/>
              </w:rPr>
            </w:pPr>
            <w:r w:rsidRPr="001A748C">
              <w:rPr>
                <w:sz w:val="18"/>
                <w:szCs w:val="18"/>
              </w:rPr>
              <w:t>7.9 ± 2.0</w:t>
            </w:r>
          </w:p>
        </w:tc>
        <w:tc>
          <w:tcPr>
            <w:tcW w:w="580" w:type="dxa"/>
            <w:tcBorders>
              <w:top w:val="nil"/>
              <w:left w:val="nil"/>
              <w:bottom w:val="nil"/>
              <w:right w:val="nil"/>
            </w:tcBorders>
            <w:shd w:val="clear" w:color="auto" w:fill="auto"/>
            <w:noWrap/>
            <w:vAlign w:val="bottom"/>
            <w:hideMark/>
          </w:tcPr>
          <w:p w14:paraId="7711669D" w14:textId="77777777" w:rsidR="00207A1E" w:rsidRPr="001A748C" w:rsidRDefault="00207A1E" w:rsidP="00BB7BA4">
            <w:pPr>
              <w:jc w:val="center"/>
              <w:rPr>
                <w:sz w:val="18"/>
                <w:szCs w:val="18"/>
              </w:rPr>
            </w:pPr>
            <w:r w:rsidRPr="001A748C">
              <w:rPr>
                <w:sz w:val="18"/>
                <w:szCs w:val="18"/>
              </w:rPr>
              <w:t>530</w:t>
            </w:r>
          </w:p>
        </w:tc>
        <w:tc>
          <w:tcPr>
            <w:tcW w:w="1380" w:type="dxa"/>
            <w:tcBorders>
              <w:top w:val="nil"/>
              <w:left w:val="nil"/>
              <w:bottom w:val="nil"/>
              <w:right w:val="nil"/>
            </w:tcBorders>
            <w:shd w:val="clear" w:color="auto" w:fill="auto"/>
            <w:noWrap/>
            <w:vAlign w:val="bottom"/>
            <w:hideMark/>
          </w:tcPr>
          <w:p w14:paraId="719A8400" w14:textId="77777777" w:rsidR="00207A1E" w:rsidRPr="001A748C" w:rsidRDefault="00207A1E" w:rsidP="00BB7BA4">
            <w:pPr>
              <w:jc w:val="center"/>
              <w:rPr>
                <w:sz w:val="18"/>
                <w:szCs w:val="18"/>
              </w:rPr>
            </w:pPr>
            <w:r w:rsidRPr="001A748C">
              <w:rPr>
                <w:sz w:val="18"/>
                <w:szCs w:val="18"/>
              </w:rPr>
              <w:t>7.2 ± 2.3</w:t>
            </w:r>
          </w:p>
        </w:tc>
        <w:tc>
          <w:tcPr>
            <w:tcW w:w="1820" w:type="dxa"/>
            <w:tcBorders>
              <w:top w:val="nil"/>
              <w:left w:val="nil"/>
              <w:bottom w:val="nil"/>
              <w:right w:val="nil"/>
            </w:tcBorders>
            <w:shd w:val="clear" w:color="auto" w:fill="auto"/>
            <w:noWrap/>
            <w:vAlign w:val="bottom"/>
            <w:hideMark/>
          </w:tcPr>
          <w:p w14:paraId="4FC6F4A7" w14:textId="77777777" w:rsidR="00207A1E" w:rsidRPr="001A748C" w:rsidRDefault="00207A1E" w:rsidP="00BB7BA4">
            <w:pPr>
              <w:jc w:val="center"/>
              <w:rPr>
                <w:sz w:val="18"/>
                <w:szCs w:val="18"/>
              </w:rPr>
            </w:pPr>
            <w:r w:rsidRPr="001A748C">
              <w:rPr>
                <w:sz w:val="18"/>
                <w:szCs w:val="18"/>
              </w:rPr>
              <w:t>0.3 (-0.4, 1)</w:t>
            </w:r>
          </w:p>
        </w:tc>
        <w:tc>
          <w:tcPr>
            <w:tcW w:w="1100" w:type="dxa"/>
            <w:tcBorders>
              <w:top w:val="nil"/>
              <w:left w:val="nil"/>
              <w:bottom w:val="nil"/>
              <w:right w:val="nil"/>
            </w:tcBorders>
            <w:shd w:val="clear" w:color="auto" w:fill="auto"/>
            <w:noWrap/>
            <w:vAlign w:val="bottom"/>
            <w:hideMark/>
          </w:tcPr>
          <w:p w14:paraId="1EA47FDD" w14:textId="77777777" w:rsidR="00207A1E" w:rsidRPr="001A748C" w:rsidRDefault="00207A1E" w:rsidP="00BB7BA4">
            <w:pPr>
              <w:jc w:val="center"/>
              <w:rPr>
                <w:sz w:val="18"/>
                <w:szCs w:val="18"/>
              </w:rPr>
            </w:pPr>
            <w:r w:rsidRPr="001A748C">
              <w:rPr>
                <w:sz w:val="18"/>
                <w:szCs w:val="18"/>
              </w:rPr>
              <w:t>0.266</w:t>
            </w:r>
          </w:p>
        </w:tc>
      </w:tr>
      <w:tr w:rsidR="00207A1E" w:rsidRPr="001A748C" w14:paraId="2F9E69FE" w14:textId="77777777" w:rsidTr="00BB7BA4">
        <w:trPr>
          <w:trHeight w:val="240"/>
        </w:trPr>
        <w:tc>
          <w:tcPr>
            <w:tcW w:w="1180" w:type="dxa"/>
            <w:tcBorders>
              <w:top w:val="nil"/>
              <w:left w:val="nil"/>
              <w:bottom w:val="nil"/>
              <w:right w:val="nil"/>
            </w:tcBorders>
            <w:shd w:val="clear" w:color="auto" w:fill="auto"/>
            <w:noWrap/>
            <w:vAlign w:val="center"/>
            <w:hideMark/>
          </w:tcPr>
          <w:p w14:paraId="0CC4EBBA" w14:textId="77777777" w:rsidR="00207A1E" w:rsidRPr="001A748C" w:rsidRDefault="00207A1E" w:rsidP="00BB7BA4">
            <w:pPr>
              <w:rPr>
                <w:sz w:val="18"/>
                <w:szCs w:val="18"/>
              </w:rPr>
            </w:pPr>
            <w:r w:rsidRPr="001A748C">
              <w:rPr>
                <w:sz w:val="18"/>
                <w:szCs w:val="18"/>
              </w:rPr>
              <w:t>24-48</w:t>
            </w:r>
          </w:p>
        </w:tc>
        <w:tc>
          <w:tcPr>
            <w:tcW w:w="540" w:type="dxa"/>
            <w:tcBorders>
              <w:top w:val="nil"/>
              <w:left w:val="nil"/>
              <w:bottom w:val="nil"/>
              <w:right w:val="nil"/>
            </w:tcBorders>
            <w:shd w:val="clear" w:color="auto" w:fill="auto"/>
            <w:noWrap/>
            <w:vAlign w:val="bottom"/>
            <w:hideMark/>
          </w:tcPr>
          <w:p w14:paraId="7993F591" w14:textId="77777777" w:rsidR="00207A1E" w:rsidRPr="001A748C" w:rsidRDefault="00207A1E" w:rsidP="00BB7BA4">
            <w:pPr>
              <w:jc w:val="center"/>
              <w:rPr>
                <w:sz w:val="18"/>
                <w:szCs w:val="18"/>
              </w:rPr>
            </w:pPr>
            <w:r w:rsidRPr="001A748C">
              <w:rPr>
                <w:sz w:val="18"/>
                <w:szCs w:val="18"/>
              </w:rPr>
              <w:t>91</w:t>
            </w:r>
          </w:p>
        </w:tc>
        <w:tc>
          <w:tcPr>
            <w:tcW w:w="1580" w:type="dxa"/>
            <w:tcBorders>
              <w:top w:val="nil"/>
              <w:left w:val="nil"/>
              <w:bottom w:val="nil"/>
              <w:right w:val="nil"/>
            </w:tcBorders>
            <w:shd w:val="clear" w:color="auto" w:fill="auto"/>
            <w:noWrap/>
            <w:vAlign w:val="bottom"/>
            <w:hideMark/>
          </w:tcPr>
          <w:p w14:paraId="3C40A1F4" w14:textId="77777777" w:rsidR="00207A1E" w:rsidRPr="001A748C" w:rsidRDefault="00207A1E" w:rsidP="00BB7BA4">
            <w:pPr>
              <w:jc w:val="center"/>
              <w:rPr>
                <w:sz w:val="18"/>
                <w:szCs w:val="18"/>
              </w:rPr>
            </w:pPr>
            <w:r w:rsidRPr="001A748C">
              <w:rPr>
                <w:sz w:val="18"/>
                <w:szCs w:val="18"/>
              </w:rPr>
              <w:t>7.2 ± 2.2</w:t>
            </w:r>
          </w:p>
        </w:tc>
        <w:tc>
          <w:tcPr>
            <w:tcW w:w="580" w:type="dxa"/>
            <w:tcBorders>
              <w:top w:val="nil"/>
              <w:left w:val="nil"/>
              <w:bottom w:val="nil"/>
              <w:right w:val="nil"/>
            </w:tcBorders>
            <w:shd w:val="clear" w:color="auto" w:fill="auto"/>
            <w:noWrap/>
            <w:vAlign w:val="bottom"/>
            <w:hideMark/>
          </w:tcPr>
          <w:p w14:paraId="1691E53C" w14:textId="77777777" w:rsidR="00207A1E" w:rsidRPr="001A748C" w:rsidRDefault="00207A1E" w:rsidP="00BB7BA4">
            <w:pPr>
              <w:jc w:val="center"/>
              <w:rPr>
                <w:sz w:val="18"/>
                <w:szCs w:val="18"/>
              </w:rPr>
            </w:pPr>
            <w:r w:rsidRPr="001A748C">
              <w:rPr>
                <w:sz w:val="18"/>
                <w:szCs w:val="18"/>
              </w:rPr>
              <w:t>457</w:t>
            </w:r>
          </w:p>
        </w:tc>
        <w:tc>
          <w:tcPr>
            <w:tcW w:w="1380" w:type="dxa"/>
            <w:tcBorders>
              <w:top w:val="nil"/>
              <w:left w:val="nil"/>
              <w:bottom w:val="nil"/>
              <w:right w:val="nil"/>
            </w:tcBorders>
            <w:shd w:val="clear" w:color="auto" w:fill="auto"/>
            <w:noWrap/>
            <w:vAlign w:val="bottom"/>
            <w:hideMark/>
          </w:tcPr>
          <w:p w14:paraId="7613EF3B" w14:textId="77777777" w:rsidR="00207A1E" w:rsidRPr="001A748C" w:rsidRDefault="00207A1E" w:rsidP="00BB7BA4">
            <w:pPr>
              <w:jc w:val="center"/>
              <w:rPr>
                <w:sz w:val="18"/>
                <w:szCs w:val="18"/>
              </w:rPr>
            </w:pPr>
            <w:r w:rsidRPr="001A748C">
              <w:rPr>
                <w:sz w:val="18"/>
                <w:szCs w:val="18"/>
              </w:rPr>
              <w:t>6.6 ± 2.3</w:t>
            </w:r>
          </w:p>
        </w:tc>
        <w:tc>
          <w:tcPr>
            <w:tcW w:w="1820" w:type="dxa"/>
            <w:tcBorders>
              <w:top w:val="nil"/>
              <w:left w:val="nil"/>
              <w:bottom w:val="nil"/>
              <w:right w:val="nil"/>
            </w:tcBorders>
            <w:shd w:val="clear" w:color="auto" w:fill="auto"/>
            <w:noWrap/>
            <w:vAlign w:val="bottom"/>
            <w:hideMark/>
          </w:tcPr>
          <w:p w14:paraId="75CDB2BA" w14:textId="77777777" w:rsidR="00207A1E" w:rsidRPr="001A748C" w:rsidRDefault="00207A1E" w:rsidP="00BB7BA4">
            <w:pPr>
              <w:jc w:val="center"/>
              <w:rPr>
                <w:sz w:val="18"/>
                <w:szCs w:val="18"/>
              </w:rPr>
            </w:pPr>
            <w:r w:rsidRPr="001A748C">
              <w:rPr>
                <w:sz w:val="18"/>
                <w:szCs w:val="18"/>
              </w:rPr>
              <w:t>0.2 (-0.5, 1)</w:t>
            </w:r>
          </w:p>
        </w:tc>
        <w:tc>
          <w:tcPr>
            <w:tcW w:w="1100" w:type="dxa"/>
            <w:tcBorders>
              <w:top w:val="nil"/>
              <w:left w:val="nil"/>
              <w:bottom w:val="nil"/>
              <w:right w:val="nil"/>
            </w:tcBorders>
            <w:shd w:val="clear" w:color="auto" w:fill="auto"/>
            <w:noWrap/>
            <w:vAlign w:val="bottom"/>
            <w:hideMark/>
          </w:tcPr>
          <w:p w14:paraId="6F4E72FE" w14:textId="77777777" w:rsidR="00207A1E" w:rsidRPr="001A748C" w:rsidRDefault="00207A1E" w:rsidP="00BB7BA4">
            <w:pPr>
              <w:jc w:val="center"/>
              <w:rPr>
                <w:sz w:val="18"/>
                <w:szCs w:val="18"/>
              </w:rPr>
            </w:pPr>
            <w:r w:rsidRPr="001A748C">
              <w:rPr>
                <w:sz w:val="18"/>
                <w:szCs w:val="18"/>
              </w:rPr>
              <w:t>0.341</w:t>
            </w:r>
          </w:p>
        </w:tc>
      </w:tr>
      <w:tr w:rsidR="00207A1E" w:rsidRPr="001A748C" w14:paraId="5E7D7270" w14:textId="77777777" w:rsidTr="00BB7BA4">
        <w:trPr>
          <w:trHeight w:val="240"/>
        </w:trPr>
        <w:tc>
          <w:tcPr>
            <w:tcW w:w="1180" w:type="dxa"/>
            <w:tcBorders>
              <w:top w:val="nil"/>
              <w:left w:val="nil"/>
              <w:bottom w:val="nil"/>
              <w:right w:val="nil"/>
            </w:tcBorders>
            <w:shd w:val="clear" w:color="auto" w:fill="auto"/>
            <w:noWrap/>
            <w:vAlign w:val="center"/>
            <w:hideMark/>
          </w:tcPr>
          <w:p w14:paraId="6B550884" w14:textId="77777777" w:rsidR="00207A1E" w:rsidRPr="001A748C" w:rsidRDefault="00207A1E" w:rsidP="00BB7BA4">
            <w:pPr>
              <w:rPr>
                <w:sz w:val="18"/>
                <w:szCs w:val="18"/>
              </w:rPr>
            </w:pPr>
            <w:r w:rsidRPr="001A748C">
              <w:rPr>
                <w:sz w:val="18"/>
                <w:szCs w:val="18"/>
              </w:rPr>
              <w:t>48-72</w:t>
            </w:r>
          </w:p>
        </w:tc>
        <w:tc>
          <w:tcPr>
            <w:tcW w:w="540" w:type="dxa"/>
            <w:tcBorders>
              <w:top w:val="nil"/>
              <w:left w:val="nil"/>
              <w:bottom w:val="nil"/>
              <w:right w:val="nil"/>
            </w:tcBorders>
            <w:shd w:val="clear" w:color="auto" w:fill="auto"/>
            <w:noWrap/>
            <w:vAlign w:val="bottom"/>
            <w:hideMark/>
          </w:tcPr>
          <w:p w14:paraId="3834A897" w14:textId="77777777" w:rsidR="00207A1E" w:rsidRPr="001A748C" w:rsidRDefault="00207A1E" w:rsidP="00BB7BA4">
            <w:pPr>
              <w:jc w:val="center"/>
              <w:rPr>
                <w:sz w:val="18"/>
                <w:szCs w:val="18"/>
              </w:rPr>
            </w:pPr>
            <w:r w:rsidRPr="001A748C">
              <w:rPr>
                <w:sz w:val="18"/>
                <w:szCs w:val="18"/>
              </w:rPr>
              <w:t>66</w:t>
            </w:r>
          </w:p>
        </w:tc>
        <w:tc>
          <w:tcPr>
            <w:tcW w:w="1580" w:type="dxa"/>
            <w:tcBorders>
              <w:top w:val="nil"/>
              <w:left w:val="nil"/>
              <w:bottom w:val="nil"/>
              <w:right w:val="nil"/>
            </w:tcBorders>
            <w:shd w:val="clear" w:color="auto" w:fill="auto"/>
            <w:noWrap/>
            <w:vAlign w:val="bottom"/>
            <w:hideMark/>
          </w:tcPr>
          <w:p w14:paraId="57346D6A" w14:textId="77777777" w:rsidR="00207A1E" w:rsidRPr="001A748C" w:rsidRDefault="00207A1E" w:rsidP="00BB7BA4">
            <w:pPr>
              <w:jc w:val="center"/>
              <w:rPr>
                <w:sz w:val="18"/>
                <w:szCs w:val="18"/>
              </w:rPr>
            </w:pPr>
            <w:r w:rsidRPr="001A748C">
              <w:rPr>
                <w:sz w:val="18"/>
                <w:szCs w:val="18"/>
              </w:rPr>
              <w:t>6.9 ± 2.3</w:t>
            </w:r>
          </w:p>
        </w:tc>
        <w:tc>
          <w:tcPr>
            <w:tcW w:w="580" w:type="dxa"/>
            <w:tcBorders>
              <w:top w:val="nil"/>
              <w:left w:val="nil"/>
              <w:bottom w:val="nil"/>
              <w:right w:val="nil"/>
            </w:tcBorders>
            <w:shd w:val="clear" w:color="auto" w:fill="auto"/>
            <w:noWrap/>
            <w:vAlign w:val="bottom"/>
            <w:hideMark/>
          </w:tcPr>
          <w:p w14:paraId="11565D11" w14:textId="77777777" w:rsidR="00207A1E" w:rsidRPr="001A748C" w:rsidRDefault="00207A1E" w:rsidP="00BB7BA4">
            <w:pPr>
              <w:jc w:val="center"/>
              <w:rPr>
                <w:sz w:val="18"/>
                <w:szCs w:val="18"/>
              </w:rPr>
            </w:pPr>
            <w:r w:rsidRPr="001A748C">
              <w:rPr>
                <w:sz w:val="18"/>
                <w:szCs w:val="18"/>
              </w:rPr>
              <w:t>317</w:t>
            </w:r>
          </w:p>
        </w:tc>
        <w:tc>
          <w:tcPr>
            <w:tcW w:w="1380" w:type="dxa"/>
            <w:tcBorders>
              <w:top w:val="nil"/>
              <w:left w:val="nil"/>
              <w:bottom w:val="nil"/>
              <w:right w:val="nil"/>
            </w:tcBorders>
            <w:shd w:val="clear" w:color="auto" w:fill="auto"/>
            <w:noWrap/>
            <w:vAlign w:val="bottom"/>
            <w:hideMark/>
          </w:tcPr>
          <w:p w14:paraId="393D1BAF" w14:textId="77777777" w:rsidR="00207A1E" w:rsidRPr="001A748C" w:rsidRDefault="00207A1E" w:rsidP="00BB7BA4">
            <w:pPr>
              <w:jc w:val="center"/>
              <w:rPr>
                <w:sz w:val="18"/>
                <w:szCs w:val="18"/>
              </w:rPr>
            </w:pPr>
            <w:r w:rsidRPr="001A748C">
              <w:rPr>
                <w:sz w:val="18"/>
                <w:szCs w:val="18"/>
              </w:rPr>
              <w:t>6.4 ± 2.3</w:t>
            </w:r>
          </w:p>
        </w:tc>
        <w:tc>
          <w:tcPr>
            <w:tcW w:w="1820" w:type="dxa"/>
            <w:tcBorders>
              <w:top w:val="nil"/>
              <w:left w:val="nil"/>
              <w:bottom w:val="nil"/>
              <w:right w:val="nil"/>
            </w:tcBorders>
            <w:shd w:val="clear" w:color="auto" w:fill="auto"/>
            <w:noWrap/>
            <w:vAlign w:val="bottom"/>
            <w:hideMark/>
          </w:tcPr>
          <w:p w14:paraId="785BDF7D" w14:textId="77777777" w:rsidR="00207A1E" w:rsidRPr="001A748C" w:rsidRDefault="00207A1E" w:rsidP="00BB7BA4">
            <w:pPr>
              <w:jc w:val="center"/>
              <w:rPr>
                <w:sz w:val="18"/>
                <w:szCs w:val="18"/>
              </w:rPr>
            </w:pPr>
            <w:r w:rsidRPr="001A748C">
              <w:rPr>
                <w:sz w:val="18"/>
                <w:szCs w:val="18"/>
              </w:rPr>
              <w:t>0.2 (-0.6, 1)</w:t>
            </w:r>
          </w:p>
        </w:tc>
        <w:tc>
          <w:tcPr>
            <w:tcW w:w="1100" w:type="dxa"/>
            <w:tcBorders>
              <w:top w:val="nil"/>
              <w:left w:val="nil"/>
              <w:bottom w:val="nil"/>
              <w:right w:val="nil"/>
            </w:tcBorders>
            <w:shd w:val="clear" w:color="auto" w:fill="auto"/>
            <w:noWrap/>
            <w:vAlign w:val="bottom"/>
            <w:hideMark/>
          </w:tcPr>
          <w:p w14:paraId="7799B338" w14:textId="77777777" w:rsidR="00207A1E" w:rsidRPr="001A748C" w:rsidRDefault="00207A1E" w:rsidP="00BB7BA4">
            <w:pPr>
              <w:jc w:val="center"/>
              <w:rPr>
                <w:sz w:val="18"/>
                <w:szCs w:val="18"/>
              </w:rPr>
            </w:pPr>
            <w:r w:rsidRPr="001A748C">
              <w:rPr>
                <w:sz w:val="18"/>
                <w:szCs w:val="18"/>
              </w:rPr>
              <w:t>0.481</w:t>
            </w:r>
          </w:p>
        </w:tc>
      </w:tr>
      <w:tr w:rsidR="00207A1E" w:rsidRPr="001A748C" w14:paraId="22FC3861" w14:textId="77777777" w:rsidTr="00BB7BA4">
        <w:trPr>
          <w:trHeight w:val="240"/>
        </w:trPr>
        <w:tc>
          <w:tcPr>
            <w:tcW w:w="1180" w:type="dxa"/>
            <w:tcBorders>
              <w:top w:val="nil"/>
              <w:left w:val="nil"/>
              <w:bottom w:val="nil"/>
              <w:right w:val="nil"/>
            </w:tcBorders>
            <w:shd w:val="clear" w:color="auto" w:fill="auto"/>
            <w:noWrap/>
            <w:vAlign w:val="center"/>
            <w:hideMark/>
          </w:tcPr>
          <w:p w14:paraId="0D9C1FB6" w14:textId="77777777" w:rsidR="00207A1E" w:rsidRPr="001A748C" w:rsidRDefault="00207A1E" w:rsidP="00BB7BA4">
            <w:pPr>
              <w:jc w:val="center"/>
              <w:rPr>
                <w:sz w:val="18"/>
                <w:szCs w:val="18"/>
              </w:rPr>
            </w:pPr>
          </w:p>
        </w:tc>
        <w:tc>
          <w:tcPr>
            <w:tcW w:w="4080" w:type="dxa"/>
            <w:gridSpan w:val="4"/>
            <w:tcBorders>
              <w:top w:val="nil"/>
              <w:left w:val="nil"/>
              <w:bottom w:val="nil"/>
              <w:right w:val="nil"/>
            </w:tcBorders>
            <w:shd w:val="clear" w:color="auto" w:fill="auto"/>
            <w:noWrap/>
            <w:vAlign w:val="bottom"/>
            <w:hideMark/>
          </w:tcPr>
          <w:p w14:paraId="3979479C" w14:textId="77777777" w:rsidR="00207A1E" w:rsidRPr="001A748C" w:rsidRDefault="00207A1E" w:rsidP="00BB7BA4">
            <w:pPr>
              <w:jc w:val="center"/>
              <w:rPr>
                <w:b/>
                <w:bCs/>
                <w:sz w:val="18"/>
                <w:szCs w:val="18"/>
              </w:rPr>
            </w:pPr>
            <w:r w:rsidRPr="001A748C">
              <w:rPr>
                <w:b/>
                <w:bCs/>
                <w:sz w:val="18"/>
                <w:szCs w:val="18"/>
              </w:rPr>
              <w:t>Preoperative antidepressant use</w:t>
            </w:r>
          </w:p>
        </w:tc>
        <w:tc>
          <w:tcPr>
            <w:tcW w:w="1820" w:type="dxa"/>
            <w:tcBorders>
              <w:top w:val="nil"/>
              <w:left w:val="nil"/>
              <w:bottom w:val="nil"/>
              <w:right w:val="nil"/>
            </w:tcBorders>
            <w:shd w:val="clear" w:color="auto" w:fill="auto"/>
            <w:noWrap/>
            <w:vAlign w:val="bottom"/>
            <w:hideMark/>
          </w:tcPr>
          <w:p w14:paraId="7CBCF1E0" w14:textId="77777777" w:rsidR="00207A1E" w:rsidRPr="001A748C" w:rsidRDefault="00207A1E" w:rsidP="00BB7BA4">
            <w:pPr>
              <w:jc w:val="center"/>
              <w:rPr>
                <w:b/>
                <w:bCs/>
                <w:sz w:val="18"/>
                <w:szCs w:val="18"/>
              </w:rPr>
            </w:pPr>
          </w:p>
        </w:tc>
        <w:tc>
          <w:tcPr>
            <w:tcW w:w="1100" w:type="dxa"/>
            <w:tcBorders>
              <w:top w:val="nil"/>
              <w:left w:val="nil"/>
              <w:bottom w:val="nil"/>
              <w:right w:val="nil"/>
            </w:tcBorders>
            <w:shd w:val="clear" w:color="auto" w:fill="auto"/>
            <w:noWrap/>
            <w:vAlign w:val="bottom"/>
            <w:hideMark/>
          </w:tcPr>
          <w:p w14:paraId="77982624" w14:textId="77777777" w:rsidR="00207A1E" w:rsidRPr="001A748C" w:rsidRDefault="00207A1E" w:rsidP="00BB7BA4">
            <w:pPr>
              <w:jc w:val="center"/>
              <w:rPr>
                <w:sz w:val="20"/>
                <w:szCs w:val="20"/>
              </w:rPr>
            </w:pPr>
          </w:p>
        </w:tc>
      </w:tr>
      <w:tr w:rsidR="00207A1E" w:rsidRPr="001A748C" w14:paraId="6CB64F36" w14:textId="77777777" w:rsidTr="00BB7BA4">
        <w:trPr>
          <w:trHeight w:val="240"/>
        </w:trPr>
        <w:tc>
          <w:tcPr>
            <w:tcW w:w="1180" w:type="dxa"/>
            <w:vMerge w:val="restart"/>
            <w:tcBorders>
              <w:top w:val="nil"/>
              <w:left w:val="nil"/>
              <w:bottom w:val="nil"/>
              <w:right w:val="nil"/>
            </w:tcBorders>
            <w:shd w:val="clear" w:color="auto" w:fill="auto"/>
            <w:vAlign w:val="bottom"/>
            <w:hideMark/>
          </w:tcPr>
          <w:p w14:paraId="410B9A1C" w14:textId="77777777" w:rsidR="00207A1E" w:rsidRPr="001A748C" w:rsidRDefault="00207A1E" w:rsidP="00BB7BA4">
            <w:pPr>
              <w:jc w:val="center"/>
              <w:rPr>
                <w:b/>
                <w:bCs/>
                <w:sz w:val="18"/>
                <w:szCs w:val="18"/>
              </w:rPr>
            </w:pPr>
            <w:r w:rsidRPr="001A748C">
              <w:rPr>
                <w:b/>
                <w:bCs/>
                <w:sz w:val="18"/>
                <w:szCs w:val="18"/>
              </w:rPr>
              <w:t>Postoperative time (hours)</w:t>
            </w:r>
          </w:p>
        </w:tc>
        <w:tc>
          <w:tcPr>
            <w:tcW w:w="2120" w:type="dxa"/>
            <w:gridSpan w:val="2"/>
            <w:tcBorders>
              <w:top w:val="nil"/>
              <w:left w:val="nil"/>
              <w:bottom w:val="single" w:sz="4" w:space="0" w:color="auto"/>
              <w:right w:val="nil"/>
            </w:tcBorders>
            <w:shd w:val="clear" w:color="auto" w:fill="auto"/>
            <w:noWrap/>
            <w:vAlign w:val="bottom"/>
            <w:hideMark/>
          </w:tcPr>
          <w:p w14:paraId="7523F8D7" w14:textId="77777777" w:rsidR="00207A1E" w:rsidRPr="001A748C" w:rsidRDefault="00207A1E" w:rsidP="00BB7BA4">
            <w:pPr>
              <w:jc w:val="center"/>
              <w:rPr>
                <w:b/>
                <w:bCs/>
                <w:sz w:val="18"/>
                <w:szCs w:val="18"/>
              </w:rPr>
            </w:pPr>
            <w:r w:rsidRPr="001A748C">
              <w:rPr>
                <w:b/>
                <w:bCs/>
                <w:sz w:val="18"/>
                <w:szCs w:val="18"/>
              </w:rPr>
              <w:t>Yes</w:t>
            </w:r>
          </w:p>
        </w:tc>
        <w:tc>
          <w:tcPr>
            <w:tcW w:w="1960" w:type="dxa"/>
            <w:gridSpan w:val="2"/>
            <w:tcBorders>
              <w:top w:val="nil"/>
              <w:left w:val="nil"/>
              <w:bottom w:val="single" w:sz="4" w:space="0" w:color="auto"/>
              <w:right w:val="nil"/>
            </w:tcBorders>
            <w:shd w:val="clear" w:color="auto" w:fill="auto"/>
            <w:noWrap/>
            <w:vAlign w:val="bottom"/>
            <w:hideMark/>
          </w:tcPr>
          <w:p w14:paraId="000E33B0" w14:textId="77777777" w:rsidR="00207A1E" w:rsidRPr="001A748C" w:rsidRDefault="00207A1E" w:rsidP="00BB7BA4">
            <w:pPr>
              <w:jc w:val="center"/>
              <w:rPr>
                <w:b/>
                <w:bCs/>
                <w:sz w:val="18"/>
                <w:szCs w:val="18"/>
              </w:rPr>
            </w:pPr>
            <w:r w:rsidRPr="001A748C">
              <w:rPr>
                <w:b/>
                <w:bCs/>
                <w:sz w:val="18"/>
                <w:szCs w:val="18"/>
              </w:rPr>
              <w:t>No</w:t>
            </w:r>
          </w:p>
        </w:tc>
        <w:tc>
          <w:tcPr>
            <w:tcW w:w="1820" w:type="dxa"/>
            <w:vMerge w:val="restart"/>
            <w:tcBorders>
              <w:top w:val="nil"/>
              <w:left w:val="nil"/>
              <w:bottom w:val="nil"/>
              <w:right w:val="nil"/>
            </w:tcBorders>
            <w:shd w:val="clear" w:color="auto" w:fill="auto"/>
            <w:vAlign w:val="bottom"/>
            <w:hideMark/>
          </w:tcPr>
          <w:p w14:paraId="3BE1A9D9" w14:textId="77777777" w:rsidR="00207A1E" w:rsidRPr="001A748C" w:rsidRDefault="00207A1E" w:rsidP="00BB7BA4">
            <w:pPr>
              <w:jc w:val="center"/>
              <w:rPr>
                <w:b/>
                <w:bCs/>
                <w:sz w:val="18"/>
                <w:szCs w:val="18"/>
              </w:rPr>
            </w:pPr>
            <w:r w:rsidRPr="001A748C">
              <w:rPr>
                <w:b/>
                <w:bCs/>
                <w:sz w:val="18"/>
                <w:szCs w:val="18"/>
              </w:rPr>
              <w:t>Adjusted difference in means (99.6% CI)</w:t>
            </w:r>
          </w:p>
        </w:tc>
        <w:tc>
          <w:tcPr>
            <w:tcW w:w="1100" w:type="dxa"/>
            <w:tcBorders>
              <w:top w:val="nil"/>
              <w:left w:val="nil"/>
              <w:bottom w:val="nil"/>
              <w:right w:val="nil"/>
            </w:tcBorders>
            <w:shd w:val="clear" w:color="auto" w:fill="auto"/>
            <w:noWrap/>
            <w:vAlign w:val="bottom"/>
            <w:hideMark/>
          </w:tcPr>
          <w:p w14:paraId="5B3DCB8A" w14:textId="77777777" w:rsidR="00207A1E" w:rsidRPr="001A748C" w:rsidRDefault="00207A1E" w:rsidP="00BB7BA4">
            <w:pPr>
              <w:jc w:val="center"/>
              <w:rPr>
                <w:b/>
                <w:bCs/>
                <w:sz w:val="18"/>
                <w:szCs w:val="18"/>
              </w:rPr>
            </w:pPr>
          </w:p>
        </w:tc>
      </w:tr>
      <w:tr w:rsidR="00207A1E" w:rsidRPr="001A748C" w14:paraId="749EFB8A" w14:textId="77777777" w:rsidTr="00BB7BA4">
        <w:trPr>
          <w:trHeight w:val="780"/>
        </w:trPr>
        <w:tc>
          <w:tcPr>
            <w:tcW w:w="1180" w:type="dxa"/>
            <w:vMerge/>
            <w:tcBorders>
              <w:top w:val="nil"/>
              <w:left w:val="nil"/>
              <w:bottom w:val="nil"/>
              <w:right w:val="nil"/>
            </w:tcBorders>
            <w:vAlign w:val="center"/>
            <w:hideMark/>
          </w:tcPr>
          <w:p w14:paraId="2909C1E8" w14:textId="77777777" w:rsidR="00207A1E" w:rsidRPr="001A748C" w:rsidRDefault="00207A1E" w:rsidP="00BB7BA4">
            <w:pPr>
              <w:rPr>
                <w:b/>
                <w:bCs/>
                <w:sz w:val="18"/>
                <w:szCs w:val="18"/>
              </w:rPr>
            </w:pPr>
          </w:p>
        </w:tc>
        <w:tc>
          <w:tcPr>
            <w:tcW w:w="540" w:type="dxa"/>
            <w:tcBorders>
              <w:top w:val="nil"/>
              <w:left w:val="nil"/>
              <w:bottom w:val="nil"/>
              <w:right w:val="nil"/>
            </w:tcBorders>
            <w:shd w:val="clear" w:color="auto" w:fill="auto"/>
            <w:noWrap/>
            <w:vAlign w:val="bottom"/>
            <w:hideMark/>
          </w:tcPr>
          <w:p w14:paraId="76609B59" w14:textId="77777777" w:rsidR="00207A1E" w:rsidRPr="001A748C" w:rsidRDefault="00207A1E" w:rsidP="00BB7BA4">
            <w:pPr>
              <w:jc w:val="center"/>
              <w:rPr>
                <w:b/>
                <w:bCs/>
                <w:sz w:val="18"/>
                <w:szCs w:val="18"/>
              </w:rPr>
            </w:pPr>
            <w:r w:rsidRPr="001A748C">
              <w:rPr>
                <w:b/>
                <w:bCs/>
                <w:sz w:val="18"/>
                <w:szCs w:val="18"/>
              </w:rPr>
              <w:t xml:space="preserve">n </w:t>
            </w:r>
          </w:p>
        </w:tc>
        <w:tc>
          <w:tcPr>
            <w:tcW w:w="1580" w:type="dxa"/>
            <w:tcBorders>
              <w:top w:val="nil"/>
              <w:left w:val="nil"/>
              <w:bottom w:val="nil"/>
              <w:right w:val="nil"/>
            </w:tcBorders>
            <w:shd w:val="clear" w:color="auto" w:fill="auto"/>
            <w:vAlign w:val="bottom"/>
            <w:hideMark/>
          </w:tcPr>
          <w:p w14:paraId="73349CC4" w14:textId="77777777" w:rsidR="00207A1E" w:rsidRPr="001A748C" w:rsidRDefault="00207A1E" w:rsidP="00BB7BA4">
            <w:pPr>
              <w:jc w:val="center"/>
              <w:rPr>
                <w:b/>
                <w:bCs/>
                <w:sz w:val="18"/>
                <w:szCs w:val="18"/>
              </w:rPr>
            </w:pPr>
            <w:r w:rsidRPr="001A748C">
              <w:rPr>
                <w:b/>
                <w:bCs/>
                <w:sz w:val="18"/>
                <w:szCs w:val="18"/>
              </w:rPr>
              <w:t>Highest NRS pain score, mean ± SD</w:t>
            </w:r>
          </w:p>
        </w:tc>
        <w:tc>
          <w:tcPr>
            <w:tcW w:w="580" w:type="dxa"/>
            <w:tcBorders>
              <w:top w:val="nil"/>
              <w:left w:val="nil"/>
              <w:bottom w:val="nil"/>
              <w:right w:val="nil"/>
            </w:tcBorders>
            <w:shd w:val="clear" w:color="auto" w:fill="auto"/>
            <w:noWrap/>
            <w:vAlign w:val="bottom"/>
            <w:hideMark/>
          </w:tcPr>
          <w:p w14:paraId="446EF9B9" w14:textId="77777777" w:rsidR="00207A1E" w:rsidRPr="001A748C" w:rsidRDefault="00207A1E" w:rsidP="00BB7BA4">
            <w:pPr>
              <w:jc w:val="center"/>
              <w:rPr>
                <w:b/>
                <w:bCs/>
                <w:sz w:val="18"/>
                <w:szCs w:val="18"/>
              </w:rPr>
            </w:pPr>
            <w:r w:rsidRPr="001A748C">
              <w:rPr>
                <w:b/>
                <w:bCs/>
                <w:sz w:val="18"/>
                <w:szCs w:val="18"/>
              </w:rPr>
              <w:t xml:space="preserve">n </w:t>
            </w:r>
          </w:p>
        </w:tc>
        <w:tc>
          <w:tcPr>
            <w:tcW w:w="1380" w:type="dxa"/>
            <w:tcBorders>
              <w:top w:val="nil"/>
              <w:left w:val="nil"/>
              <w:bottom w:val="nil"/>
              <w:right w:val="nil"/>
            </w:tcBorders>
            <w:shd w:val="clear" w:color="auto" w:fill="auto"/>
            <w:vAlign w:val="bottom"/>
            <w:hideMark/>
          </w:tcPr>
          <w:p w14:paraId="706F050C" w14:textId="77777777" w:rsidR="00207A1E" w:rsidRPr="001A748C" w:rsidRDefault="00207A1E" w:rsidP="00BB7BA4">
            <w:pPr>
              <w:jc w:val="center"/>
              <w:rPr>
                <w:b/>
                <w:bCs/>
                <w:sz w:val="18"/>
                <w:szCs w:val="18"/>
              </w:rPr>
            </w:pPr>
            <w:r w:rsidRPr="001A748C">
              <w:rPr>
                <w:b/>
                <w:bCs/>
                <w:sz w:val="18"/>
                <w:szCs w:val="18"/>
              </w:rPr>
              <w:t>Highest NRS pain score, mean ± SD</w:t>
            </w:r>
          </w:p>
        </w:tc>
        <w:tc>
          <w:tcPr>
            <w:tcW w:w="1820" w:type="dxa"/>
            <w:vMerge/>
            <w:tcBorders>
              <w:top w:val="nil"/>
              <w:left w:val="nil"/>
              <w:bottom w:val="nil"/>
              <w:right w:val="nil"/>
            </w:tcBorders>
            <w:vAlign w:val="center"/>
            <w:hideMark/>
          </w:tcPr>
          <w:p w14:paraId="6E218B34" w14:textId="77777777" w:rsidR="00207A1E" w:rsidRPr="001A748C" w:rsidRDefault="00207A1E" w:rsidP="00BB7BA4">
            <w:pPr>
              <w:rPr>
                <w:b/>
                <w:bCs/>
                <w:sz w:val="18"/>
                <w:szCs w:val="18"/>
              </w:rPr>
            </w:pPr>
          </w:p>
        </w:tc>
        <w:tc>
          <w:tcPr>
            <w:tcW w:w="1100" w:type="dxa"/>
            <w:tcBorders>
              <w:top w:val="nil"/>
              <w:left w:val="nil"/>
              <w:bottom w:val="nil"/>
              <w:right w:val="nil"/>
            </w:tcBorders>
            <w:shd w:val="clear" w:color="auto" w:fill="auto"/>
            <w:vAlign w:val="bottom"/>
            <w:hideMark/>
          </w:tcPr>
          <w:p w14:paraId="17E62ED2" w14:textId="77777777" w:rsidR="00207A1E" w:rsidRPr="001A748C" w:rsidRDefault="00207A1E" w:rsidP="00BB7BA4">
            <w:pPr>
              <w:jc w:val="center"/>
              <w:rPr>
                <w:b/>
                <w:bCs/>
                <w:sz w:val="18"/>
                <w:szCs w:val="18"/>
              </w:rPr>
            </w:pPr>
            <w:r w:rsidRPr="001A748C">
              <w:rPr>
                <w:b/>
                <w:bCs/>
                <w:sz w:val="18"/>
                <w:szCs w:val="18"/>
              </w:rPr>
              <w:t>P value</w:t>
            </w:r>
          </w:p>
        </w:tc>
      </w:tr>
      <w:tr w:rsidR="00207A1E" w:rsidRPr="001A748C" w14:paraId="4754D7FA" w14:textId="77777777" w:rsidTr="00BB7BA4">
        <w:trPr>
          <w:trHeight w:val="240"/>
        </w:trPr>
        <w:tc>
          <w:tcPr>
            <w:tcW w:w="1180" w:type="dxa"/>
            <w:tcBorders>
              <w:top w:val="nil"/>
              <w:left w:val="nil"/>
              <w:bottom w:val="nil"/>
              <w:right w:val="nil"/>
            </w:tcBorders>
            <w:shd w:val="clear" w:color="auto" w:fill="auto"/>
            <w:noWrap/>
            <w:vAlign w:val="center"/>
            <w:hideMark/>
          </w:tcPr>
          <w:p w14:paraId="1224C164" w14:textId="77777777" w:rsidR="00207A1E" w:rsidRPr="001A748C" w:rsidRDefault="00207A1E" w:rsidP="00BB7BA4">
            <w:pPr>
              <w:rPr>
                <w:sz w:val="18"/>
                <w:szCs w:val="18"/>
              </w:rPr>
            </w:pPr>
            <w:r w:rsidRPr="001A748C">
              <w:rPr>
                <w:sz w:val="18"/>
                <w:szCs w:val="18"/>
              </w:rPr>
              <w:t>0-24</w:t>
            </w:r>
          </w:p>
        </w:tc>
        <w:tc>
          <w:tcPr>
            <w:tcW w:w="540" w:type="dxa"/>
            <w:tcBorders>
              <w:top w:val="nil"/>
              <w:left w:val="nil"/>
              <w:bottom w:val="nil"/>
              <w:right w:val="nil"/>
            </w:tcBorders>
            <w:shd w:val="clear" w:color="auto" w:fill="auto"/>
            <w:noWrap/>
            <w:vAlign w:val="center"/>
            <w:hideMark/>
          </w:tcPr>
          <w:p w14:paraId="271BCE4E" w14:textId="77777777" w:rsidR="00207A1E" w:rsidRPr="001A748C" w:rsidRDefault="00207A1E" w:rsidP="00BB7BA4">
            <w:pPr>
              <w:jc w:val="center"/>
              <w:rPr>
                <w:sz w:val="18"/>
                <w:szCs w:val="18"/>
              </w:rPr>
            </w:pPr>
            <w:r w:rsidRPr="001A748C">
              <w:rPr>
                <w:sz w:val="18"/>
                <w:szCs w:val="18"/>
              </w:rPr>
              <w:t>192</w:t>
            </w:r>
          </w:p>
        </w:tc>
        <w:tc>
          <w:tcPr>
            <w:tcW w:w="1580" w:type="dxa"/>
            <w:tcBorders>
              <w:top w:val="nil"/>
              <w:left w:val="nil"/>
              <w:bottom w:val="nil"/>
              <w:right w:val="nil"/>
            </w:tcBorders>
            <w:shd w:val="clear" w:color="auto" w:fill="auto"/>
            <w:noWrap/>
            <w:vAlign w:val="center"/>
            <w:hideMark/>
          </w:tcPr>
          <w:p w14:paraId="70C649EB" w14:textId="77777777" w:rsidR="00207A1E" w:rsidRPr="001A748C" w:rsidRDefault="00207A1E" w:rsidP="00BB7BA4">
            <w:pPr>
              <w:jc w:val="center"/>
              <w:rPr>
                <w:sz w:val="18"/>
                <w:szCs w:val="18"/>
              </w:rPr>
            </w:pPr>
            <w:r w:rsidRPr="001A748C">
              <w:rPr>
                <w:sz w:val="18"/>
                <w:szCs w:val="18"/>
              </w:rPr>
              <w:t>7.6 ± 2.3</w:t>
            </w:r>
          </w:p>
        </w:tc>
        <w:tc>
          <w:tcPr>
            <w:tcW w:w="580" w:type="dxa"/>
            <w:tcBorders>
              <w:top w:val="nil"/>
              <w:left w:val="nil"/>
              <w:bottom w:val="nil"/>
              <w:right w:val="nil"/>
            </w:tcBorders>
            <w:shd w:val="clear" w:color="auto" w:fill="auto"/>
            <w:noWrap/>
            <w:vAlign w:val="center"/>
            <w:hideMark/>
          </w:tcPr>
          <w:p w14:paraId="020EB66F" w14:textId="77777777" w:rsidR="00207A1E" w:rsidRPr="001A748C" w:rsidRDefault="00207A1E" w:rsidP="00BB7BA4">
            <w:pPr>
              <w:jc w:val="center"/>
              <w:rPr>
                <w:sz w:val="18"/>
                <w:szCs w:val="18"/>
              </w:rPr>
            </w:pPr>
            <w:r w:rsidRPr="001A748C">
              <w:rPr>
                <w:sz w:val="18"/>
                <w:szCs w:val="18"/>
              </w:rPr>
              <w:t>444</w:t>
            </w:r>
          </w:p>
        </w:tc>
        <w:tc>
          <w:tcPr>
            <w:tcW w:w="1380" w:type="dxa"/>
            <w:tcBorders>
              <w:top w:val="nil"/>
              <w:left w:val="nil"/>
              <w:bottom w:val="nil"/>
              <w:right w:val="nil"/>
            </w:tcBorders>
            <w:shd w:val="clear" w:color="auto" w:fill="auto"/>
            <w:noWrap/>
            <w:vAlign w:val="center"/>
            <w:hideMark/>
          </w:tcPr>
          <w:p w14:paraId="09796FC2" w14:textId="77777777" w:rsidR="00207A1E" w:rsidRPr="001A748C" w:rsidRDefault="00207A1E" w:rsidP="00BB7BA4">
            <w:pPr>
              <w:jc w:val="center"/>
              <w:rPr>
                <w:sz w:val="18"/>
                <w:szCs w:val="18"/>
              </w:rPr>
            </w:pPr>
            <w:r w:rsidRPr="001A748C">
              <w:rPr>
                <w:sz w:val="18"/>
                <w:szCs w:val="18"/>
              </w:rPr>
              <w:t>7.2 ± 2.3</w:t>
            </w:r>
          </w:p>
        </w:tc>
        <w:tc>
          <w:tcPr>
            <w:tcW w:w="1820" w:type="dxa"/>
            <w:tcBorders>
              <w:top w:val="nil"/>
              <w:left w:val="nil"/>
              <w:bottom w:val="nil"/>
              <w:right w:val="nil"/>
            </w:tcBorders>
            <w:shd w:val="clear" w:color="auto" w:fill="auto"/>
            <w:noWrap/>
            <w:vAlign w:val="bottom"/>
            <w:hideMark/>
          </w:tcPr>
          <w:p w14:paraId="12C11822" w14:textId="77777777" w:rsidR="00207A1E" w:rsidRPr="001A748C" w:rsidRDefault="00207A1E" w:rsidP="00BB7BA4">
            <w:pPr>
              <w:jc w:val="center"/>
              <w:rPr>
                <w:sz w:val="18"/>
                <w:szCs w:val="18"/>
              </w:rPr>
            </w:pPr>
            <w:r w:rsidRPr="001A748C">
              <w:rPr>
                <w:sz w:val="18"/>
                <w:szCs w:val="18"/>
              </w:rPr>
              <w:t>0 (-0.5, 0.6)</w:t>
            </w:r>
          </w:p>
        </w:tc>
        <w:tc>
          <w:tcPr>
            <w:tcW w:w="1100" w:type="dxa"/>
            <w:tcBorders>
              <w:top w:val="nil"/>
              <w:left w:val="nil"/>
              <w:bottom w:val="nil"/>
              <w:right w:val="nil"/>
            </w:tcBorders>
            <w:shd w:val="clear" w:color="auto" w:fill="auto"/>
            <w:noWrap/>
            <w:vAlign w:val="bottom"/>
            <w:hideMark/>
          </w:tcPr>
          <w:p w14:paraId="14C792BB" w14:textId="77777777" w:rsidR="00207A1E" w:rsidRPr="001A748C" w:rsidRDefault="00207A1E" w:rsidP="00BB7BA4">
            <w:pPr>
              <w:jc w:val="center"/>
              <w:rPr>
                <w:sz w:val="18"/>
                <w:szCs w:val="18"/>
              </w:rPr>
            </w:pPr>
            <w:r w:rsidRPr="001A748C">
              <w:rPr>
                <w:sz w:val="18"/>
                <w:szCs w:val="18"/>
              </w:rPr>
              <w:t>0.863</w:t>
            </w:r>
          </w:p>
        </w:tc>
      </w:tr>
      <w:tr w:rsidR="00207A1E" w:rsidRPr="001A748C" w14:paraId="4766374A" w14:textId="77777777" w:rsidTr="00BB7BA4">
        <w:trPr>
          <w:trHeight w:val="240"/>
        </w:trPr>
        <w:tc>
          <w:tcPr>
            <w:tcW w:w="1180" w:type="dxa"/>
            <w:tcBorders>
              <w:top w:val="nil"/>
              <w:left w:val="nil"/>
              <w:bottom w:val="nil"/>
              <w:right w:val="nil"/>
            </w:tcBorders>
            <w:shd w:val="clear" w:color="auto" w:fill="auto"/>
            <w:noWrap/>
            <w:vAlign w:val="center"/>
            <w:hideMark/>
          </w:tcPr>
          <w:p w14:paraId="1CEE7152" w14:textId="77777777" w:rsidR="00207A1E" w:rsidRPr="001A748C" w:rsidRDefault="00207A1E" w:rsidP="00BB7BA4">
            <w:pPr>
              <w:rPr>
                <w:sz w:val="18"/>
                <w:szCs w:val="18"/>
              </w:rPr>
            </w:pPr>
            <w:r w:rsidRPr="001A748C">
              <w:rPr>
                <w:sz w:val="18"/>
                <w:szCs w:val="18"/>
              </w:rPr>
              <w:t>24-48</w:t>
            </w:r>
          </w:p>
        </w:tc>
        <w:tc>
          <w:tcPr>
            <w:tcW w:w="540" w:type="dxa"/>
            <w:tcBorders>
              <w:top w:val="nil"/>
              <w:left w:val="nil"/>
              <w:bottom w:val="nil"/>
              <w:right w:val="nil"/>
            </w:tcBorders>
            <w:shd w:val="clear" w:color="auto" w:fill="auto"/>
            <w:noWrap/>
            <w:vAlign w:val="center"/>
            <w:hideMark/>
          </w:tcPr>
          <w:p w14:paraId="027E0A58" w14:textId="77777777" w:rsidR="00207A1E" w:rsidRPr="001A748C" w:rsidRDefault="00207A1E" w:rsidP="00BB7BA4">
            <w:pPr>
              <w:jc w:val="center"/>
              <w:rPr>
                <w:sz w:val="18"/>
                <w:szCs w:val="18"/>
              </w:rPr>
            </w:pPr>
            <w:r w:rsidRPr="001A748C">
              <w:rPr>
                <w:sz w:val="18"/>
                <w:szCs w:val="18"/>
              </w:rPr>
              <w:t>166</w:t>
            </w:r>
          </w:p>
        </w:tc>
        <w:tc>
          <w:tcPr>
            <w:tcW w:w="1580" w:type="dxa"/>
            <w:tcBorders>
              <w:top w:val="nil"/>
              <w:left w:val="nil"/>
              <w:bottom w:val="nil"/>
              <w:right w:val="nil"/>
            </w:tcBorders>
            <w:shd w:val="clear" w:color="auto" w:fill="auto"/>
            <w:noWrap/>
            <w:vAlign w:val="center"/>
            <w:hideMark/>
          </w:tcPr>
          <w:p w14:paraId="385F843F" w14:textId="77777777" w:rsidR="00207A1E" w:rsidRPr="001A748C" w:rsidRDefault="00207A1E" w:rsidP="00BB7BA4">
            <w:pPr>
              <w:jc w:val="center"/>
              <w:rPr>
                <w:sz w:val="18"/>
                <w:szCs w:val="18"/>
              </w:rPr>
            </w:pPr>
            <w:r w:rsidRPr="001A748C">
              <w:rPr>
                <w:sz w:val="18"/>
                <w:szCs w:val="18"/>
              </w:rPr>
              <w:t>6.9 ± 2.3</w:t>
            </w:r>
          </w:p>
        </w:tc>
        <w:tc>
          <w:tcPr>
            <w:tcW w:w="580" w:type="dxa"/>
            <w:tcBorders>
              <w:top w:val="nil"/>
              <w:left w:val="nil"/>
              <w:bottom w:val="nil"/>
              <w:right w:val="nil"/>
            </w:tcBorders>
            <w:shd w:val="clear" w:color="auto" w:fill="auto"/>
            <w:noWrap/>
            <w:vAlign w:val="center"/>
            <w:hideMark/>
          </w:tcPr>
          <w:p w14:paraId="43613A28" w14:textId="77777777" w:rsidR="00207A1E" w:rsidRPr="001A748C" w:rsidRDefault="00207A1E" w:rsidP="00BB7BA4">
            <w:pPr>
              <w:jc w:val="center"/>
              <w:rPr>
                <w:sz w:val="18"/>
                <w:szCs w:val="18"/>
              </w:rPr>
            </w:pPr>
            <w:r w:rsidRPr="001A748C">
              <w:rPr>
                <w:sz w:val="18"/>
                <w:szCs w:val="18"/>
              </w:rPr>
              <w:t>382</w:t>
            </w:r>
          </w:p>
        </w:tc>
        <w:tc>
          <w:tcPr>
            <w:tcW w:w="1380" w:type="dxa"/>
            <w:tcBorders>
              <w:top w:val="nil"/>
              <w:left w:val="nil"/>
              <w:bottom w:val="nil"/>
              <w:right w:val="nil"/>
            </w:tcBorders>
            <w:shd w:val="clear" w:color="auto" w:fill="auto"/>
            <w:noWrap/>
            <w:vAlign w:val="center"/>
            <w:hideMark/>
          </w:tcPr>
          <w:p w14:paraId="0400F623" w14:textId="77777777" w:rsidR="00207A1E" w:rsidRPr="001A748C" w:rsidRDefault="00207A1E" w:rsidP="00BB7BA4">
            <w:pPr>
              <w:jc w:val="center"/>
              <w:rPr>
                <w:sz w:val="18"/>
                <w:szCs w:val="18"/>
              </w:rPr>
            </w:pPr>
            <w:r w:rsidRPr="001A748C">
              <w:rPr>
                <w:sz w:val="18"/>
                <w:szCs w:val="18"/>
              </w:rPr>
              <w:t>6.6 ± 2.2</w:t>
            </w:r>
          </w:p>
        </w:tc>
        <w:tc>
          <w:tcPr>
            <w:tcW w:w="1820" w:type="dxa"/>
            <w:tcBorders>
              <w:top w:val="nil"/>
              <w:left w:val="nil"/>
              <w:bottom w:val="nil"/>
              <w:right w:val="nil"/>
            </w:tcBorders>
            <w:shd w:val="clear" w:color="auto" w:fill="auto"/>
            <w:noWrap/>
            <w:vAlign w:val="bottom"/>
            <w:hideMark/>
          </w:tcPr>
          <w:p w14:paraId="33EF5BE1" w14:textId="77777777" w:rsidR="00207A1E" w:rsidRPr="001A748C" w:rsidRDefault="00207A1E" w:rsidP="00BB7BA4">
            <w:pPr>
              <w:jc w:val="center"/>
              <w:rPr>
                <w:sz w:val="18"/>
                <w:szCs w:val="18"/>
              </w:rPr>
            </w:pPr>
            <w:r w:rsidRPr="001A748C">
              <w:rPr>
                <w:sz w:val="18"/>
                <w:szCs w:val="18"/>
              </w:rPr>
              <w:t>0 (-0.6, 0.6)</w:t>
            </w:r>
          </w:p>
        </w:tc>
        <w:tc>
          <w:tcPr>
            <w:tcW w:w="1100" w:type="dxa"/>
            <w:tcBorders>
              <w:top w:val="nil"/>
              <w:left w:val="nil"/>
              <w:bottom w:val="nil"/>
              <w:right w:val="nil"/>
            </w:tcBorders>
            <w:shd w:val="clear" w:color="auto" w:fill="auto"/>
            <w:noWrap/>
            <w:vAlign w:val="bottom"/>
            <w:hideMark/>
          </w:tcPr>
          <w:p w14:paraId="00A4A54D" w14:textId="77777777" w:rsidR="00207A1E" w:rsidRPr="001A748C" w:rsidRDefault="00207A1E" w:rsidP="00BB7BA4">
            <w:pPr>
              <w:jc w:val="center"/>
              <w:rPr>
                <w:sz w:val="18"/>
                <w:szCs w:val="18"/>
              </w:rPr>
            </w:pPr>
            <w:r w:rsidRPr="001A748C">
              <w:rPr>
                <w:sz w:val="18"/>
                <w:szCs w:val="18"/>
              </w:rPr>
              <w:t>0.964</w:t>
            </w:r>
          </w:p>
        </w:tc>
      </w:tr>
      <w:tr w:rsidR="00207A1E" w:rsidRPr="001A748C" w14:paraId="69B2C686" w14:textId="77777777" w:rsidTr="00BB7BA4">
        <w:trPr>
          <w:trHeight w:val="240"/>
        </w:trPr>
        <w:tc>
          <w:tcPr>
            <w:tcW w:w="1180" w:type="dxa"/>
            <w:tcBorders>
              <w:top w:val="nil"/>
              <w:left w:val="nil"/>
              <w:bottom w:val="single" w:sz="4" w:space="0" w:color="auto"/>
              <w:right w:val="nil"/>
            </w:tcBorders>
            <w:shd w:val="clear" w:color="auto" w:fill="auto"/>
            <w:noWrap/>
            <w:vAlign w:val="center"/>
            <w:hideMark/>
          </w:tcPr>
          <w:p w14:paraId="3763F431" w14:textId="77777777" w:rsidR="00207A1E" w:rsidRPr="001A748C" w:rsidRDefault="00207A1E" w:rsidP="00BB7BA4">
            <w:pPr>
              <w:rPr>
                <w:sz w:val="18"/>
                <w:szCs w:val="18"/>
              </w:rPr>
            </w:pPr>
            <w:r w:rsidRPr="001A748C">
              <w:rPr>
                <w:sz w:val="18"/>
                <w:szCs w:val="18"/>
              </w:rPr>
              <w:t>48-72</w:t>
            </w:r>
          </w:p>
        </w:tc>
        <w:tc>
          <w:tcPr>
            <w:tcW w:w="540" w:type="dxa"/>
            <w:tcBorders>
              <w:top w:val="nil"/>
              <w:left w:val="nil"/>
              <w:bottom w:val="single" w:sz="4" w:space="0" w:color="auto"/>
              <w:right w:val="nil"/>
            </w:tcBorders>
            <w:shd w:val="clear" w:color="auto" w:fill="auto"/>
            <w:noWrap/>
            <w:vAlign w:val="center"/>
            <w:hideMark/>
          </w:tcPr>
          <w:p w14:paraId="109BC6BB" w14:textId="77777777" w:rsidR="00207A1E" w:rsidRPr="001A748C" w:rsidRDefault="00207A1E" w:rsidP="00BB7BA4">
            <w:pPr>
              <w:jc w:val="center"/>
              <w:rPr>
                <w:sz w:val="18"/>
                <w:szCs w:val="18"/>
              </w:rPr>
            </w:pPr>
            <w:r w:rsidRPr="001A748C">
              <w:rPr>
                <w:sz w:val="18"/>
                <w:szCs w:val="18"/>
              </w:rPr>
              <w:t>122</w:t>
            </w:r>
          </w:p>
        </w:tc>
        <w:tc>
          <w:tcPr>
            <w:tcW w:w="1580" w:type="dxa"/>
            <w:tcBorders>
              <w:top w:val="nil"/>
              <w:left w:val="nil"/>
              <w:bottom w:val="single" w:sz="4" w:space="0" w:color="auto"/>
              <w:right w:val="nil"/>
            </w:tcBorders>
            <w:shd w:val="clear" w:color="auto" w:fill="auto"/>
            <w:noWrap/>
            <w:vAlign w:val="center"/>
            <w:hideMark/>
          </w:tcPr>
          <w:p w14:paraId="4323BFFC" w14:textId="77777777" w:rsidR="00207A1E" w:rsidRPr="001A748C" w:rsidRDefault="00207A1E" w:rsidP="00BB7BA4">
            <w:pPr>
              <w:jc w:val="center"/>
              <w:rPr>
                <w:sz w:val="18"/>
                <w:szCs w:val="18"/>
              </w:rPr>
            </w:pPr>
            <w:r w:rsidRPr="001A748C">
              <w:rPr>
                <w:sz w:val="18"/>
                <w:szCs w:val="18"/>
              </w:rPr>
              <w:t>7.0 ± 2.1</w:t>
            </w:r>
          </w:p>
        </w:tc>
        <w:tc>
          <w:tcPr>
            <w:tcW w:w="580" w:type="dxa"/>
            <w:tcBorders>
              <w:top w:val="nil"/>
              <w:left w:val="nil"/>
              <w:bottom w:val="single" w:sz="4" w:space="0" w:color="auto"/>
              <w:right w:val="nil"/>
            </w:tcBorders>
            <w:shd w:val="clear" w:color="auto" w:fill="auto"/>
            <w:noWrap/>
            <w:vAlign w:val="center"/>
            <w:hideMark/>
          </w:tcPr>
          <w:p w14:paraId="4D890E66" w14:textId="77777777" w:rsidR="00207A1E" w:rsidRPr="001A748C" w:rsidRDefault="00207A1E" w:rsidP="00BB7BA4">
            <w:pPr>
              <w:jc w:val="center"/>
              <w:rPr>
                <w:sz w:val="18"/>
                <w:szCs w:val="18"/>
              </w:rPr>
            </w:pPr>
            <w:r w:rsidRPr="001A748C">
              <w:rPr>
                <w:sz w:val="18"/>
                <w:szCs w:val="18"/>
              </w:rPr>
              <w:t>261</w:t>
            </w:r>
          </w:p>
        </w:tc>
        <w:tc>
          <w:tcPr>
            <w:tcW w:w="1380" w:type="dxa"/>
            <w:tcBorders>
              <w:top w:val="nil"/>
              <w:left w:val="nil"/>
              <w:bottom w:val="single" w:sz="4" w:space="0" w:color="auto"/>
              <w:right w:val="nil"/>
            </w:tcBorders>
            <w:shd w:val="clear" w:color="auto" w:fill="auto"/>
            <w:noWrap/>
            <w:vAlign w:val="center"/>
            <w:hideMark/>
          </w:tcPr>
          <w:p w14:paraId="1DFA2F75" w14:textId="77777777" w:rsidR="00207A1E" w:rsidRPr="001A748C" w:rsidRDefault="00207A1E" w:rsidP="00BB7BA4">
            <w:pPr>
              <w:jc w:val="center"/>
              <w:rPr>
                <w:sz w:val="18"/>
                <w:szCs w:val="18"/>
              </w:rPr>
            </w:pPr>
            <w:r w:rsidRPr="001A748C">
              <w:rPr>
                <w:sz w:val="18"/>
                <w:szCs w:val="18"/>
              </w:rPr>
              <w:t>6.2 ± 2.4</w:t>
            </w:r>
          </w:p>
        </w:tc>
        <w:tc>
          <w:tcPr>
            <w:tcW w:w="1820" w:type="dxa"/>
            <w:tcBorders>
              <w:top w:val="nil"/>
              <w:left w:val="nil"/>
              <w:bottom w:val="single" w:sz="4" w:space="0" w:color="auto"/>
              <w:right w:val="nil"/>
            </w:tcBorders>
            <w:shd w:val="clear" w:color="auto" w:fill="auto"/>
            <w:noWrap/>
            <w:vAlign w:val="bottom"/>
            <w:hideMark/>
          </w:tcPr>
          <w:p w14:paraId="21FB4B29" w14:textId="77777777" w:rsidR="00207A1E" w:rsidRPr="001A748C" w:rsidRDefault="00207A1E" w:rsidP="00BB7BA4">
            <w:pPr>
              <w:jc w:val="center"/>
              <w:rPr>
                <w:sz w:val="18"/>
                <w:szCs w:val="18"/>
              </w:rPr>
            </w:pPr>
            <w:r w:rsidRPr="001A748C">
              <w:rPr>
                <w:sz w:val="18"/>
                <w:szCs w:val="18"/>
              </w:rPr>
              <w:t>0.3 (-0.4, 1)</w:t>
            </w:r>
          </w:p>
        </w:tc>
        <w:tc>
          <w:tcPr>
            <w:tcW w:w="1100" w:type="dxa"/>
            <w:tcBorders>
              <w:top w:val="nil"/>
              <w:left w:val="nil"/>
              <w:bottom w:val="single" w:sz="4" w:space="0" w:color="auto"/>
              <w:right w:val="nil"/>
            </w:tcBorders>
            <w:shd w:val="clear" w:color="auto" w:fill="auto"/>
            <w:noWrap/>
            <w:vAlign w:val="bottom"/>
            <w:hideMark/>
          </w:tcPr>
          <w:p w14:paraId="407F2B74" w14:textId="77777777" w:rsidR="00207A1E" w:rsidRPr="001A748C" w:rsidRDefault="00207A1E" w:rsidP="00BB7BA4">
            <w:pPr>
              <w:jc w:val="center"/>
              <w:rPr>
                <w:sz w:val="18"/>
                <w:szCs w:val="18"/>
              </w:rPr>
            </w:pPr>
            <w:r w:rsidRPr="001A748C">
              <w:rPr>
                <w:sz w:val="18"/>
                <w:szCs w:val="18"/>
              </w:rPr>
              <w:t>0.197</w:t>
            </w:r>
          </w:p>
        </w:tc>
      </w:tr>
    </w:tbl>
    <w:p w14:paraId="0A76E42A" w14:textId="77777777" w:rsidR="00207A1E" w:rsidRPr="001A748C" w:rsidRDefault="00207A1E" w:rsidP="00207A1E"/>
    <w:p w14:paraId="0E1BDECD" w14:textId="77777777" w:rsidR="00207A1E" w:rsidRPr="001A748C" w:rsidRDefault="00207A1E" w:rsidP="00207A1E">
      <w:pPr>
        <w:rPr>
          <w:sz w:val="18"/>
          <w:szCs w:val="18"/>
        </w:rPr>
      </w:pPr>
      <w:r w:rsidRPr="001A748C">
        <w:rPr>
          <w:sz w:val="18"/>
          <w:szCs w:val="18"/>
        </w:rPr>
        <w:t>Adjusted differences in mean highest pain severity with corresponding confidence intervals and P values were calculated for the comparison of patients with and without each preoperative anxiety or depression indicator using linear mixed-effects models each containing parameters for preoperative history of anxiety (except when testing anxiolytic use), anxiolytic use (except when testing history of anxiety), history of depression (except when testing antidepressant use), antidepressant use (except when testing history of depression), age, BMI, ASA physical status, surgical invasiveness tier, reoperation, preoperative opioid use, postoperative timepoint, and an interactions between the anxiety or depression indicator and postoperative timepoint. Each comparison was evaluated at a Bonferroni-corrected two-sided alpha-level of 0.05/12=0.004.</w:t>
      </w:r>
    </w:p>
    <w:p w14:paraId="5E3F1325" w14:textId="77777777" w:rsidR="00207A1E" w:rsidRPr="00207A1E" w:rsidRDefault="00207A1E" w:rsidP="00207A1E">
      <w:pPr>
        <w:rPr>
          <w:b/>
          <w:bCs/>
        </w:rPr>
      </w:pPr>
      <w:r>
        <w:br w:type="page"/>
      </w:r>
      <w:r w:rsidRPr="00207A1E">
        <w:rPr>
          <w:b/>
          <w:bCs/>
        </w:rPr>
        <w:lastRenderedPageBreak/>
        <w:t>Supplementary Table 4. Assessment of the association of preoperative anxiety and depression indicators with average pain severity 0-24, 24-48, and 48-72 hours after elective spine surgery among men and women combined</w:t>
      </w:r>
    </w:p>
    <w:p w14:paraId="34CE66E2" w14:textId="77777777" w:rsidR="00207A1E" w:rsidRPr="001A748C" w:rsidRDefault="00207A1E" w:rsidP="00207A1E"/>
    <w:tbl>
      <w:tblPr>
        <w:tblW w:w="8180" w:type="dxa"/>
        <w:tblLook w:val="04A0" w:firstRow="1" w:lastRow="0" w:firstColumn="1" w:lastColumn="0" w:noHBand="0" w:noVBand="1"/>
      </w:tblPr>
      <w:tblGrid>
        <w:gridCol w:w="1266"/>
        <w:gridCol w:w="540"/>
        <w:gridCol w:w="1580"/>
        <w:gridCol w:w="580"/>
        <w:gridCol w:w="1380"/>
        <w:gridCol w:w="1820"/>
        <w:gridCol w:w="1100"/>
      </w:tblGrid>
      <w:tr w:rsidR="00207A1E" w:rsidRPr="001A748C" w14:paraId="3A0027EF" w14:textId="77777777" w:rsidTr="00BB7BA4">
        <w:trPr>
          <w:trHeight w:val="780"/>
        </w:trPr>
        <w:tc>
          <w:tcPr>
            <w:tcW w:w="1180" w:type="dxa"/>
            <w:tcBorders>
              <w:top w:val="nil"/>
              <w:left w:val="nil"/>
              <w:bottom w:val="nil"/>
              <w:right w:val="nil"/>
            </w:tcBorders>
            <w:shd w:val="clear" w:color="auto" w:fill="auto"/>
            <w:vAlign w:val="bottom"/>
            <w:hideMark/>
          </w:tcPr>
          <w:p w14:paraId="6D4DA9EA" w14:textId="77777777" w:rsidR="00207A1E" w:rsidRPr="001A748C" w:rsidRDefault="00207A1E" w:rsidP="00BB7BA4">
            <w:pPr>
              <w:rPr>
                <w:b/>
                <w:bCs/>
                <w:sz w:val="18"/>
                <w:szCs w:val="18"/>
              </w:rPr>
            </w:pPr>
            <w:r w:rsidRPr="001A748C">
              <w:rPr>
                <w:b/>
                <w:bCs/>
                <w:sz w:val="18"/>
                <w:szCs w:val="18"/>
              </w:rPr>
              <w:t>Postoperative time (hours)</w:t>
            </w:r>
          </w:p>
        </w:tc>
        <w:tc>
          <w:tcPr>
            <w:tcW w:w="540" w:type="dxa"/>
            <w:tcBorders>
              <w:top w:val="nil"/>
              <w:left w:val="nil"/>
              <w:bottom w:val="nil"/>
              <w:right w:val="nil"/>
            </w:tcBorders>
            <w:shd w:val="clear" w:color="auto" w:fill="auto"/>
            <w:noWrap/>
            <w:vAlign w:val="bottom"/>
            <w:hideMark/>
          </w:tcPr>
          <w:p w14:paraId="577C7097" w14:textId="77777777" w:rsidR="00207A1E" w:rsidRPr="001A748C" w:rsidRDefault="00207A1E" w:rsidP="00BB7BA4">
            <w:pPr>
              <w:jc w:val="center"/>
              <w:rPr>
                <w:b/>
                <w:bCs/>
                <w:sz w:val="18"/>
                <w:szCs w:val="18"/>
              </w:rPr>
            </w:pPr>
            <w:r w:rsidRPr="001A748C">
              <w:rPr>
                <w:b/>
                <w:bCs/>
                <w:sz w:val="18"/>
                <w:szCs w:val="18"/>
              </w:rPr>
              <w:t xml:space="preserve">n </w:t>
            </w:r>
          </w:p>
        </w:tc>
        <w:tc>
          <w:tcPr>
            <w:tcW w:w="1580" w:type="dxa"/>
            <w:tcBorders>
              <w:top w:val="nil"/>
              <w:left w:val="nil"/>
              <w:bottom w:val="nil"/>
              <w:right w:val="nil"/>
            </w:tcBorders>
            <w:shd w:val="clear" w:color="auto" w:fill="auto"/>
            <w:vAlign w:val="bottom"/>
            <w:hideMark/>
          </w:tcPr>
          <w:p w14:paraId="5BF830FD" w14:textId="77777777" w:rsidR="00207A1E" w:rsidRPr="001A748C" w:rsidRDefault="00207A1E" w:rsidP="00BB7BA4">
            <w:pPr>
              <w:jc w:val="center"/>
              <w:rPr>
                <w:b/>
                <w:bCs/>
                <w:sz w:val="18"/>
                <w:szCs w:val="18"/>
              </w:rPr>
            </w:pPr>
            <w:r w:rsidRPr="001A748C">
              <w:rPr>
                <w:b/>
                <w:bCs/>
                <w:sz w:val="18"/>
                <w:szCs w:val="18"/>
              </w:rPr>
              <w:t>Average NRS pain score, mean ± SD</w:t>
            </w:r>
          </w:p>
        </w:tc>
        <w:tc>
          <w:tcPr>
            <w:tcW w:w="580" w:type="dxa"/>
            <w:tcBorders>
              <w:top w:val="nil"/>
              <w:left w:val="nil"/>
              <w:bottom w:val="nil"/>
              <w:right w:val="nil"/>
            </w:tcBorders>
            <w:shd w:val="clear" w:color="auto" w:fill="auto"/>
            <w:noWrap/>
            <w:vAlign w:val="bottom"/>
            <w:hideMark/>
          </w:tcPr>
          <w:p w14:paraId="5B7C3579" w14:textId="77777777" w:rsidR="00207A1E" w:rsidRPr="001A748C" w:rsidRDefault="00207A1E" w:rsidP="00BB7BA4">
            <w:pPr>
              <w:jc w:val="center"/>
              <w:rPr>
                <w:b/>
                <w:bCs/>
                <w:sz w:val="18"/>
                <w:szCs w:val="18"/>
              </w:rPr>
            </w:pPr>
            <w:r w:rsidRPr="001A748C">
              <w:rPr>
                <w:b/>
                <w:bCs/>
                <w:sz w:val="18"/>
                <w:szCs w:val="18"/>
              </w:rPr>
              <w:t xml:space="preserve">n </w:t>
            </w:r>
          </w:p>
        </w:tc>
        <w:tc>
          <w:tcPr>
            <w:tcW w:w="1380" w:type="dxa"/>
            <w:tcBorders>
              <w:top w:val="nil"/>
              <w:left w:val="nil"/>
              <w:bottom w:val="nil"/>
              <w:right w:val="nil"/>
            </w:tcBorders>
            <w:shd w:val="clear" w:color="auto" w:fill="auto"/>
            <w:vAlign w:val="bottom"/>
            <w:hideMark/>
          </w:tcPr>
          <w:p w14:paraId="471C3B72" w14:textId="77777777" w:rsidR="00207A1E" w:rsidRPr="001A748C" w:rsidRDefault="00207A1E" w:rsidP="00BB7BA4">
            <w:pPr>
              <w:jc w:val="center"/>
              <w:rPr>
                <w:b/>
                <w:bCs/>
                <w:sz w:val="18"/>
                <w:szCs w:val="18"/>
              </w:rPr>
            </w:pPr>
            <w:r w:rsidRPr="001A748C">
              <w:rPr>
                <w:b/>
                <w:bCs/>
                <w:sz w:val="18"/>
                <w:szCs w:val="18"/>
              </w:rPr>
              <w:t>Average NRS pain score, mean ± SD</w:t>
            </w:r>
          </w:p>
        </w:tc>
        <w:tc>
          <w:tcPr>
            <w:tcW w:w="1820" w:type="dxa"/>
            <w:tcBorders>
              <w:top w:val="nil"/>
              <w:left w:val="nil"/>
              <w:bottom w:val="nil"/>
              <w:right w:val="nil"/>
            </w:tcBorders>
            <w:shd w:val="clear" w:color="auto" w:fill="auto"/>
            <w:vAlign w:val="bottom"/>
            <w:hideMark/>
          </w:tcPr>
          <w:p w14:paraId="2121721C" w14:textId="77777777" w:rsidR="00207A1E" w:rsidRPr="001A748C" w:rsidRDefault="00207A1E" w:rsidP="00BB7BA4">
            <w:pPr>
              <w:jc w:val="center"/>
              <w:rPr>
                <w:b/>
                <w:bCs/>
                <w:sz w:val="18"/>
                <w:szCs w:val="18"/>
              </w:rPr>
            </w:pPr>
            <w:r w:rsidRPr="001A748C">
              <w:rPr>
                <w:b/>
                <w:bCs/>
                <w:sz w:val="18"/>
                <w:szCs w:val="18"/>
              </w:rPr>
              <w:t>Adjusted difference in means (99.6% CI)</w:t>
            </w:r>
          </w:p>
        </w:tc>
        <w:tc>
          <w:tcPr>
            <w:tcW w:w="1100" w:type="dxa"/>
            <w:tcBorders>
              <w:top w:val="nil"/>
              <w:left w:val="nil"/>
              <w:bottom w:val="nil"/>
              <w:right w:val="nil"/>
            </w:tcBorders>
            <w:shd w:val="clear" w:color="auto" w:fill="auto"/>
            <w:vAlign w:val="bottom"/>
            <w:hideMark/>
          </w:tcPr>
          <w:p w14:paraId="1B237304" w14:textId="77777777" w:rsidR="00207A1E" w:rsidRPr="001A748C" w:rsidRDefault="00207A1E" w:rsidP="00BB7BA4">
            <w:pPr>
              <w:jc w:val="center"/>
              <w:rPr>
                <w:b/>
                <w:bCs/>
                <w:sz w:val="18"/>
                <w:szCs w:val="18"/>
              </w:rPr>
            </w:pPr>
            <w:r w:rsidRPr="001A748C">
              <w:rPr>
                <w:b/>
                <w:bCs/>
                <w:sz w:val="18"/>
                <w:szCs w:val="18"/>
              </w:rPr>
              <w:t>P value</w:t>
            </w:r>
          </w:p>
        </w:tc>
      </w:tr>
      <w:tr w:rsidR="00207A1E" w:rsidRPr="001A748C" w14:paraId="1A7FD83C" w14:textId="77777777" w:rsidTr="00BB7BA4">
        <w:trPr>
          <w:trHeight w:val="240"/>
        </w:trPr>
        <w:tc>
          <w:tcPr>
            <w:tcW w:w="1180" w:type="dxa"/>
            <w:tcBorders>
              <w:top w:val="single" w:sz="4" w:space="0" w:color="auto"/>
              <w:left w:val="nil"/>
              <w:bottom w:val="nil"/>
              <w:right w:val="nil"/>
            </w:tcBorders>
            <w:shd w:val="clear" w:color="auto" w:fill="auto"/>
            <w:noWrap/>
            <w:vAlign w:val="center"/>
            <w:hideMark/>
          </w:tcPr>
          <w:p w14:paraId="3308E09B" w14:textId="77777777" w:rsidR="00207A1E" w:rsidRPr="001A748C" w:rsidRDefault="00207A1E" w:rsidP="00BB7BA4">
            <w:pPr>
              <w:jc w:val="center"/>
              <w:rPr>
                <w:sz w:val="18"/>
                <w:szCs w:val="18"/>
              </w:rPr>
            </w:pPr>
            <w:r w:rsidRPr="001A748C">
              <w:rPr>
                <w:sz w:val="18"/>
                <w:szCs w:val="18"/>
              </w:rPr>
              <w:t> </w:t>
            </w:r>
          </w:p>
        </w:tc>
        <w:tc>
          <w:tcPr>
            <w:tcW w:w="4080" w:type="dxa"/>
            <w:gridSpan w:val="4"/>
            <w:tcBorders>
              <w:top w:val="single" w:sz="4" w:space="0" w:color="auto"/>
              <w:left w:val="nil"/>
              <w:bottom w:val="nil"/>
              <w:right w:val="nil"/>
            </w:tcBorders>
            <w:shd w:val="clear" w:color="auto" w:fill="auto"/>
            <w:noWrap/>
            <w:vAlign w:val="bottom"/>
            <w:hideMark/>
          </w:tcPr>
          <w:p w14:paraId="769D598C" w14:textId="77777777" w:rsidR="00207A1E" w:rsidRPr="001A748C" w:rsidRDefault="00207A1E" w:rsidP="00BB7BA4">
            <w:pPr>
              <w:jc w:val="center"/>
              <w:rPr>
                <w:b/>
                <w:bCs/>
                <w:sz w:val="18"/>
                <w:szCs w:val="18"/>
              </w:rPr>
            </w:pPr>
            <w:r w:rsidRPr="001A748C">
              <w:rPr>
                <w:b/>
                <w:bCs/>
                <w:sz w:val="18"/>
                <w:szCs w:val="18"/>
              </w:rPr>
              <w:t>Preoperative history of anxiety</w:t>
            </w:r>
          </w:p>
        </w:tc>
        <w:tc>
          <w:tcPr>
            <w:tcW w:w="1820" w:type="dxa"/>
            <w:tcBorders>
              <w:top w:val="single" w:sz="4" w:space="0" w:color="auto"/>
              <w:left w:val="nil"/>
              <w:bottom w:val="nil"/>
              <w:right w:val="nil"/>
            </w:tcBorders>
            <w:shd w:val="clear" w:color="auto" w:fill="auto"/>
            <w:noWrap/>
            <w:vAlign w:val="bottom"/>
            <w:hideMark/>
          </w:tcPr>
          <w:p w14:paraId="0D813564" w14:textId="77777777" w:rsidR="00207A1E" w:rsidRPr="001A748C" w:rsidRDefault="00207A1E" w:rsidP="00BB7BA4">
            <w:pPr>
              <w:jc w:val="center"/>
              <w:rPr>
                <w:sz w:val="18"/>
                <w:szCs w:val="18"/>
              </w:rPr>
            </w:pPr>
            <w:r w:rsidRPr="001A748C">
              <w:rPr>
                <w:sz w:val="18"/>
                <w:szCs w:val="18"/>
              </w:rPr>
              <w:t> </w:t>
            </w:r>
          </w:p>
        </w:tc>
        <w:tc>
          <w:tcPr>
            <w:tcW w:w="1100" w:type="dxa"/>
            <w:tcBorders>
              <w:top w:val="single" w:sz="4" w:space="0" w:color="auto"/>
              <w:left w:val="nil"/>
              <w:bottom w:val="nil"/>
              <w:right w:val="nil"/>
            </w:tcBorders>
            <w:shd w:val="clear" w:color="auto" w:fill="auto"/>
            <w:noWrap/>
            <w:vAlign w:val="bottom"/>
            <w:hideMark/>
          </w:tcPr>
          <w:p w14:paraId="30E9F59A" w14:textId="77777777" w:rsidR="00207A1E" w:rsidRPr="001A748C" w:rsidRDefault="00207A1E" w:rsidP="00BB7BA4">
            <w:pPr>
              <w:jc w:val="center"/>
              <w:rPr>
                <w:sz w:val="18"/>
                <w:szCs w:val="18"/>
              </w:rPr>
            </w:pPr>
            <w:r w:rsidRPr="001A748C">
              <w:rPr>
                <w:sz w:val="18"/>
                <w:szCs w:val="18"/>
              </w:rPr>
              <w:t> </w:t>
            </w:r>
          </w:p>
        </w:tc>
      </w:tr>
      <w:tr w:rsidR="00207A1E" w:rsidRPr="001A748C" w14:paraId="375BBB62" w14:textId="77777777" w:rsidTr="00BB7BA4">
        <w:trPr>
          <w:trHeight w:val="240"/>
        </w:trPr>
        <w:tc>
          <w:tcPr>
            <w:tcW w:w="1180" w:type="dxa"/>
            <w:tcBorders>
              <w:top w:val="nil"/>
              <w:left w:val="nil"/>
              <w:bottom w:val="nil"/>
              <w:right w:val="nil"/>
            </w:tcBorders>
            <w:shd w:val="clear" w:color="auto" w:fill="auto"/>
            <w:vAlign w:val="bottom"/>
            <w:hideMark/>
          </w:tcPr>
          <w:p w14:paraId="35972D9F" w14:textId="77777777" w:rsidR="00207A1E" w:rsidRPr="001A748C" w:rsidRDefault="00207A1E" w:rsidP="00BB7BA4">
            <w:pPr>
              <w:jc w:val="center"/>
              <w:rPr>
                <w:sz w:val="18"/>
                <w:szCs w:val="18"/>
              </w:rPr>
            </w:pPr>
          </w:p>
        </w:tc>
        <w:tc>
          <w:tcPr>
            <w:tcW w:w="2120" w:type="dxa"/>
            <w:gridSpan w:val="2"/>
            <w:tcBorders>
              <w:top w:val="nil"/>
              <w:left w:val="nil"/>
              <w:bottom w:val="single" w:sz="4" w:space="0" w:color="auto"/>
              <w:right w:val="nil"/>
            </w:tcBorders>
            <w:shd w:val="clear" w:color="auto" w:fill="auto"/>
            <w:noWrap/>
            <w:vAlign w:val="bottom"/>
            <w:hideMark/>
          </w:tcPr>
          <w:p w14:paraId="03BDEC9B" w14:textId="77777777" w:rsidR="00207A1E" w:rsidRPr="001A748C" w:rsidRDefault="00207A1E" w:rsidP="00BB7BA4">
            <w:pPr>
              <w:jc w:val="center"/>
              <w:rPr>
                <w:b/>
                <w:bCs/>
                <w:sz w:val="18"/>
                <w:szCs w:val="18"/>
              </w:rPr>
            </w:pPr>
            <w:r w:rsidRPr="001A748C">
              <w:rPr>
                <w:b/>
                <w:bCs/>
                <w:sz w:val="18"/>
                <w:szCs w:val="18"/>
              </w:rPr>
              <w:t>Yes</w:t>
            </w:r>
          </w:p>
        </w:tc>
        <w:tc>
          <w:tcPr>
            <w:tcW w:w="1960" w:type="dxa"/>
            <w:gridSpan w:val="2"/>
            <w:tcBorders>
              <w:top w:val="nil"/>
              <w:left w:val="nil"/>
              <w:bottom w:val="single" w:sz="4" w:space="0" w:color="auto"/>
              <w:right w:val="nil"/>
            </w:tcBorders>
            <w:shd w:val="clear" w:color="auto" w:fill="auto"/>
            <w:noWrap/>
            <w:vAlign w:val="bottom"/>
            <w:hideMark/>
          </w:tcPr>
          <w:p w14:paraId="282AA07F" w14:textId="77777777" w:rsidR="00207A1E" w:rsidRPr="001A748C" w:rsidRDefault="00207A1E" w:rsidP="00BB7BA4">
            <w:pPr>
              <w:jc w:val="center"/>
              <w:rPr>
                <w:b/>
                <w:bCs/>
                <w:sz w:val="18"/>
                <w:szCs w:val="18"/>
              </w:rPr>
            </w:pPr>
            <w:r w:rsidRPr="001A748C">
              <w:rPr>
                <w:b/>
                <w:bCs/>
                <w:sz w:val="18"/>
                <w:szCs w:val="18"/>
              </w:rPr>
              <w:t>No</w:t>
            </w:r>
          </w:p>
        </w:tc>
        <w:tc>
          <w:tcPr>
            <w:tcW w:w="1820" w:type="dxa"/>
            <w:tcBorders>
              <w:top w:val="nil"/>
              <w:left w:val="nil"/>
              <w:bottom w:val="nil"/>
              <w:right w:val="nil"/>
            </w:tcBorders>
            <w:shd w:val="clear" w:color="auto" w:fill="auto"/>
            <w:vAlign w:val="bottom"/>
            <w:hideMark/>
          </w:tcPr>
          <w:p w14:paraId="065BE5BB" w14:textId="77777777" w:rsidR="00207A1E" w:rsidRPr="001A748C" w:rsidRDefault="00207A1E" w:rsidP="00BB7BA4">
            <w:pPr>
              <w:jc w:val="center"/>
              <w:rPr>
                <w:b/>
                <w:bCs/>
                <w:sz w:val="18"/>
                <w:szCs w:val="18"/>
              </w:rPr>
            </w:pPr>
          </w:p>
        </w:tc>
        <w:tc>
          <w:tcPr>
            <w:tcW w:w="1100" w:type="dxa"/>
            <w:tcBorders>
              <w:top w:val="nil"/>
              <w:left w:val="nil"/>
              <w:bottom w:val="nil"/>
              <w:right w:val="nil"/>
            </w:tcBorders>
            <w:shd w:val="clear" w:color="auto" w:fill="auto"/>
            <w:noWrap/>
            <w:vAlign w:val="bottom"/>
            <w:hideMark/>
          </w:tcPr>
          <w:p w14:paraId="0E88F640" w14:textId="77777777" w:rsidR="00207A1E" w:rsidRPr="001A748C" w:rsidRDefault="00207A1E" w:rsidP="00BB7BA4">
            <w:pPr>
              <w:jc w:val="center"/>
              <w:rPr>
                <w:sz w:val="20"/>
                <w:szCs w:val="20"/>
              </w:rPr>
            </w:pPr>
          </w:p>
        </w:tc>
      </w:tr>
      <w:tr w:rsidR="00207A1E" w:rsidRPr="001A748C" w14:paraId="7612550F" w14:textId="77777777" w:rsidTr="00BB7BA4">
        <w:trPr>
          <w:trHeight w:val="240"/>
        </w:trPr>
        <w:tc>
          <w:tcPr>
            <w:tcW w:w="1180" w:type="dxa"/>
            <w:tcBorders>
              <w:top w:val="nil"/>
              <w:left w:val="nil"/>
              <w:bottom w:val="nil"/>
              <w:right w:val="nil"/>
            </w:tcBorders>
            <w:shd w:val="clear" w:color="auto" w:fill="auto"/>
            <w:noWrap/>
            <w:vAlign w:val="center"/>
            <w:hideMark/>
          </w:tcPr>
          <w:p w14:paraId="5530790A" w14:textId="77777777" w:rsidR="00207A1E" w:rsidRPr="001A748C" w:rsidRDefault="00207A1E" w:rsidP="00BB7BA4">
            <w:pPr>
              <w:rPr>
                <w:sz w:val="18"/>
                <w:szCs w:val="18"/>
              </w:rPr>
            </w:pPr>
            <w:r w:rsidRPr="001A748C">
              <w:rPr>
                <w:sz w:val="18"/>
                <w:szCs w:val="18"/>
              </w:rPr>
              <w:t>0-24</w:t>
            </w:r>
          </w:p>
        </w:tc>
        <w:tc>
          <w:tcPr>
            <w:tcW w:w="540" w:type="dxa"/>
            <w:tcBorders>
              <w:top w:val="nil"/>
              <w:left w:val="nil"/>
              <w:bottom w:val="nil"/>
              <w:right w:val="nil"/>
            </w:tcBorders>
            <w:shd w:val="clear" w:color="auto" w:fill="auto"/>
            <w:noWrap/>
            <w:vAlign w:val="bottom"/>
            <w:hideMark/>
          </w:tcPr>
          <w:p w14:paraId="3FA057B0" w14:textId="77777777" w:rsidR="00207A1E" w:rsidRPr="001A748C" w:rsidRDefault="00207A1E" w:rsidP="00BB7BA4">
            <w:pPr>
              <w:jc w:val="center"/>
              <w:rPr>
                <w:sz w:val="18"/>
                <w:szCs w:val="18"/>
              </w:rPr>
            </w:pPr>
            <w:r w:rsidRPr="001A748C">
              <w:rPr>
                <w:sz w:val="18"/>
                <w:szCs w:val="18"/>
              </w:rPr>
              <w:t>78</w:t>
            </w:r>
          </w:p>
        </w:tc>
        <w:tc>
          <w:tcPr>
            <w:tcW w:w="1580" w:type="dxa"/>
            <w:tcBorders>
              <w:top w:val="nil"/>
              <w:left w:val="nil"/>
              <w:bottom w:val="nil"/>
              <w:right w:val="nil"/>
            </w:tcBorders>
            <w:shd w:val="clear" w:color="auto" w:fill="auto"/>
            <w:noWrap/>
            <w:vAlign w:val="bottom"/>
            <w:hideMark/>
          </w:tcPr>
          <w:p w14:paraId="0550D9BA" w14:textId="77777777" w:rsidR="00207A1E" w:rsidRPr="001A748C" w:rsidRDefault="00207A1E" w:rsidP="00BB7BA4">
            <w:pPr>
              <w:jc w:val="center"/>
              <w:rPr>
                <w:sz w:val="18"/>
                <w:szCs w:val="18"/>
              </w:rPr>
            </w:pPr>
            <w:r w:rsidRPr="001A748C">
              <w:rPr>
                <w:sz w:val="18"/>
                <w:szCs w:val="18"/>
              </w:rPr>
              <w:t>5.5 ± 1.6</w:t>
            </w:r>
          </w:p>
        </w:tc>
        <w:tc>
          <w:tcPr>
            <w:tcW w:w="580" w:type="dxa"/>
            <w:tcBorders>
              <w:top w:val="nil"/>
              <w:left w:val="nil"/>
              <w:bottom w:val="nil"/>
              <w:right w:val="nil"/>
            </w:tcBorders>
            <w:shd w:val="clear" w:color="auto" w:fill="auto"/>
            <w:noWrap/>
            <w:vAlign w:val="bottom"/>
            <w:hideMark/>
          </w:tcPr>
          <w:p w14:paraId="09BD5F6F" w14:textId="77777777" w:rsidR="00207A1E" w:rsidRPr="001A748C" w:rsidRDefault="00207A1E" w:rsidP="00BB7BA4">
            <w:pPr>
              <w:jc w:val="center"/>
              <w:rPr>
                <w:sz w:val="18"/>
                <w:szCs w:val="18"/>
              </w:rPr>
            </w:pPr>
            <w:r w:rsidRPr="001A748C">
              <w:rPr>
                <w:sz w:val="18"/>
                <w:szCs w:val="18"/>
              </w:rPr>
              <w:t>557</w:t>
            </w:r>
          </w:p>
        </w:tc>
        <w:tc>
          <w:tcPr>
            <w:tcW w:w="1380" w:type="dxa"/>
            <w:tcBorders>
              <w:top w:val="nil"/>
              <w:left w:val="nil"/>
              <w:bottom w:val="nil"/>
              <w:right w:val="nil"/>
            </w:tcBorders>
            <w:shd w:val="clear" w:color="auto" w:fill="auto"/>
            <w:noWrap/>
            <w:vAlign w:val="bottom"/>
            <w:hideMark/>
          </w:tcPr>
          <w:p w14:paraId="4102D4E7" w14:textId="77777777" w:rsidR="00207A1E" w:rsidRPr="001A748C" w:rsidRDefault="00207A1E" w:rsidP="00BB7BA4">
            <w:pPr>
              <w:jc w:val="center"/>
              <w:rPr>
                <w:sz w:val="18"/>
                <w:szCs w:val="18"/>
              </w:rPr>
            </w:pPr>
            <w:r w:rsidRPr="001A748C">
              <w:rPr>
                <w:sz w:val="18"/>
                <w:szCs w:val="18"/>
              </w:rPr>
              <w:t>4.6 ± 1.9</w:t>
            </w:r>
          </w:p>
        </w:tc>
        <w:tc>
          <w:tcPr>
            <w:tcW w:w="1820" w:type="dxa"/>
            <w:tcBorders>
              <w:top w:val="nil"/>
              <w:left w:val="nil"/>
              <w:bottom w:val="nil"/>
              <w:right w:val="nil"/>
            </w:tcBorders>
            <w:shd w:val="clear" w:color="auto" w:fill="auto"/>
            <w:noWrap/>
            <w:vAlign w:val="bottom"/>
            <w:hideMark/>
          </w:tcPr>
          <w:p w14:paraId="24AE88DF" w14:textId="77777777" w:rsidR="00207A1E" w:rsidRPr="001A748C" w:rsidRDefault="00207A1E" w:rsidP="00BB7BA4">
            <w:pPr>
              <w:jc w:val="center"/>
              <w:rPr>
                <w:sz w:val="18"/>
                <w:szCs w:val="18"/>
              </w:rPr>
            </w:pPr>
            <w:r w:rsidRPr="001A748C">
              <w:rPr>
                <w:sz w:val="18"/>
                <w:szCs w:val="18"/>
              </w:rPr>
              <w:t>0.5 (-0.2, 1.1)</w:t>
            </w:r>
          </w:p>
        </w:tc>
        <w:tc>
          <w:tcPr>
            <w:tcW w:w="1100" w:type="dxa"/>
            <w:tcBorders>
              <w:top w:val="nil"/>
              <w:left w:val="nil"/>
              <w:bottom w:val="nil"/>
              <w:right w:val="nil"/>
            </w:tcBorders>
            <w:shd w:val="clear" w:color="auto" w:fill="auto"/>
            <w:noWrap/>
            <w:vAlign w:val="bottom"/>
            <w:hideMark/>
          </w:tcPr>
          <w:p w14:paraId="56C59C84" w14:textId="77777777" w:rsidR="00207A1E" w:rsidRPr="001A748C" w:rsidRDefault="00207A1E" w:rsidP="00BB7BA4">
            <w:pPr>
              <w:jc w:val="center"/>
              <w:rPr>
                <w:sz w:val="18"/>
                <w:szCs w:val="18"/>
              </w:rPr>
            </w:pPr>
            <w:r w:rsidRPr="001A748C">
              <w:rPr>
                <w:sz w:val="18"/>
                <w:szCs w:val="18"/>
              </w:rPr>
              <w:t>0.047</w:t>
            </w:r>
          </w:p>
        </w:tc>
      </w:tr>
      <w:tr w:rsidR="00207A1E" w:rsidRPr="001A748C" w14:paraId="780EAB94" w14:textId="77777777" w:rsidTr="00BB7BA4">
        <w:trPr>
          <w:trHeight w:val="240"/>
        </w:trPr>
        <w:tc>
          <w:tcPr>
            <w:tcW w:w="1180" w:type="dxa"/>
            <w:tcBorders>
              <w:top w:val="nil"/>
              <w:left w:val="nil"/>
              <w:bottom w:val="nil"/>
              <w:right w:val="nil"/>
            </w:tcBorders>
            <w:shd w:val="clear" w:color="auto" w:fill="auto"/>
            <w:noWrap/>
            <w:vAlign w:val="center"/>
            <w:hideMark/>
          </w:tcPr>
          <w:p w14:paraId="385609E0" w14:textId="77777777" w:rsidR="00207A1E" w:rsidRPr="001A748C" w:rsidRDefault="00207A1E" w:rsidP="00BB7BA4">
            <w:pPr>
              <w:rPr>
                <w:sz w:val="18"/>
                <w:szCs w:val="18"/>
              </w:rPr>
            </w:pPr>
            <w:r w:rsidRPr="001A748C">
              <w:rPr>
                <w:sz w:val="18"/>
                <w:szCs w:val="18"/>
              </w:rPr>
              <w:t>24-48</w:t>
            </w:r>
          </w:p>
        </w:tc>
        <w:tc>
          <w:tcPr>
            <w:tcW w:w="540" w:type="dxa"/>
            <w:tcBorders>
              <w:top w:val="nil"/>
              <w:left w:val="nil"/>
              <w:bottom w:val="nil"/>
              <w:right w:val="nil"/>
            </w:tcBorders>
            <w:shd w:val="clear" w:color="auto" w:fill="auto"/>
            <w:noWrap/>
            <w:vAlign w:val="bottom"/>
            <w:hideMark/>
          </w:tcPr>
          <w:p w14:paraId="57C59FBB" w14:textId="77777777" w:rsidR="00207A1E" w:rsidRPr="001A748C" w:rsidRDefault="00207A1E" w:rsidP="00BB7BA4">
            <w:pPr>
              <w:jc w:val="center"/>
              <w:rPr>
                <w:sz w:val="18"/>
                <w:szCs w:val="18"/>
              </w:rPr>
            </w:pPr>
            <w:r w:rsidRPr="001A748C">
              <w:rPr>
                <w:sz w:val="18"/>
                <w:szCs w:val="18"/>
              </w:rPr>
              <w:t>69</w:t>
            </w:r>
          </w:p>
        </w:tc>
        <w:tc>
          <w:tcPr>
            <w:tcW w:w="1580" w:type="dxa"/>
            <w:tcBorders>
              <w:top w:val="nil"/>
              <w:left w:val="nil"/>
              <w:bottom w:val="nil"/>
              <w:right w:val="nil"/>
            </w:tcBorders>
            <w:shd w:val="clear" w:color="auto" w:fill="auto"/>
            <w:noWrap/>
            <w:vAlign w:val="bottom"/>
            <w:hideMark/>
          </w:tcPr>
          <w:p w14:paraId="538D9C1A" w14:textId="77777777" w:rsidR="00207A1E" w:rsidRPr="001A748C" w:rsidRDefault="00207A1E" w:rsidP="00BB7BA4">
            <w:pPr>
              <w:jc w:val="center"/>
              <w:rPr>
                <w:sz w:val="18"/>
                <w:szCs w:val="18"/>
              </w:rPr>
            </w:pPr>
            <w:r w:rsidRPr="001A748C">
              <w:rPr>
                <w:sz w:val="18"/>
                <w:szCs w:val="18"/>
              </w:rPr>
              <w:t>5.1 ± 1.9</w:t>
            </w:r>
          </w:p>
        </w:tc>
        <w:tc>
          <w:tcPr>
            <w:tcW w:w="580" w:type="dxa"/>
            <w:tcBorders>
              <w:top w:val="nil"/>
              <w:left w:val="nil"/>
              <w:bottom w:val="nil"/>
              <w:right w:val="nil"/>
            </w:tcBorders>
            <w:shd w:val="clear" w:color="auto" w:fill="auto"/>
            <w:noWrap/>
            <w:vAlign w:val="bottom"/>
            <w:hideMark/>
          </w:tcPr>
          <w:p w14:paraId="7AAA831C" w14:textId="77777777" w:rsidR="00207A1E" w:rsidRPr="001A748C" w:rsidRDefault="00207A1E" w:rsidP="00BB7BA4">
            <w:pPr>
              <w:jc w:val="center"/>
              <w:rPr>
                <w:sz w:val="18"/>
                <w:szCs w:val="18"/>
              </w:rPr>
            </w:pPr>
            <w:r w:rsidRPr="001A748C">
              <w:rPr>
                <w:sz w:val="18"/>
                <w:szCs w:val="18"/>
              </w:rPr>
              <w:t>478</w:t>
            </w:r>
          </w:p>
        </w:tc>
        <w:tc>
          <w:tcPr>
            <w:tcW w:w="1380" w:type="dxa"/>
            <w:tcBorders>
              <w:top w:val="nil"/>
              <w:left w:val="nil"/>
              <w:bottom w:val="nil"/>
              <w:right w:val="nil"/>
            </w:tcBorders>
            <w:shd w:val="clear" w:color="auto" w:fill="auto"/>
            <w:noWrap/>
            <w:vAlign w:val="bottom"/>
            <w:hideMark/>
          </w:tcPr>
          <w:p w14:paraId="7A74B810" w14:textId="77777777" w:rsidR="00207A1E" w:rsidRPr="001A748C" w:rsidRDefault="00207A1E" w:rsidP="00BB7BA4">
            <w:pPr>
              <w:jc w:val="center"/>
              <w:rPr>
                <w:sz w:val="18"/>
                <w:szCs w:val="18"/>
              </w:rPr>
            </w:pPr>
            <w:r w:rsidRPr="001A748C">
              <w:rPr>
                <w:sz w:val="18"/>
                <w:szCs w:val="18"/>
              </w:rPr>
              <w:t>4.0 ± 1.7</w:t>
            </w:r>
          </w:p>
        </w:tc>
        <w:tc>
          <w:tcPr>
            <w:tcW w:w="1820" w:type="dxa"/>
            <w:tcBorders>
              <w:top w:val="nil"/>
              <w:left w:val="nil"/>
              <w:bottom w:val="nil"/>
              <w:right w:val="nil"/>
            </w:tcBorders>
            <w:shd w:val="clear" w:color="auto" w:fill="auto"/>
            <w:noWrap/>
            <w:vAlign w:val="bottom"/>
            <w:hideMark/>
          </w:tcPr>
          <w:p w14:paraId="6AC6376B" w14:textId="77777777" w:rsidR="00207A1E" w:rsidRPr="001A748C" w:rsidRDefault="00207A1E" w:rsidP="00BB7BA4">
            <w:pPr>
              <w:jc w:val="center"/>
              <w:rPr>
                <w:sz w:val="18"/>
                <w:szCs w:val="18"/>
              </w:rPr>
            </w:pPr>
            <w:r w:rsidRPr="001A748C">
              <w:rPr>
                <w:sz w:val="18"/>
                <w:szCs w:val="18"/>
              </w:rPr>
              <w:t>0.7 (0, 1.4)</w:t>
            </w:r>
          </w:p>
        </w:tc>
        <w:tc>
          <w:tcPr>
            <w:tcW w:w="1100" w:type="dxa"/>
            <w:tcBorders>
              <w:top w:val="nil"/>
              <w:left w:val="nil"/>
              <w:bottom w:val="nil"/>
              <w:right w:val="nil"/>
            </w:tcBorders>
            <w:shd w:val="clear" w:color="auto" w:fill="auto"/>
            <w:noWrap/>
            <w:vAlign w:val="bottom"/>
            <w:hideMark/>
          </w:tcPr>
          <w:p w14:paraId="5148FC94" w14:textId="77777777" w:rsidR="00207A1E" w:rsidRPr="001A748C" w:rsidRDefault="00207A1E" w:rsidP="00BB7BA4">
            <w:pPr>
              <w:jc w:val="center"/>
              <w:rPr>
                <w:sz w:val="18"/>
                <w:szCs w:val="18"/>
              </w:rPr>
            </w:pPr>
            <w:r w:rsidRPr="001A748C">
              <w:rPr>
                <w:sz w:val="18"/>
                <w:szCs w:val="18"/>
              </w:rPr>
              <w:t>0.006</w:t>
            </w:r>
          </w:p>
        </w:tc>
      </w:tr>
      <w:tr w:rsidR="00207A1E" w:rsidRPr="001A748C" w14:paraId="3BEF0064" w14:textId="77777777" w:rsidTr="00BB7BA4">
        <w:trPr>
          <w:trHeight w:val="240"/>
        </w:trPr>
        <w:tc>
          <w:tcPr>
            <w:tcW w:w="1180" w:type="dxa"/>
            <w:tcBorders>
              <w:top w:val="nil"/>
              <w:left w:val="nil"/>
              <w:bottom w:val="nil"/>
              <w:right w:val="nil"/>
            </w:tcBorders>
            <w:shd w:val="clear" w:color="auto" w:fill="auto"/>
            <w:noWrap/>
            <w:vAlign w:val="center"/>
            <w:hideMark/>
          </w:tcPr>
          <w:p w14:paraId="65D94998" w14:textId="77777777" w:rsidR="00207A1E" w:rsidRPr="001A748C" w:rsidRDefault="00207A1E" w:rsidP="00BB7BA4">
            <w:pPr>
              <w:rPr>
                <w:sz w:val="18"/>
                <w:szCs w:val="18"/>
              </w:rPr>
            </w:pPr>
            <w:r w:rsidRPr="001A748C">
              <w:rPr>
                <w:sz w:val="18"/>
                <w:szCs w:val="18"/>
              </w:rPr>
              <w:t>48-72</w:t>
            </w:r>
          </w:p>
        </w:tc>
        <w:tc>
          <w:tcPr>
            <w:tcW w:w="540" w:type="dxa"/>
            <w:tcBorders>
              <w:top w:val="nil"/>
              <w:left w:val="nil"/>
              <w:bottom w:val="nil"/>
              <w:right w:val="nil"/>
            </w:tcBorders>
            <w:shd w:val="clear" w:color="auto" w:fill="auto"/>
            <w:noWrap/>
            <w:vAlign w:val="bottom"/>
            <w:hideMark/>
          </w:tcPr>
          <w:p w14:paraId="5BE93DBC" w14:textId="77777777" w:rsidR="00207A1E" w:rsidRPr="001A748C" w:rsidRDefault="00207A1E" w:rsidP="00BB7BA4">
            <w:pPr>
              <w:jc w:val="center"/>
              <w:rPr>
                <w:sz w:val="18"/>
                <w:szCs w:val="18"/>
              </w:rPr>
            </w:pPr>
            <w:r w:rsidRPr="001A748C">
              <w:rPr>
                <w:sz w:val="18"/>
                <w:szCs w:val="18"/>
              </w:rPr>
              <w:t>54</w:t>
            </w:r>
          </w:p>
        </w:tc>
        <w:tc>
          <w:tcPr>
            <w:tcW w:w="1580" w:type="dxa"/>
            <w:tcBorders>
              <w:top w:val="nil"/>
              <w:left w:val="nil"/>
              <w:bottom w:val="nil"/>
              <w:right w:val="nil"/>
            </w:tcBorders>
            <w:shd w:val="clear" w:color="auto" w:fill="auto"/>
            <w:noWrap/>
            <w:vAlign w:val="bottom"/>
            <w:hideMark/>
          </w:tcPr>
          <w:p w14:paraId="1DF23642" w14:textId="77777777" w:rsidR="00207A1E" w:rsidRPr="001A748C" w:rsidRDefault="00207A1E" w:rsidP="00BB7BA4">
            <w:pPr>
              <w:jc w:val="center"/>
              <w:rPr>
                <w:sz w:val="18"/>
                <w:szCs w:val="18"/>
              </w:rPr>
            </w:pPr>
            <w:r w:rsidRPr="001A748C">
              <w:rPr>
                <w:sz w:val="18"/>
                <w:szCs w:val="18"/>
              </w:rPr>
              <w:t>5.1 ± 2.1</w:t>
            </w:r>
          </w:p>
        </w:tc>
        <w:tc>
          <w:tcPr>
            <w:tcW w:w="580" w:type="dxa"/>
            <w:tcBorders>
              <w:top w:val="nil"/>
              <w:left w:val="nil"/>
              <w:bottom w:val="nil"/>
              <w:right w:val="nil"/>
            </w:tcBorders>
            <w:shd w:val="clear" w:color="auto" w:fill="auto"/>
            <w:noWrap/>
            <w:vAlign w:val="bottom"/>
            <w:hideMark/>
          </w:tcPr>
          <w:p w14:paraId="70183719" w14:textId="77777777" w:rsidR="00207A1E" w:rsidRPr="001A748C" w:rsidRDefault="00207A1E" w:rsidP="00BB7BA4">
            <w:pPr>
              <w:jc w:val="center"/>
              <w:rPr>
                <w:sz w:val="18"/>
                <w:szCs w:val="18"/>
              </w:rPr>
            </w:pPr>
            <w:r w:rsidRPr="001A748C">
              <w:rPr>
                <w:sz w:val="18"/>
                <w:szCs w:val="18"/>
              </w:rPr>
              <w:t>329</w:t>
            </w:r>
          </w:p>
        </w:tc>
        <w:tc>
          <w:tcPr>
            <w:tcW w:w="1380" w:type="dxa"/>
            <w:tcBorders>
              <w:top w:val="nil"/>
              <w:left w:val="nil"/>
              <w:bottom w:val="nil"/>
              <w:right w:val="nil"/>
            </w:tcBorders>
            <w:shd w:val="clear" w:color="auto" w:fill="auto"/>
            <w:noWrap/>
            <w:vAlign w:val="bottom"/>
            <w:hideMark/>
          </w:tcPr>
          <w:p w14:paraId="6C06B1F7" w14:textId="77777777" w:rsidR="00207A1E" w:rsidRPr="001A748C" w:rsidRDefault="00207A1E" w:rsidP="00BB7BA4">
            <w:pPr>
              <w:jc w:val="center"/>
              <w:rPr>
                <w:sz w:val="18"/>
                <w:szCs w:val="18"/>
              </w:rPr>
            </w:pPr>
            <w:r w:rsidRPr="001A748C">
              <w:rPr>
                <w:sz w:val="18"/>
                <w:szCs w:val="18"/>
              </w:rPr>
              <w:t>3.9 ± 1.9</w:t>
            </w:r>
          </w:p>
        </w:tc>
        <w:tc>
          <w:tcPr>
            <w:tcW w:w="1820" w:type="dxa"/>
            <w:tcBorders>
              <w:top w:val="nil"/>
              <w:left w:val="nil"/>
              <w:bottom w:val="nil"/>
              <w:right w:val="nil"/>
            </w:tcBorders>
            <w:shd w:val="clear" w:color="auto" w:fill="auto"/>
            <w:noWrap/>
            <w:vAlign w:val="bottom"/>
            <w:hideMark/>
          </w:tcPr>
          <w:p w14:paraId="57E6428C" w14:textId="77777777" w:rsidR="00207A1E" w:rsidRPr="001A748C" w:rsidRDefault="00207A1E" w:rsidP="00BB7BA4">
            <w:pPr>
              <w:jc w:val="center"/>
              <w:rPr>
                <w:sz w:val="18"/>
                <w:szCs w:val="18"/>
              </w:rPr>
            </w:pPr>
            <w:r w:rsidRPr="001A748C">
              <w:rPr>
                <w:sz w:val="18"/>
                <w:szCs w:val="18"/>
              </w:rPr>
              <w:t>0.7 (-0.1, 1.4)</w:t>
            </w:r>
          </w:p>
        </w:tc>
        <w:tc>
          <w:tcPr>
            <w:tcW w:w="1100" w:type="dxa"/>
            <w:tcBorders>
              <w:top w:val="nil"/>
              <w:left w:val="nil"/>
              <w:bottom w:val="nil"/>
              <w:right w:val="nil"/>
            </w:tcBorders>
            <w:shd w:val="clear" w:color="auto" w:fill="auto"/>
            <w:noWrap/>
            <w:vAlign w:val="bottom"/>
            <w:hideMark/>
          </w:tcPr>
          <w:p w14:paraId="3793CB67" w14:textId="77777777" w:rsidR="00207A1E" w:rsidRPr="001A748C" w:rsidRDefault="00207A1E" w:rsidP="00BB7BA4">
            <w:pPr>
              <w:jc w:val="center"/>
              <w:rPr>
                <w:sz w:val="18"/>
                <w:szCs w:val="18"/>
              </w:rPr>
            </w:pPr>
            <w:r w:rsidRPr="001A748C">
              <w:rPr>
                <w:sz w:val="18"/>
                <w:szCs w:val="18"/>
              </w:rPr>
              <w:t>0.009</w:t>
            </w:r>
          </w:p>
        </w:tc>
      </w:tr>
      <w:tr w:rsidR="00207A1E" w:rsidRPr="001A748C" w14:paraId="10A1A0EF" w14:textId="77777777" w:rsidTr="00BB7BA4">
        <w:trPr>
          <w:trHeight w:val="240"/>
        </w:trPr>
        <w:tc>
          <w:tcPr>
            <w:tcW w:w="1180" w:type="dxa"/>
            <w:tcBorders>
              <w:top w:val="nil"/>
              <w:left w:val="nil"/>
              <w:bottom w:val="nil"/>
              <w:right w:val="nil"/>
            </w:tcBorders>
            <w:shd w:val="clear" w:color="auto" w:fill="auto"/>
            <w:noWrap/>
            <w:vAlign w:val="center"/>
            <w:hideMark/>
          </w:tcPr>
          <w:p w14:paraId="5AEECB3A" w14:textId="77777777" w:rsidR="00207A1E" w:rsidRPr="001A748C" w:rsidRDefault="00207A1E" w:rsidP="00BB7BA4">
            <w:pPr>
              <w:jc w:val="center"/>
              <w:rPr>
                <w:sz w:val="18"/>
                <w:szCs w:val="18"/>
              </w:rPr>
            </w:pPr>
          </w:p>
        </w:tc>
        <w:tc>
          <w:tcPr>
            <w:tcW w:w="4080" w:type="dxa"/>
            <w:gridSpan w:val="4"/>
            <w:tcBorders>
              <w:top w:val="nil"/>
              <w:left w:val="nil"/>
              <w:bottom w:val="nil"/>
              <w:right w:val="nil"/>
            </w:tcBorders>
            <w:shd w:val="clear" w:color="auto" w:fill="auto"/>
            <w:noWrap/>
            <w:vAlign w:val="bottom"/>
            <w:hideMark/>
          </w:tcPr>
          <w:p w14:paraId="15F7542D" w14:textId="77777777" w:rsidR="00207A1E" w:rsidRPr="001A748C" w:rsidRDefault="00207A1E" w:rsidP="00BB7BA4">
            <w:pPr>
              <w:jc w:val="center"/>
              <w:rPr>
                <w:b/>
                <w:bCs/>
                <w:sz w:val="18"/>
                <w:szCs w:val="18"/>
              </w:rPr>
            </w:pPr>
            <w:r w:rsidRPr="001A748C">
              <w:rPr>
                <w:b/>
                <w:bCs/>
                <w:sz w:val="18"/>
                <w:szCs w:val="18"/>
              </w:rPr>
              <w:t>Preoperative anxiolytic use</w:t>
            </w:r>
          </w:p>
        </w:tc>
        <w:tc>
          <w:tcPr>
            <w:tcW w:w="1820" w:type="dxa"/>
            <w:tcBorders>
              <w:top w:val="nil"/>
              <w:left w:val="nil"/>
              <w:bottom w:val="nil"/>
              <w:right w:val="nil"/>
            </w:tcBorders>
            <w:shd w:val="clear" w:color="auto" w:fill="auto"/>
            <w:noWrap/>
            <w:vAlign w:val="bottom"/>
            <w:hideMark/>
          </w:tcPr>
          <w:p w14:paraId="4C650F99" w14:textId="77777777" w:rsidR="00207A1E" w:rsidRPr="001A748C" w:rsidRDefault="00207A1E" w:rsidP="00BB7BA4">
            <w:pPr>
              <w:jc w:val="center"/>
              <w:rPr>
                <w:b/>
                <w:bCs/>
                <w:sz w:val="18"/>
                <w:szCs w:val="18"/>
              </w:rPr>
            </w:pPr>
          </w:p>
        </w:tc>
        <w:tc>
          <w:tcPr>
            <w:tcW w:w="1100" w:type="dxa"/>
            <w:tcBorders>
              <w:top w:val="nil"/>
              <w:left w:val="nil"/>
              <w:bottom w:val="nil"/>
              <w:right w:val="nil"/>
            </w:tcBorders>
            <w:shd w:val="clear" w:color="auto" w:fill="auto"/>
            <w:noWrap/>
            <w:vAlign w:val="bottom"/>
            <w:hideMark/>
          </w:tcPr>
          <w:p w14:paraId="5C1444D6" w14:textId="77777777" w:rsidR="00207A1E" w:rsidRPr="001A748C" w:rsidRDefault="00207A1E" w:rsidP="00BB7BA4">
            <w:pPr>
              <w:jc w:val="center"/>
              <w:rPr>
                <w:sz w:val="20"/>
                <w:szCs w:val="20"/>
              </w:rPr>
            </w:pPr>
          </w:p>
        </w:tc>
      </w:tr>
      <w:tr w:rsidR="00207A1E" w:rsidRPr="001A748C" w14:paraId="45B0045C" w14:textId="77777777" w:rsidTr="00BB7BA4">
        <w:trPr>
          <w:trHeight w:val="240"/>
        </w:trPr>
        <w:tc>
          <w:tcPr>
            <w:tcW w:w="1180" w:type="dxa"/>
            <w:tcBorders>
              <w:top w:val="nil"/>
              <w:left w:val="nil"/>
              <w:bottom w:val="nil"/>
              <w:right w:val="nil"/>
            </w:tcBorders>
            <w:shd w:val="clear" w:color="auto" w:fill="auto"/>
            <w:vAlign w:val="bottom"/>
            <w:hideMark/>
          </w:tcPr>
          <w:p w14:paraId="23A7A67A" w14:textId="77777777" w:rsidR="00207A1E" w:rsidRPr="001A748C" w:rsidRDefault="00207A1E" w:rsidP="00BB7BA4">
            <w:pPr>
              <w:jc w:val="center"/>
              <w:rPr>
                <w:sz w:val="20"/>
                <w:szCs w:val="20"/>
              </w:rPr>
            </w:pPr>
          </w:p>
        </w:tc>
        <w:tc>
          <w:tcPr>
            <w:tcW w:w="2120" w:type="dxa"/>
            <w:gridSpan w:val="2"/>
            <w:tcBorders>
              <w:top w:val="nil"/>
              <w:left w:val="nil"/>
              <w:bottom w:val="single" w:sz="4" w:space="0" w:color="auto"/>
              <w:right w:val="nil"/>
            </w:tcBorders>
            <w:shd w:val="clear" w:color="auto" w:fill="auto"/>
            <w:noWrap/>
            <w:vAlign w:val="bottom"/>
            <w:hideMark/>
          </w:tcPr>
          <w:p w14:paraId="71AA4BE4" w14:textId="77777777" w:rsidR="00207A1E" w:rsidRPr="001A748C" w:rsidRDefault="00207A1E" w:rsidP="00BB7BA4">
            <w:pPr>
              <w:jc w:val="center"/>
              <w:rPr>
                <w:b/>
                <w:bCs/>
                <w:sz w:val="18"/>
                <w:szCs w:val="18"/>
              </w:rPr>
            </w:pPr>
            <w:r w:rsidRPr="001A748C">
              <w:rPr>
                <w:b/>
                <w:bCs/>
                <w:sz w:val="18"/>
                <w:szCs w:val="18"/>
              </w:rPr>
              <w:t>Yes</w:t>
            </w:r>
          </w:p>
        </w:tc>
        <w:tc>
          <w:tcPr>
            <w:tcW w:w="1960" w:type="dxa"/>
            <w:gridSpan w:val="2"/>
            <w:tcBorders>
              <w:top w:val="nil"/>
              <w:left w:val="nil"/>
              <w:bottom w:val="single" w:sz="4" w:space="0" w:color="auto"/>
              <w:right w:val="nil"/>
            </w:tcBorders>
            <w:shd w:val="clear" w:color="auto" w:fill="auto"/>
            <w:noWrap/>
            <w:vAlign w:val="bottom"/>
            <w:hideMark/>
          </w:tcPr>
          <w:p w14:paraId="2D2E6529" w14:textId="77777777" w:rsidR="00207A1E" w:rsidRPr="001A748C" w:rsidRDefault="00207A1E" w:rsidP="00BB7BA4">
            <w:pPr>
              <w:jc w:val="center"/>
              <w:rPr>
                <w:b/>
                <w:bCs/>
                <w:sz w:val="18"/>
                <w:szCs w:val="18"/>
              </w:rPr>
            </w:pPr>
            <w:r w:rsidRPr="001A748C">
              <w:rPr>
                <w:b/>
                <w:bCs/>
                <w:sz w:val="18"/>
                <w:szCs w:val="18"/>
              </w:rPr>
              <w:t>No</w:t>
            </w:r>
          </w:p>
        </w:tc>
        <w:tc>
          <w:tcPr>
            <w:tcW w:w="1820" w:type="dxa"/>
            <w:tcBorders>
              <w:top w:val="nil"/>
              <w:left w:val="nil"/>
              <w:bottom w:val="nil"/>
              <w:right w:val="nil"/>
            </w:tcBorders>
            <w:shd w:val="clear" w:color="auto" w:fill="auto"/>
            <w:vAlign w:val="bottom"/>
            <w:hideMark/>
          </w:tcPr>
          <w:p w14:paraId="67EBAF22" w14:textId="77777777" w:rsidR="00207A1E" w:rsidRPr="001A748C" w:rsidRDefault="00207A1E" w:rsidP="00BB7BA4">
            <w:pPr>
              <w:jc w:val="center"/>
              <w:rPr>
                <w:b/>
                <w:bCs/>
                <w:sz w:val="18"/>
                <w:szCs w:val="18"/>
              </w:rPr>
            </w:pPr>
          </w:p>
        </w:tc>
        <w:tc>
          <w:tcPr>
            <w:tcW w:w="1100" w:type="dxa"/>
            <w:tcBorders>
              <w:top w:val="nil"/>
              <w:left w:val="nil"/>
              <w:bottom w:val="nil"/>
              <w:right w:val="nil"/>
            </w:tcBorders>
            <w:shd w:val="clear" w:color="auto" w:fill="auto"/>
            <w:noWrap/>
            <w:vAlign w:val="bottom"/>
            <w:hideMark/>
          </w:tcPr>
          <w:p w14:paraId="57AA9201" w14:textId="77777777" w:rsidR="00207A1E" w:rsidRPr="001A748C" w:rsidRDefault="00207A1E" w:rsidP="00BB7BA4">
            <w:pPr>
              <w:jc w:val="center"/>
              <w:rPr>
                <w:sz w:val="20"/>
                <w:szCs w:val="20"/>
              </w:rPr>
            </w:pPr>
          </w:p>
        </w:tc>
      </w:tr>
      <w:tr w:rsidR="00207A1E" w:rsidRPr="001A748C" w14:paraId="36230AE6" w14:textId="77777777" w:rsidTr="00BB7BA4">
        <w:trPr>
          <w:trHeight w:val="240"/>
        </w:trPr>
        <w:tc>
          <w:tcPr>
            <w:tcW w:w="1180" w:type="dxa"/>
            <w:tcBorders>
              <w:top w:val="nil"/>
              <w:left w:val="nil"/>
              <w:bottom w:val="nil"/>
              <w:right w:val="nil"/>
            </w:tcBorders>
            <w:shd w:val="clear" w:color="auto" w:fill="auto"/>
            <w:noWrap/>
            <w:vAlign w:val="center"/>
            <w:hideMark/>
          </w:tcPr>
          <w:p w14:paraId="0CA408A7" w14:textId="77777777" w:rsidR="00207A1E" w:rsidRPr="001A748C" w:rsidRDefault="00207A1E" w:rsidP="00BB7BA4">
            <w:pPr>
              <w:rPr>
                <w:sz w:val="18"/>
                <w:szCs w:val="18"/>
              </w:rPr>
            </w:pPr>
            <w:r w:rsidRPr="001A748C">
              <w:rPr>
                <w:sz w:val="18"/>
                <w:szCs w:val="18"/>
              </w:rPr>
              <w:t>0-24</w:t>
            </w:r>
          </w:p>
        </w:tc>
        <w:tc>
          <w:tcPr>
            <w:tcW w:w="540" w:type="dxa"/>
            <w:tcBorders>
              <w:top w:val="nil"/>
              <w:left w:val="nil"/>
              <w:bottom w:val="nil"/>
              <w:right w:val="nil"/>
            </w:tcBorders>
            <w:shd w:val="clear" w:color="auto" w:fill="auto"/>
            <w:noWrap/>
            <w:vAlign w:val="bottom"/>
            <w:hideMark/>
          </w:tcPr>
          <w:p w14:paraId="0BECB03C" w14:textId="77777777" w:rsidR="00207A1E" w:rsidRPr="001A748C" w:rsidRDefault="00207A1E" w:rsidP="00BB7BA4">
            <w:pPr>
              <w:jc w:val="center"/>
              <w:rPr>
                <w:sz w:val="18"/>
                <w:szCs w:val="18"/>
              </w:rPr>
            </w:pPr>
            <w:r w:rsidRPr="001A748C">
              <w:rPr>
                <w:sz w:val="18"/>
                <w:szCs w:val="18"/>
              </w:rPr>
              <w:t>143</w:t>
            </w:r>
          </w:p>
        </w:tc>
        <w:tc>
          <w:tcPr>
            <w:tcW w:w="1580" w:type="dxa"/>
            <w:tcBorders>
              <w:top w:val="nil"/>
              <w:left w:val="nil"/>
              <w:bottom w:val="nil"/>
              <w:right w:val="nil"/>
            </w:tcBorders>
            <w:shd w:val="clear" w:color="auto" w:fill="auto"/>
            <w:noWrap/>
            <w:vAlign w:val="bottom"/>
            <w:hideMark/>
          </w:tcPr>
          <w:p w14:paraId="12319ECE" w14:textId="77777777" w:rsidR="00207A1E" w:rsidRPr="001A748C" w:rsidRDefault="00207A1E" w:rsidP="00BB7BA4">
            <w:pPr>
              <w:jc w:val="center"/>
              <w:rPr>
                <w:sz w:val="18"/>
                <w:szCs w:val="18"/>
              </w:rPr>
            </w:pPr>
            <w:r w:rsidRPr="001A748C">
              <w:rPr>
                <w:sz w:val="18"/>
                <w:szCs w:val="18"/>
              </w:rPr>
              <w:t>5.2 ± 1.8</w:t>
            </w:r>
          </w:p>
        </w:tc>
        <w:tc>
          <w:tcPr>
            <w:tcW w:w="580" w:type="dxa"/>
            <w:tcBorders>
              <w:top w:val="nil"/>
              <w:left w:val="nil"/>
              <w:bottom w:val="nil"/>
              <w:right w:val="nil"/>
            </w:tcBorders>
            <w:shd w:val="clear" w:color="auto" w:fill="auto"/>
            <w:noWrap/>
            <w:vAlign w:val="bottom"/>
            <w:hideMark/>
          </w:tcPr>
          <w:p w14:paraId="14A5F05F" w14:textId="77777777" w:rsidR="00207A1E" w:rsidRPr="001A748C" w:rsidRDefault="00207A1E" w:rsidP="00BB7BA4">
            <w:pPr>
              <w:jc w:val="center"/>
              <w:rPr>
                <w:sz w:val="18"/>
                <w:szCs w:val="18"/>
              </w:rPr>
            </w:pPr>
            <w:r w:rsidRPr="001A748C">
              <w:rPr>
                <w:sz w:val="18"/>
                <w:szCs w:val="18"/>
              </w:rPr>
              <w:t>492</w:t>
            </w:r>
          </w:p>
        </w:tc>
        <w:tc>
          <w:tcPr>
            <w:tcW w:w="1380" w:type="dxa"/>
            <w:tcBorders>
              <w:top w:val="nil"/>
              <w:left w:val="nil"/>
              <w:bottom w:val="nil"/>
              <w:right w:val="nil"/>
            </w:tcBorders>
            <w:shd w:val="clear" w:color="auto" w:fill="auto"/>
            <w:noWrap/>
            <w:vAlign w:val="bottom"/>
            <w:hideMark/>
          </w:tcPr>
          <w:p w14:paraId="3D033472" w14:textId="77777777" w:rsidR="00207A1E" w:rsidRPr="001A748C" w:rsidRDefault="00207A1E" w:rsidP="00BB7BA4">
            <w:pPr>
              <w:jc w:val="center"/>
              <w:rPr>
                <w:sz w:val="18"/>
                <w:szCs w:val="18"/>
              </w:rPr>
            </w:pPr>
            <w:r w:rsidRPr="001A748C">
              <w:rPr>
                <w:sz w:val="18"/>
                <w:szCs w:val="18"/>
              </w:rPr>
              <w:t>4.5 ± 1.9</w:t>
            </w:r>
          </w:p>
        </w:tc>
        <w:tc>
          <w:tcPr>
            <w:tcW w:w="1820" w:type="dxa"/>
            <w:tcBorders>
              <w:top w:val="nil"/>
              <w:left w:val="nil"/>
              <w:bottom w:val="nil"/>
              <w:right w:val="nil"/>
            </w:tcBorders>
            <w:shd w:val="clear" w:color="auto" w:fill="auto"/>
            <w:noWrap/>
            <w:vAlign w:val="bottom"/>
            <w:hideMark/>
          </w:tcPr>
          <w:p w14:paraId="3EFFBB47" w14:textId="77777777" w:rsidR="00207A1E" w:rsidRPr="001A748C" w:rsidRDefault="00207A1E" w:rsidP="00BB7BA4">
            <w:pPr>
              <w:jc w:val="center"/>
              <w:rPr>
                <w:sz w:val="18"/>
                <w:szCs w:val="18"/>
              </w:rPr>
            </w:pPr>
            <w:r w:rsidRPr="001A748C">
              <w:rPr>
                <w:sz w:val="18"/>
                <w:szCs w:val="18"/>
              </w:rPr>
              <w:t>0.2 (-0.3, 0.7)</w:t>
            </w:r>
          </w:p>
        </w:tc>
        <w:tc>
          <w:tcPr>
            <w:tcW w:w="1100" w:type="dxa"/>
            <w:tcBorders>
              <w:top w:val="nil"/>
              <w:left w:val="nil"/>
              <w:bottom w:val="nil"/>
              <w:right w:val="nil"/>
            </w:tcBorders>
            <w:shd w:val="clear" w:color="auto" w:fill="auto"/>
            <w:noWrap/>
            <w:vAlign w:val="bottom"/>
            <w:hideMark/>
          </w:tcPr>
          <w:p w14:paraId="73C05FAB" w14:textId="77777777" w:rsidR="00207A1E" w:rsidRPr="001A748C" w:rsidRDefault="00207A1E" w:rsidP="00BB7BA4">
            <w:pPr>
              <w:jc w:val="center"/>
              <w:rPr>
                <w:sz w:val="18"/>
                <w:szCs w:val="18"/>
              </w:rPr>
            </w:pPr>
            <w:r w:rsidRPr="001A748C">
              <w:rPr>
                <w:sz w:val="18"/>
                <w:szCs w:val="18"/>
              </w:rPr>
              <w:t>0.186</w:t>
            </w:r>
          </w:p>
        </w:tc>
      </w:tr>
      <w:tr w:rsidR="00207A1E" w:rsidRPr="001A748C" w14:paraId="39900E75" w14:textId="77777777" w:rsidTr="00BB7BA4">
        <w:trPr>
          <w:trHeight w:val="240"/>
        </w:trPr>
        <w:tc>
          <w:tcPr>
            <w:tcW w:w="1180" w:type="dxa"/>
            <w:tcBorders>
              <w:top w:val="nil"/>
              <w:left w:val="nil"/>
              <w:bottom w:val="nil"/>
              <w:right w:val="nil"/>
            </w:tcBorders>
            <w:shd w:val="clear" w:color="auto" w:fill="auto"/>
            <w:noWrap/>
            <w:vAlign w:val="center"/>
            <w:hideMark/>
          </w:tcPr>
          <w:p w14:paraId="7965E30E" w14:textId="77777777" w:rsidR="00207A1E" w:rsidRPr="001A748C" w:rsidRDefault="00207A1E" w:rsidP="00BB7BA4">
            <w:pPr>
              <w:rPr>
                <w:sz w:val="18"/>
                <w:szCs w:val="18"/>
              </w:rPr>
            </w:pPr>
            <w:r w:rsidRPr="001A748C">
              <w:rPr>
                <w:sz w:val="18"/>
                <w:szCs w:val="18"/>
              </w:rPr>
              <w:t>24-48</w:t>
            </w:r>
          </w:p>
        </w:tc>
        <w:tc>
          <w:tcPr>
            <w:tcW w:w="540" w:type="dxa"/>
            <w:tcBorders>
              <w:top w:val="nil"/>
              <w:left w:val="nil"/>
              <w:bottom w:val="nil"/>
              <w:right w:val="nil"/>
            </w:tcBorders>
            <w:shd w:val="clear" w:color="auto" w:fill="auto"/>
            <w:noWrap/>
            <w:vAlign w:val="bottom"/>
            <w:hideMark/>
          </w:tcPr>
          <w:p w14:paraId="54C4978E" w14:textId="77777777" w:rsidR="00207A1E" w:rsidRPr="001A748C" w:rsidRDefault="00207A1E" w:rsidP="00BB7BA4">
            <w:pPr>
              <w:jc w:val="center"/>
              <w:rPr>
                <w:sz w:val="18"/>
                <w:szCs w:val="18"/>
              </w:rPr>
            </w:pPr>
            <w:r w:rsidRPr="001A748C">
              <w:rPr>
                <w:sz w:val="18"/>
                <w:szCs w:val="18"/>
              </w:rPr>
              <w:t>118</w:t>
            </w:r>
          </w:p>
        </w:tc>
        <w:tc>
          <w:tcPr>
            <w:tcW w:w="1580" w:type="dxa"/>
            <w:tcBorders>
              <w:top w:val="nil"/>
              <w:left w:val="nil"/>
              <w:bottom w:val="nil"/>
              <w:right w:val="nil"/>
            </w:tcBorders>
            <w:shd w:val="clear" w:color="auto" w:fill="auto"/>
            <w:noWrap/>
            <w:vAlign w:val="bottom"/>
            <w:hideMark/>
          </w:tcPr>
          <w:p w14:paraId="14F70C03" w14:textId="77777777" w:rsidR="00207A1E" w:rsidRPr="001A748C" w:rsidRDefault="00207A1E" w:rsidP="00BB7BA4">
            <w:pPr>
              <w:jc w:val="center"/>
              <w:rPr>
                <w:sz w:val="18"/>
                <w:szCs w:val="18"/>
              </w:rPr>
            </w:pPr>
            <w:r w:rsidRPr="001A748C">
              <w:rPr>
                <w:sz w:val="18"/>
                <w:szCs w:val="18"/>
              </w:rPr>
              <w:t>4.7 ± 1.8</w:t>
            </w:r>
          </w:p>
        </w:tc>
        <w:tc>
          <w:tcPr>
            <w:tcW w:w="580" w:type="dxa"/>
            <w:tcBorders>
              <w:top w:val="nil"/>
              <w:left w:val="nil"/>
              <w:bottom w:val="nil"/>
              <w:right w:val="nil"/>
            </w:tcBorders>
            <w:shd w:val="clear" w:color="auto" w:fill="auto"/>
            <w:noWrap/>
            <w:vAlign w:val="bottom"/>
            <w:hideMark/>
          </w:tcPr>
          <w:p w14:paraId="6494985E" w14:textId="77777777" w:rsidR="00207A1E" w:rsidRPr="001A748C" w:rsidRDefault="00207A1E" w:rsidP="00BB7BA4">
            <w:pPr>
              <w:jc w:val="center"/>
              <w:rPr>
                <w:sz w:val="18"/>
                <w:szCs w:val="18"/>
              </w:rPr>
            </w:pPr>
            <w:r w:rsidRPr="001A748C">
              <w:rPr>
                <w:sz w:val="18"/>
                <w:szCs w:val="18"/>
              </w:rPr>
              <w:t>429</w:t>
            </w:r>
          </w:p>
        </w:tc>
        <w:tc>
          <w:tcPr>
            <w:tcW w:w="1380" w:type="dxa"/>
            <w:tcBorders>
              <w:top w:val="nil"/>
              <w:left w:val="nil"/>
              <w:bottom w:val="nil"/>
              <w:right w:val="nil"/>
            </w:tcBorders>
            <w:shd w:val="clear" w:color="auto" w:fill="auto"/>
            <w:noWrap/>
            <w:vAlign w:val="bottom"/>
            <w:hideMark/>
          </w:tcPr>
          <w:p w14:paraId="33A640B7" w14:textId="77777777" w:rsidR="00207A1E" w:rsidRPr="001A748C" w:rsidRDefault="00207A1E" w:rsidP="00BB7BA4">
            <w:pPr>
              <w:jc w:val="center"/>
              <w:rPr>
                <w:sz w:val="18"/>
                <w:szCs w:val="18"/>
              </w:rPr>
            </w:pPr>
            <w:r w:rsidRPr="001A748C">
              <w:rPr>
                <w:sz w:val="18"/>
                <w:szCs w:val="18"/>
              </w:rPr>
              <w:t>4.0 ± 1.8</w:t>
            </w:r>
          </w:p>
        </w:tc>
        <w:tc>
          <w:tcPr>
            <w:tcW w:w="1820" w:type="dxa"/>
            <w:tcBorders>
              <w:top w:val="nil"/>
              <w:left w:val="nil"/>
              <w:bottom w:val="nil"/>
              <w:right w:val="nil"/>
            </w:tcBorders>
            <w:shd w:val="clear" w:color="auto" w:fill="auto"/>
            <w:noWrap/>
            <w:vAlign w:val="bottom"/>
            <w:hideMark/>
          </w:tcPr>
          <w:p w14:paraId="0C0D7BE8" w14:textId="77777777" w:rsidR="00207A1E" w:rsidRPr="001A748C" w:rsidRDefault="00207A1E" w:rsidP="00BB7BA4">
            <w:pPr>
              <w:jc w:val="center"/>
              <w:rPr>
                <w:sz w:val="18"/>
                <w:szCs w:val="18"/>
              </w:rPr>
            </w:pPr>
            <w:r w:rsidRPr="001A748C">
              <w:rPr>
                <w:sz w:val="18"/>
                <w:szCs w:val="18"/>
              </w:rPr>
              <w:t>0.3 (-0.2, 0.8)</w:t>
            </w:r>
          </w:p>
        </w:tc>
        <w:tc>
          <w:tcPr>
            <w:tcW w:w="1100" w:type="dxa"/>
            <w:tcBorders>
              <w:top w:val="nil"/>
              <w:left w:val="nil"/>
              <w:bottom w:val="nil"/>
              <w:right w:val="nil"/>
            </w:tcBorders>
            <w:shd w:val="clear" w:color="auto" w:fill="auto"/>
            <w:noWrap/>
            <w:vAlign w:val="bottom"/>
            <w:hideMark/>
          </w:tcPr>
          <w:p w14:paraId="7C573B6F" w14:textId="77777777" w:rsidR="00207A1E" w:rsidRPr="001A748C" w:rsidRDefault="00207A1E" w:rsidP="00BB7BA4">
            <w:pPr>
              <w:jc w:val="center"/>
              <w:rPr>
                <w:sz w:val="18"/>
                <w:szCs w:val="18"/>
              </w:rPr>
            </w:pPr>
            <w:r w:rsidRPr="001A748C">
              <w:rPr>
                <w:sz w:val="18"/>
                <w:szCs w:val="18"/>
              </w:rPr>
              <w:t>0.116</w:t>
            </w:r>
          </w:p>
        </w:tc>
      </w:tr>
      <w:tr w:rsidR="00207A1E" w:rsidRPr="001A748C" w14:paraId="573E15D4" w14:textId="77777777" w:rsidTr="00BB7BA4">
        <w:trPr>
          <w:trHeight w:val="240"/>
        </w:trPr>
        <w:tc>
          <w:tcPr>
            <w:tcW w:w="1180" w:type="dxa"/>
            <w:tcBorders>
              <w:top w:val="nil"/>
              <w:left w:val="nil"/>
              <w:bottom w:val="nil"/>
              <w:right w:val="nil"/>
            </w:tcBorders>
            <w:shd w:val="clear" w:color="auto" w:fill="auto"/>
            <w:noWrap/>
            <w:vAlign w:val="center"/>
            <w:hideMark/>
          </w:tcPr>
          <w:p w14:paraId="66875F2A" w14:textId="77777777" w:rsidR="00207A1E" w:rsidRPr="001A748C" w:rsidRDefault="00207A1E" w:rsidP="00BB7BA4">
            <w:pPr>
              <w:rPr>
                <w:sz w:val="18"/>
                <w:szCs w:val="18"/>
              </w:rPr>
            </w:pPr>
            <w:r w:rsidRPr="001A748C">
              <w:rPr>
                <w:sz w:val="18"/>
                <w:szCs w:val="18"/>
              </w:rPr>
              <w:t>48-72</w:t>
            </w:r>
          </w:p>
        </w:tc>
        <w:tc>
          <w:tcPr>
            <w:tcW w:w="540" w:type="dxa"/>
            <w:tcBorders>
              <w:top w:val="nil"/>
              <w:left w:val="nil"/>
              <w:bottom w:val="nil"/>
              <w:right w:val="nil"/>
            </w:tcBorders>
            <w:shd w:val="clear" w:color="auto" w:fill="auto"/>
            <w:noWrap/>
            <w:vAlign w:val="bottom"/>
            <w:hideMark/>
          </w:tcPr>
          <w:p w14:paraId="725AC517" w14:textId="77777777" w:rsidR="00207A1E" w:rsidRPr="001A748C" w:rsidRDefault="00207A1E" w:rsidP="00BB7BA4">
            <w:pPr>
              <w:jc w:val="center"/>
              <w:rPr>
                <w:sz w:val="18"/>
                <w:szCs w:val="18"/>
              </w:rPr>
            </w:pPr>
            <w:r w:rsidRPr="001A748C">
              <w:rPr>
                <w:sz w:val="18"/>
                <w:szCs w:val="18"/>
              </w:rPr>
              <w:t>85</w:t>
            </w:r>
          </w:p>
        </w:tc>
        <w:tc>
          <w:tcPr>
            <w:tcW w:w="1580" w:type="dxa"/>
            <w:tcBorders>
              <w:top w:val="nil"/>
              <w:left w:val="nil"/>
              <w:bottom w:val="nil"/>
              <w:right w:val="nil"/>
            </w:tcBorders>
            <w:shd w:val="clear" w:color="auto" w:fill="auto"/>
            <w:noWrap/>
            <w:vAlign w:val="bottom"/>
            <w:hideMark/>
          </w:tcPr>
          <w:p w14:paraId="1F4806B5" w14:textId="77777777" w:rsidR="00207A1E" w:rsidRPr="001A748C" w:rsidRDefault="00207A1E" w:rsidP="00BB7BA4">
            <w:pPr>
              <w:jc w:val="center"/>
              <w:rPr>
                <w:sz w:val="18"/>
                <w:szCs w:val="18"/>
              </w:rPr>
            </w:pPr>
            <w:r w:rsidRPr="001A748C">
              <w:rPr>
                <w:sz w:val="18"/>
                <w:szCs w:val="18"/>
              </w:rPr>
              <w:t>4.7 ± 1.8</w:t>
            </w:r>
          </w:p>
        </w:tc>
        <w:tc>
          <w:tcPr>
            <w:tcW w:w="580" w:type="dxa"/>
            <w:tcBorders>
              <w:top w:val="nil"/>
              <w:left w:val="nil"/>
              <w:bottom w:val="nil"/>
              <w:right w:val="nil"/>
            </w:tcBorders>
            <w:shd w:val="clear" w:color="auto" w:fill="auto"/>
            <w:noWrap/>
            <w:vAlign w:val="bottom"/>
            <w:hideMark/>
          </w:tcPr>
          <w:p w14:paraId="29361144" w14:textId="77777777" w:rsidR="00207A1E" w:rsidRPr="001A748C" w:rsidRDefault="00207A1E" w:rsidP="00BB7BA4">
            <w:pPr>
              <w:jc w:val="center"/>
              <w:rPr>
                <w:sz w:val="18"/>
                <w:szCs w:val="18"/>
              </w:rPr>
            </w:pPr>
            <w:r w:rsidRPr="001A748C">
              <w:rPr>
                <w:sz w:val="18"/>
                <w:szCs w:val="18"/>
              </w:rPr>
              <w:t>298</w:t>
            </w:r>
          </w:p>
        </w:tc>
        <w:tc>
          <w:tcPr>
            <w:tcW w:w="1380" w:type="dxa"/>
            <w:tcBorders>
              <w:top w:val="nil"/>
              <w:left w:val="nil"/>
              <w:bottom w:val="nil"/>
              <w:right w:val="nil"/>
            </w:tcBorders>
            <w:shd w:val="clear" w:color="auto" w:fill="auto"/>
            <w:noWrap/>
            <w:vAlign w:val="bottom"/>
            <w:hideMark/>
          </w:tcPr>
          <w:p w14:paraId="1A412A6F" w14:textId="77777777" w:rsidR="00207A1E" w:rsidRPr="001A748C" w:rsidRDefault="00207A1E" w:rsidP="00BB7BA4">
            <w:pPr>
              <w:jc w:val="center"/>
              <w:rPr>
                <w:sz w:val="18"/>
                <w:szCs w:val="18"/>
              </w:rPr>
            </w:pPr>
            <w:r w:rsidRPr="001A748C">
              <w:rPr>
                <w:sz w:val="18"/>
                <w:szCs w:val="18"/>
              </w:rPr>
              <w:t>3.9 ± 2.0</w:t>
            </w:r>
          </w:p>
        </w:tc>
        <w:tc>
          <w:tcPr>
            <w:tcW w:w="1820" w:type="dxa"/>
            <w:tcBorders>
              <w:top w:val="nil"/>
              <w:left w:val="nil"/>
              <w:bottom w:val="nil"/>
              <w:right w:val="nil"/>
            </w:tcBorders>
            <w:shd w:val="clear" w:color="auto" w:fill="auto"/>
            <w:noWrap/>
            <w:vAlign w:val="bottom"/>
            <w:hideMark/>
          </w:tcPr>
          <w:p w14:paraId="510597CD" w14:textId="77777777" w:rsidR="00207A1E" w:rsidRPr="001A748C" w:rsidRDefault="00207A1E" w:rsidP="00BB7BA4">
            <w:pPr>
              <w:jc w:val="center"/>
              <w:rPr>
                <w:sz w:val="18"/>
                <w:szCs w:val="18"/>
              </w:rPr>
            </w:pPr>
            <w:r w:rsidRPr="001A748C">
              <w:rPr>
                <w:sz w:val="18"/>
                <w:szCs w:val="18"/>
              </w:rPr>
              <w:t>0.3 (-0.3, 0.9)</w:t>
            </w:r>
          </w:p>
        </w:tc>
        <w:tc>
          <w:tcPr>
            <w:tcW w:w="1100" w:type="dxa"/>
            <w:tcBorders>
              <w:top w:val="nil"/>
              <w:left w:val="nil"/>
              <w:bottom w:val="nil"/>
              <w:right w:val="nil"/>
            </w:tcBorders>
            <w:shd w:val="clear" w:color="auto" w:fill="auto"/>
            <w:noWrap/>
            <w:vAlign w:val="bottom"/>
            <w:hideMark/>
          </w:tcPr>
          <w:p w14:paraId="5E9D6525" w14:textId="77777777" w:rsidR="00207A1E" w:rsidRPr="001A748C" w:rsidRDefault="00207A1E" w:rsidP="00BB7BA4">
            <w:pPr>
              <w:jc w:val="center"/>
              <w:rPr>
                <w:sz w:val="18"/>
                <w:szCs w:val="18"/>
              </w:rPr>
            </w:pPr>
            <w:r w:rsidRPr="001A748C">
              <w:rPr>
                <w:sz w:val="18"/>
                <w:szCs w:val="18"/>
              </w:rPr>
              <w:t>0.098</w:t>
            </w:r>
          </w:p>
        </w:tc>
      </w:tr>
      <w:tr w:rsidR="00207A1E" w:rsidRPr="001A748C" w14:paraId="74BDE438" w14:textId="77777777" w:rsidTr="00BB7BA4">
        <w:trPr>
          <w:trHeight w:val="240"/>
        </w:trPr>
        <w:tc>
          <w:tcPr>
            <w:tcW w:w="1180" w:type="dxa"/>
            <w:tcBorders>
              <w:top w:val="nil"/>
              <w:left w:val="nil"/>
              <w:bottom w:val="nil"/>
              <w:right w:val="nil"/>
            </w:tcBorders>
            <w:shd w:val="clear" w:color="auto" w:fill="auto"/>
            <w:noWrap/>
            <w:vAlign w:val="center"/>
            <w:hideMark/>
          </w:tcPr>
          <w:p w14:paraId="03D85A9C" w14:textId="77777777" w:rsidR="00207A1E" w:rsidRPr="001A748C" w:rsidRDefault="00207A1E" w:rsidP="00BB7BA4">
            <w:pPr>
              <w:jc w:val="center"/>
              <w:rPr>
                <w:sz w:val="18"/>
                <w:szCs w:val="18"/>
              </w:rPr>
            </w:pPr>
          </w:p>
        </w:tc>
        <w:tc>
          <w:tcPr>
            <w:tcW w:w="4080" w:type="dxa"/>
            <w:gridSpan w:val="4"/>
            <w:tcBorders>
              <w:top w:val="nil"/>
              <w:left w:val="nil"/>
              <w:bottom w:val="nil"/>
              <w:right w:val="nil"/>
            </w:tcBorders>
            <w:shd w:val="clear" w:color="auto" w:fill="auto"/>
            <w:noWrap/>
            <w:vAlign w:val="bottom"/>
            <w:hideMark/>
          </w:tcPr>
          <w:p w14:paraId="1E18B810" w14:textId="77777777" w:rsidR="00207A1E" w:rsidRPr="001A748C" w:rsidRDefault="00207A1E" w:rsidP="00BB7BA4">
            <w:pPr>
              <w:jc w:val="center"/>
              <w:rPr>
                <w:b/>
                <w:bCs/>
                <w:sz w:val="18"/>
                <w:szCs w:val="18"/>
              </w:rPr>
            </w:pPr>
            <w:r w:rsidRPr="001A748C">
              <w:rPr>
                <w:b/>
                <w:bCs/>
                <w:sz w:val="18"/>
                <w:szCs w:val="18"/>
              </w:rPr>
              <w:t>Preoperative history of depression</w:t>
            </w:r>
          </w:p>
        </w:tc>
        <w:tc>
          <w:tcPr>
            <w:tcW w:w="1820" w:type="dxa"/>
            <w:tcBorders>
              <w:top w:val="nil"/>
              <w:left w:val="nil"/>
              <w:bottom w:val="nil"/>
              <w:right w:val="nil"/>
            </w:tcBorders>
            <w:shd w:val="clear" w:color="auto" w:fill="auto"/>
            <w:noWrap/>
            <w:vAlign w:val="bottom"/>
            <w:hideMark/>
          </w:tcPr>
          <w:p w14:paraId="355A09CA" w14:textId="77777777" w:rsidR="00207A1E" w:rsidRPr="001A748C" w:rsidRDefault="00207A1E" w:rsidP="00BB7BA4">
            <w:pPr>
              <w:jc w:val="center"/>
              <w:rPr>
                <w:b/>
                <w:bCs/>
                <w:sz w:val="18"/>
                <w:szCs w:val="18"/>
              </w:rPr>
            </w:pPr>
          </w:p>
        </w:tc>
        <w:tc>
          <w:tcPr>
            <w:tcW w:w="1100" w:type="dxa"/>
            <w:tcBorders>
              <w:top w:val="nil"/>
              <w:left w:val="nil"/>
              <w:bottom w:val="nil"/>
              <w:right w:val="nil"/>
            </w:tcBorders>
            <w:shd w:val="clear" w:color="auto" w:fill="auto"/>
            <w:noWrap/>
            <w:vAlign w:val="bottom"/>
            <w:hideMark/>
          </w:tcPr>
          <w:p w14:paraId="5A366B44" w14:textId="77777777" w:rsidR="00207A1E" w:rsidRPr="001A748C" w:rsidRDefault="00207A1E" w:rsidP="00BB7BA4">
            <w:pPr>
              <w:jc w:val="center"/>
              <w:rPr>
                <w:sz w:val="20"/>
                <w:szCs w:val="20"/>
              </w:rPr>
            </w:pPr>
          </w:p>
        </w:tc>
      </w:tr>
      <w:tr w:rsidR="00207A1E" w:rsidRPr="001A748C" w14:paraId="5D365339" w14:textId="77777777" w:rsidTr="00BB7BA4">
        <w:trPr>
          <w:trHeight w:val="240"/>
        </w:trPr>
        <w:tc>
          <w:tcPr>
            <w:tcW w:w="1180" w:type="dxa"/>
            <w:tcBorders>
              <w:top w:val="nil"/>
              <w:left w:val="nil"/>
              <w:bottom w:val="nil"/>
              <w:right w:val="nil"/>
            </w:tcBorders>
            <w:shd w:val="clear" w:color="auto" w:fill="auto"/>
            <w:vAlign w:val="bottom"/>
            <w:hideMark/>
          </w:tcPr>
          <w:p w14:paraId="33E9345A" w14:textId="77777777" w:rsidR="00207A1E" w:rsidRPr="001A748C" w:rsidRDefault="00207A1E" w:rsidP="00BB7BA4">
            <w:pPr>
              <w:jc w:val="center"/>
              <w:rPr>
                <w:sz w:val="20"/>
                <w:szCs w:val="20"/>
              </w:rPr>
            </w:pPr>
          </w:p>
        </w:tc>
        <w:tc>
          <w:tcPr>
            <w:tcW w:w="2120" w:type="dxa"/>
            <w:gridSpan w:val="2"/>
            <w:tcBorders>
              <w:top w:val="nil"/>
              <w:left w:val="nil"/>
              <w:bottom w:val="single" w:sz="4" w:space="0" w:color="auto"/>
              <w:right w:val="nil"/>
            </w:tcBorders>
            <w:shd w:val="clear" w:color="auto" w:fill="auto"/>
            <w:noWrap/>
            <w:vAlign w:val="bottom"/>
            <w:hideMark/>
          </w:tcPr>
          <w:p w14:paraId="148A2BDA" w14:textId="77777777" w:rsidR="00207A1E" w:rsidRPr="001A748C" w:rsidRDefault="00207A1E" w:rsidP="00BB7BA4">
            <w:pPr>
              <w:jc w:val="center"/>
              <w:rPr>
                <w:b/>
                <w:bCs/>
                <w:sz w:val="18"/>
                <w:szCs w:val="18"/>
              </w:rPr>
            </w:pPr>
            <w:r w:rsidRPr="001A748C">
              <w:rPr>
                <w:b/>
                <w:bCs/>
                <w:sz w:val="18"/>
                <w:szCs w:val="18"/>
              </w:rPr>
              <w:t>Yes</w:t>
            </w:r>
          </w:p>
        </w:tc>
        <w:tc>
          <w:tcPr>
            <w:tcW w:w="1960" w:type="dxa"/>
            <w:gridSpan w:val="2"/>
            <w:tcBorders>
              <w:top w:val="nil"/>
              <w:left w:val="nil"/>
              <w:bottom w:val="single" w:sz="4" w:space="0" w:color="auto"/>
              <w:right w:val="nil"/>
            </w:tcBorders>
            <w:shd w:val="clear" w:color="auto" w:fill="auto"/>
            <w:noWrap/>
            <w:vAlign w:val="bottom"/>
            <w:hideMark/>
          </w:tcPr>
          <w:p w14:paraId="13C104CB" w14:textId="77777777" w:rsidR="00207A1E" w:rsidRPr="001A748C" w:rsidRDefault="00207A1E" w:rsidP="00BB7BA4">
            <w:pPr>
              <w:jc w:val="center"/>
              <w:rPr>
                <w:b/>
                <w:bCs/>
                <w:sz w:val="18"/>
                <w:szCs w:val="18"/>
              </w:rPr>
            </w:pPr>
            <w:r w:rsidRPr="001A748C">
              <w:rPr>
                <w:b/>
                <w:bCs/>
                <w:sz w:val="18"/>
                <w:szCs w:val="18"/>
              </w:rPr>
              <w:t>No</w:t>
            </w:r>
          </w:p>
        </w:tc>
        <w:tc>
          <w:tcPr>
            <w:tcW w:w="1820" w:type="dxa"/>
            <w:tcBorders>
              <w:top w:val="nil"/>
              <w:left w:val="nil"/>
              <w:bottom w:val="nil"/>
              <w:right w:val="nil"/>
            </w:tcBorders>
            <w:shd w:val="clear" w:color="auto" w:fill="auto"/>
            <w:vAlign w:val="bottom"/>
            <w:hideMark/>
          </w:tcPr>
          <w:p w14:paraId="6EE194DE" w14:textId="77777777" w:rsidR="00207A1E" w:rsidRPr="001A748C" w:rsidRDefault="00207A1E" w:rsidP="00BB7BA4">
            <w:pPr>
              <w:jc w:val="center"/>
              <w:rPr>
                <w:b/>
                <w:bCs/>
                <w:sz w:val="18"/>
                <w:szCs w:val="18"/>
              </w:rPr>
            </w:pPr>
          </w:p>
        </w:tc>
        <w:tc>
          <w:tcPr>
            <w:tcW w:w="1100" w:type="dxa"/>
            <w:tcBorders>
              <w:top w:val="nil"/>
              <w:left w:val="nil"/>
              <w:bottom w:val="nil"/>
              <w:right w:val="nil"/>
            </w:tcBorders>
            <w:shd w:val="clear" w:color="auto" w:fill="auto"/>
            <w:noWrap/>
            <w:vAlign w:val="bottom"/>
            <w:hideMark/>
          </w:tcPr>
          <w:p w14:paraId="5F190088" w14:textId="77777777" w:rsidR="00207A1E" w:rsidRPr="001A748C" w:rsidRDefault="00207A1E" w:rsidP="00BB7BA4">
            <w:pPr>
              <w:jc w:val="center"/>
              <w:rPr>
                <w:sz w:val="20"/>
                <w:szCs w:val="20"/>
              </w:rPr>
            </w:pPr>
          </w:p>
        </w:tc>
      </w:tr>
      <w:tr w:rsidR="00207A1E" w:rsidRPr="001A748C" w14:paraId="0075BE8F" w14:textId="77777777" w:rsidTr="00BB7BA4">
        <w:trPr>
          <w:trHeight w:val="240"/>
        </w:trPr>
        <w:tc>
          <w:tcPr>
            <w:tcW w:w="1180" w:type="dxa"/>
            <w:tcBorders>
              <w:top w:val="nil"/>
              <w:left w:val="nil"/>
              <w:bottom w:val="nil"/>
              <w:right w:val="nil"/>
            </w:tcBorders>
            <w:shd w:val="clear" w:color="auto" w:fill="auto"/>
            <w:noWrap/>
            <w:vAlign w:val="center"/>
            <w:hideMark/>
          </w:tcPr>
          <w:p w14:paraId="0823882E" w14:textId="77777777" w:rsidR="00207A1E" w:rsidRPr="001A748C" w:rsidRDefault="00207A1E" w:rsidP="00BB7BA4">
            <w:pPr>
              <w:rPr>
                <w:sz w:val="18"/>
                <w:szCs w:val="18"/>
              </w:rPr>
            </w:pPr>
            <w:r w:rsidRPr="001A748C">
              <w:rPr>
                <w:sz w:val="18"/>
                <w:szCs w:val="18"/>
              </w:rPr>
              <w:t>0-24</w:t>
            </w:r>
          </w:p>
        </w:tc>
        <w:tc>
          <w:tcPr>
            <w:tcW w:w="540" w:type="dxa"/>
            <w:tcBorders>
              <w:top w:val="nil"/>
              <w:left w:val="nil"/>
              <w:bottom w:val="nil"/>
              <w:right w:val="nil"/>
            </w:tcBorders>
            <w:shd w:val="clear" w:color="auto" w:fill="auto"/>
            <w:noWrap/>
            <w:vAlign w:val="bottom"/>
            <w:hideMark/>
          </w:tcPr>
          <w:p w14:paraId="562BF15A" w14:textId="77777777" w:rsidR="00207A1E" w:rsidRPr="001A748C" w:rsidRDefault="00207A1E" w:rsidP="00BB7BA4">
            <w:pPr>
              <w:jc w:val="center"/>
              <w:rPr>
                <w:sz w:val="18"/>
                <w:szCs w:val="18"/>
              </w:rPr>
            </w:pPr>
            <w:r w:rsidRPr="001A748C">
              <w:rPr>
                <w:sz w:val="18"/>
                <w:szCs w:val="18"/>
              </w:rPr>
              <w:t>105</w:t>
            </w:r>
          </w:p>
        </w:tc>
        <w:tc>
          <w:tcPr>
            <w:tcW w:w="1580" w:type="dxa"/>
            <w:tcBorders>
              <w:top w:val="nil"/>
              <w:left w:val="nil"/>
              <w:bottom w:val="nil"/>
              <w:right w:val="nil"/>
            </w:tcBorders>
            <w:shd w:val="clear" w:color="auto" w:fill="auto"/>
            <w:noWrap/>
            <w:vAlign w:val="bottom"/>
            <w:hideMark/>
          </w:tcPr>
          <w:p w14:paraId="6ED6DCB7" w14:textId="77777777" w:rsidR="00207A1E" w:rsidRPr="001A748C" w:rsidRDefault="00207A1E" w:rsidP="00BB7BA4">
            <w:pPr>
              <w:jc w:val="center"/>
              <w:rPr>
                <w:sz w:val="18"/>
                <w:szCs w:val="18"/>
              </w:rPr>
            </w:pPr>
            <w:r w:rsidRPr="001A748C">
              <w:rPr>
                <w:sz w:val="18"/>
                <w:szCs w:val="18"/>
              </w:rPr>
              <w:t>5.3 ± 1.8</w:t>
            </w:r>
          </w:p>
        </w:tc>
        <w:tc>
          <w:tcPr>
            <w:tcW w:w="580" w:type="dxa"/>
            <w:tcBorders>
              <w:top w:val="nil"/>
              <w:left w:val="nil"/>
              <w:bottom w:val="nil"/>
              <w:right w:val="nil"/>
            </w:tcBorders>
            <w:shd w:val="clear" w:color="auto" w:fill="auto"/>
            <w:noWrap/>
            <w:vAlign w:val="bottom"/>
            <w:hideMark/>
          </w:tcPr>
          <w:p w14:paraId="43DE3C36" w14:textId="77777777" w:rsidR="00207A1E" w:rsidRPr="001A748C" w:rsidRDefault="00207A1E" w:rsidP="00BB7BA4">
            <w:pPr>
              <w:jc w:val="center"/>
              <w:rPr>
                <w:sz w:val="18"/>
                <w:szCs w:val="18"/>
              </w:rPr>
            </w:pPr>
            <w:r w:rsidRPr="001A748C">
              <w:rPr>
                <w:sz w:val="18"/>
                <w:szCs w:val="18"/>
              </w:rPr>
              <w:t>530</w:t>
            </w:r>
          </w:p>
        </w:tc>
        <w:tc>
          <w:tcPr>
            <w:tcW w:w="1380" w:type="dxa"/>
            <w:tcBorders>
              <w:top w:val="nil"/>
              <w:left w:val="nil"/>
              <w:bottom w:val="nil"/>
              <w:right w:val="nil"/>
            </w:tcBorders>
            <w:shd w:val="clear" w:color="auto" w:fill="auto"/>
            <w:noWrap/>
            <w:vAlign w:val="bottom"/>
            <w:hideMark/>
          </w:tcPr>
          <w:p w14:paraId="3FB8B477" w14:textId="77777777" w:rsidR="00207A1E" w:rsidRPr="001A748C" w:rsidRDefault="00207A1E" w:rsidP="00BB7BA4">
            <w:pPr>
              <w:jc w:val="center"/>
              <w:rPr>
                <w:sz w:val="18"/>
                <w:szCs w:val="18"/>
              </w:rPr>
            </w:pPr>
            <w:r w:rsidRPr="001A748C">
              <w:rPr>
                <w:sz w:val="18"/>
                <w:szCs w:val="18"/>
              </w:rPr>
              <w:t>4.5 ± 1.9</w:t>
            </w:r>
          </w:p>
        </w:tc>
        <w:tc>
          <w:tcPr>
            <w:tcW w:w="1820" w:type="dxa"/>
            <w:tcBorders>
              <w:top w:val="nil"/>
              <w:left w:val="nil"/>
              <w:bottom w:val="nil"/>
              <w:right w:val="nil"/>
            </w:tcBorders>
            <w:shd w:val="clear" w:color="auto" w:fill="auto"/>
            <w:noWrap/>
            <w:vAlign w:val="bottom"/>
            <w:hideMark/>
          </w:tcPr>
          <w:p w14:paraId="2BF012B2" w14:textId="77777777" w:rsidR="00207A1E" w:rsidRPr="001A748C" w:rsidRDefault="00207A1E" w:rsidP="00BB7BA4">
            <w:pPr>
              <w:jc w:val="center"/>
              <w:rPr>
                <w:sz w:val="18"/>
                <w:szCs w:val="18"/>
              </w:rPr>
            </w:pPr>
            <w:r w:rsidRPr="001A748C">
              <w:rPr>
                <w:sz w:val="18"/>
                <w:szCs w:val="18"/>
              </w:rPr>
              <w:t>0.3 (-0.3, 0.9)</w:t>
            </w:r>
          </w:p>
        </w:tc>
        <w:tc>
          <w:tcPr>
            <w:tcW w:w="1100" w:type="dxa"/>
            <w:tcBorders>
              <w:top w:val="nil"/>
              <w:left w:val="nil"/>
              <w:bottom w:val="nil"/>
              <w:right w:val="nil"/>
            </w:tcBorders>
            <w:shd w:val="clear" w:color="auto" w:fill="auto"/>
            <w:noWrap/>
            <w:vAlign w:val="bottom"/>
            <w:hideMark/>
          </w:tcPr>
          <w:p w14:paraId="340A0BDC" w14:textId="77777777" w:rsidR="00207A1E" w:rsidRPr="001A748C" w:rsidRDefault="00207A1E" w:rsidP="00BB7BA4">
            <w:pPr>
              <w:jc w:val="center"/>
              <w:rPr>
                <w:sz w:val="18"/>
                <w:szCs w:val="18"/>
              </w:rPr>
            </w:pPr>
            <w:r w:rsidRPr="001A748C">
              <w:rPr>
                <w:sz w:val="18"/>
                <w:szCs w:val="18"/>
              </w:rPr>
              <w:t>0.155</w:t>
            </w:r>
          </w:p>
        </w:tc>
      </w:tr>
      <w:tr w:rsidR="00207A1E" w:rsidRPr="001A748C" w14:paraId="794EC326" w14:textId="77777777" w:rsidTr="00BB7BA4">
        <w:trPr>
          <w:trHeight w:val="240"/>
        </w:trPr>
        <w:tc>
          <w:tcPr>
            <w:tcW w:w="1180" w:type="dxa"/>
            <w:tcBorders>
              <w:top w:val="nil"/>
              <w:left w:val="nil"/>
              <w:bottom w:val="nil"/>
              <w:right w:val="nil"/>
            </w:tcBorders>
            <w:shd w:val="clear" w:color="auto" w:fill="auto"/>
            <w:noWrap/>
            <w:vAlign w:val="center"/>
            <w:hideMark/>
          </w:tcPr>
          <w:p w14:paraId="401C19F0" w14:textId="77777777" w:rsidR="00207A1E" w:rsidRPr="001A748C" w:rsidRDefault="00207A1E" w:rsidP="00BB7BA4">
            <w:pPr>
              <w:rPr>
                <w:sz w:val="18"/>
                <w:szCs w:val="18"/>
              </w:rPr>
            </w:pPr>
            <w:r w:rsidRPr="001A748C">
              <w:rPr>
                <w:sz w:val="18"/>
                <w:szCs w:val="18"/>
              </w:rPr>
              <w:t>24-48</w:t>
            </w:r>
          </w:p>
        </w:tc>
        <w:tc>
          <w:tcPr>
            <w:tcW w:w="540" w:type="dxa"/>
            <w:tcBorders>
              <w:top w:val="nil"/>
              <w:left w:val="nil"/>
              <w:bottom w:val="nil"/>
              <w:right w:val="nil"/>
            </w:tcBorders>
            <w:shd w:val="clear" w:color="auto" w:fill="auto"/>
            <w:noWrap/>
            <w:vAlign w:val="bottom"/>
            <w:hideMark/>
          </w:tcPr>
          <w:p w14:paraId="111BE98D" w14:textId="77777777" w:rsidR="00207A1E" w:rsidRPr="001A748C" w:rsidRDefault="00207A1E" w:rsidP="00BB7BA4">
            <w:pPr>
              <w:jc w:val="center"/>
              <w:rPr>
                <w:sz w:val="18"/>
                <w:szCs w:val="18"/>
              </w:rPr>
            </w:pPr>
            <w:r w:rsidRPr="001A748C">
              <w:rPr>
                <w:sz w:val="18"/>
                <w:szCs w:val="18"/>
              </w:rPr>
              <w:t>90</w:t>
            </w:r>
          </w:p>
        </w:tc>
        <w:tc>
          <w:tcPr>
            <w:tcW w:w="1580" w:type="dxa"/>
            <w:tcBorders>
              <w:top w:val="nil"/>
              <w:left w:val="nil"/>
              <w:bottom w:val="nil"/>
              <w:right w:val="nil"/>
            </w:tcBorders>
            <w:shd w:val="clear" w:color="auto" w:fill="auto"/>
            <w:noWrap/>
            <w:vAlign w:val="bottom"/>
            <w:hideMark/>
          </w:tcPr>
          <w:p w14:paraId="76DB9199" w14:textId="77777777" w:rsidR="00207A1E" w:rsidRPr="001A748C" w:rsidRDefault="00207A1E" w:rsidP="00BB7BA4">
            <w:pPr>
              <w:jc w:val="center"/>
              <w:rPr>
                <w:sz w:val="18"/>
                <w:szCs w:val="18"/>
              </w:rPr>
            </w:pPr>
            <w:r w:rsidRPr="001A748C">
              <w:rPr>
                <w:sz w:val="18"/>
                <w:szCs w:val="18"/>
              </w:rPr>
              <w:t>4.7 ± 1.9</w:t>
            </w:r>
          </w:p>
        </w:tc>
        <w:tc>
          <w:tcPr>
            <w:tcW w:w="580" w:type="dxa"/>
            <w:tcBorders>
              <w:top w:val="nil"/>
              <w:left w:val="nil"/>
              <w:bottom w:val="nil"/>
              <w:right w:val="nil"/>
            </w:tcBorders>
            <w:shd w:val="clear" w:color="auto" w:fill="auto"/>
            <w:noWrap/>
            <w:vAlign w:val="bottom"/>
            <w:hideMark/>
          </w:tcPr>
          <w:p w14:paraId="606D9071" w14:textId="77777777" w:rsidR="00207A1E" w:rsidRPr="001A748C" w:rsidRDefault="00207A1E" w:rsidP="00BB7BA4">
            <w:pPr>
              <w:jc w:val="center"/>
              <w:rPr>
                <w:sz w:val="18"/>
                <w:szCs w:val="18"/>
              </w:rPr>
            </w:pPr>
            <w:r w:rsidRPr="001A748C">
              <w:rPr>
                <w:sz w:val="18"/>
                <w:szCs w:val="18"/>
              </w:rPr>
              <w:t>457</w:t>
            </w:r>
          </w:p>
        </w:tc>
        <w:tc>
          <w:tcPr>
            <w:tcW w:w="1380" w:type="dxa"/>
            <w:tcBorders>
              <w:top w:val="nil"/>
              <w:left w:val="nil"/>
              <w:bottom w:val="nil"/>
              <w:right w:val="nil"/>
            </w:tcBorders>
            <w:shd w:val="clear" w:color="auto" w:fill="auto"/>
            <w:noWrap/>
            <w:vAlign w:val="bottom"/>
            <w:hideMark/>
          </w:tcPr>
          <w:p w14:paraId="664B349C" w14:textId="77777777" w:rsidR="00207A1E" w:rsidRPr="001A748C" w:rsidRDefault="00207A1E" w:rsidP="00BB7BA4">
            <w:pPr>
              <w:jc w:val="center"/>
              <w:rPr>
                <w:sz w:val="18"/>
                <w:szCs w:val="18"/>
              </w:rPr>
            </w:pPr>
            <w:r w:rsidRPr="001A748C">
              <w:rPr>
                <w:sz w:val="18"/>
                <w:szCs w:val="18"/>
              </w:rPr>
              <w:t>4.1 ± 1.8</w:t>
            </w:r>
          </w:p>
        </w:tc>
        <w:tc>
          <w:tcPr>
            <w:tcW w:w="1820" w:type="dxa"/>
            <w:tcBorders>
              <w:top w:val="nil"/>
              <w:left w:val="nil"/>
              <w:bottom w:val="nil"/>
              <w:right w:val="nil"/>
            </w:tcBorders>
            <w:shd w:val="clear" w:color="auto" w:fill="auto"/>
            <w:noWrap/>
            <w:vAlign w:val="bottom"/>
            <w:hideMark/>
          </w:tcPr>
          <w:p w14:paraId="6E2E44A6" w14:textId="77777777" w:rsidR="00207A1E" w:rsidRPr="001A748C" w:rsidRDefault="00207A1E" w:rsidP="00BB7BA4">
            <w:pPr>
              <w:jc w:val="center"/>
              <w:rPr>
                <w:sz w:val="18"/>
                <w:szCs w:val="18"/>
              </w:rPr>
            </w:pPr>
            <w:r w:rsidRPr="001A748C">
              <w:rPr>
                <w:sz w:val="18"/>
                <w:szCs w:val="18"/>
              </w:rPr>
              <w:t>0.2 (-0.5, 0.8)</w:t>
            </w:r>
          </w:p>
        </w:tc>
        <w:tc>
          <w:tcPr>
            <w:tcW w:w="1100" w:type="dxa"/>
            <w:tcBorders>
              <w:top w:val="nil"/>
              <w:left w:val="nil"/>
              <w:bottom w:val="nil"/>
              <w:right w:val="nil"/>
            </w:tcBorders>
            <w:shd w:val="clear" w:color="auto" w:fill="auto"/>
            <w:noWrap/>
            <w:vAlign w:val="bottom"/>
            <w:hideMark/>
          </w:tcPr>
          <w:p w14:paraId="000C7770" w14:textId="77777777" w:rsidR="00207A1E" w:rsidRPr="001A748C" w:rsidRDefault="00207A1E" w:rsidP="00BB7BA4">
            <w:pPr>
              <w:jc w:val="center"/>
              <w:rPr>
                <w:sz w:val="18"/>
                <w:szCs w:val="18"/>
              </w:rPr>
            </w:pPr>
            <w:r w:rsidRPr="001A748C">
              <w:rPr>
                <w:sz w:val="18"/>
                <w:szCs w:val="18"/>
              </w:rPr>
              <w:t>0.456</w:t>
            </w:r>
          </w:p>
        </w:tc>
      </w:tr>
      <w:tr w:rsidR="00207A1E" w:rsidRPr="001A748C" w14:paraId="17AB21EA" w14:textId="77777777" w:rsidTr="00BB7BA4">
        <w:trPr>
          <w:trHeight w:val="240"/>
        </w:trPr>
        <w:tc>
          <w:tcPr>
            <w:tcW w:w="1180" w:type="dxa"/>
            <w:tcBorders>
              <w:top w:val="nil"/>
              <w:left w:val="nil"/>
              <w:bottom w:val="nil"/>
              <w:right w:val="nil"/>
            </w:tcBorders>
            <w:shd w:val="clear" w:color="auto" w:fill="auto"/>
            <w:noWrap/>
            <w:vAlign w:val="center"/>
            <w:hideMark/>
          </w:tcPr>
          <w:p w14:paraId="5DA1833D" w14:textId="77777777" w:rsidR="00207A1E" w:rsidRPr="001A748C" w:rsidRDefault="00207A1E" w:rsidP="00BB7BA4">
            <w:pPr>
              <w:rPr>
                <w:sz w:val="18"/>
                <w:szCs w:val="18"/>
              </w:rPr>
            </w:pPr>
            <w:r w:rsidRPr="001A748C">
              <w:rPr>
                <w:sz w:val="18"/>
                <w:szCs w:val="18"/>
              </w:rPr>
              <w:t>48-72</w:t>
            </w:r>
          </w:p>
        </w:tc>
        <w:tc>
          <w:tcPr>
            <w:tcW w:w="540" w:type="dxa"/>
            <w:tcBorders>
              <w:top w:val="nil"/>
              <w:left w:val="nil"/>
              <w:bottom w:val="nil"/>
              <w:right w:val="nil"/>
            </w:tcBorders>
            <w:shd w:val="clear" w:color="auto" w:fill="auto"/>
            <w:noWrap/>
            <w:vAlign w:val="bottom"/>
            <w:hideMark/>
          </w:tcPr>
          <w:p w14:paraId="18349B25" w14:textId="77777777" w:rsidR="00207A1E" w:rsidRPr="001A748C" w:rsidRDefault="00207A1E" w:rsidP="00BB7BA4">
            <w:pPr>
              <w:jc w:val="center"/>
              <w:rPr>
                <w:sz w:val="18"/>
                <w:szCs w:val="18"/>
              </w:rPr>
            </w:pPr>
            <w:r w:rsidRPr="001A748C">
              <w:rPr>
                <w:sz w:val="18"/>
                <w:szCs w:val="18"/>
              </w:rPr>
              <w:t>66</w:t>
            </w:r>
          </w:p>
        </w:tc>
        <w:tc>
          <w:tcPr>
            <w:tcW w:w="1580" w:type="dxa"/>
            <w:tcBorders>
              <w:top w:val="nil"/>
              <w:left w:val="nil"/>
              <w:bottom w:val="nil"/>
              <w:right w:val="nil"/>
            </w:tcBorders>
            <w:shd w:val="clear" w:color="auto" w:fill="auto"/>
            <w:noWrap/>
            <w:vAlign w:val="bottom"/>
            <w:hideMark/>
          </w:tcPr>
          <w:p w14:paraId="3530A811" w14:textId="77777777" w:rsidR="00207A1E" w:rsidRPr="001A748C" w:rsidRDefault="00207A1E" w:rsidP="00BB7BA4">
            <w:pPr>
              <w:jc w:val="center"/>
              <w:rPr>
                <w:sz w:val="18"/>
                <w:szCs w:val="18"/>
              </w:rPr>
            </w:pPr>
            <w:r w:rsidRPr="001A748C">
              <w:rPr>
                <w:sz w:val="18"/>
                <w:szCs w:val="18"/>
              </w:rPr>
              <w:t>4.7 ± 2.2</w:t>
            </w:r>
          </w:p>
        </w:tc>
        <w:tc>
          <w:tcPr>
            <w:tcW w:w="580" w:type="dxa"/>
            <w:tcBorders>
              <w:top w:val="nil"/>
              <w:left w:val="nil"/>
              <w:bottom w:val="nil"/>
              <w:right w:val="nil"/>
            </w:tcBorders>
            <w:shd w:val="clear" w:color="auto" w:fill="auto"/>
            <w:noWrap/>
            <w:vAlign w:val="bottom"/>
            <w:hideMark/>
          </w:tcPr>
          <w:p w14:paraId="26AC74E9" w14:textId="77777777" w:rsidR="00207A1E" w:rsidRPr="001A748C" w:rsidRDefault="00207A1E" w:rsidP="00BB7BA4">
            <w:pPr>
              <w:jc w:val="center"/>
              <w:rPr>
                <w:sz w:val="18"/>
                <w:szCs w:val="18"/>
              </w:rPr>
            </w:pPr>
            <w:r w:rsidRPr="001A748C">
              <w:rPr>
                <w:sz w:val="18"/>
                <w:szCs w:val="18"/>
              </w:rPr>
              <w:t>317</w:t>
            </w:r>
          </w:p>
        </w:tc>
        <w:tc>
          <w:tcPr>
            <w:tcW w:w="1380" w:type="dxa"/>
            <w:tcBorders>
              <w:top w:val="nil"/>
              <w:left w:val="nil"/>
              <w:bottom w:val="nil"/>
              <w:right w:val="nil"/>
            </w:tcBorders>
            <w:shd w:val="clear" w:color="auto" w:fill="auto"/>
            <w:noWrap/>
            <w:vAlign w:val="bottom"/>
            <w:hideMark/>
          </w:tcPr>
          <w:p w14:paraId="410DD53A" w14:textId="77777777" w:rsidR="00207A1E" w:rsidRPr="001A748C" w:rsidRDefault="00207A1E" w:rsidP="00BB7BA4">
            <w:pPr>
              <w:jc w:val="center"/>
              <w:rPr>
                <w:sz w:val="18"/>
                <w:szCs w:val="18"/>
              </w:rPr>
            </w:pPr>
            <w:r w:rsidRPr="001A748C">
              <w:rPr>
                <w:sz w:val="18"/>
                <w:szCs w:val="18"/>
              </w:rPr>
              <w:t>4.0 ± 1.9</w:t>
            </w:r>
          </w:p>
        </w:tc>
        <w:tc>
          <w:tcPr>
            <w:tcW w:w="1820" w:type="dxa"/>
            <w:tcBorders>
              <w:top w:val="nil"/>
              <w:left w:val="nil"/>
              <w:bottom w:val="nil"/>
              <w:right w:val="nil"/>
            </w:tcBorders>
            <w:shd w:val="clear" w:color="auto" w:fill="auto"/>
            <w:noWrap/>
            <w:vAlign w:val="bottom"/>
            <w:hideMark/>
          </w:tcPr>
          <w:p w14:paraId="4AB9EFF5" w14:textId="77777777" w:rsidR="00207A1E" w:rsidRPr="001A748C" w:rsidRDefault="00207A1E" w:rsidP="00BB7BA4">
            <w:pPr>
              <w:jc w:val="center"/>
              <w:rPr>
                <w:sz w:val="18"/>
                <w:szCs w:val="18"/>
              </w:rPr>
            </w:pPr>
            <w:r w:rsidRPr="001A748C">
              <w:rPr>
                <w:sz w:val="18"/>
                <w:szCs w:val="18"/>
              </w:rPr>
              <w:t>0.2 (-0.5, 0.9)</w:t>
            </w:r>
          </w:p>
        </w:tc>
        <w:tc>
          <w:tcPr>
            <w:tcW w:w="1100" w:type="dxa"/>
            <w:tcBorders>
              <w:top w:val="nil"/>
              <w:left w:val="nil"/>
              <w:bottom w:val="nil"/>
              <w:right w:val="nil"/>
            </w:tcBorders>
            <w:shd w:val="clear" w:color="auto" w:fill="auto"/>
            <w:noWrap/>
            <w:vAlign w:val="bottom"/>
            <w:hideMark/>
          </w:tcPr>
          <w:p w14:paraId="5A375455" w14:textId="77777777" w:rsidR="00207A1E" w:rsidRPr="001A748C" w:rsidRDefault="00207A1E" w:rsidP="00BB7BA4">
            <w:pPr>
              <w:jc w:val="center"/>
              <w:rPr>
                <w:sz w:val="18"/>
                <w:szCs w:val="18"/>
              </w:rPr>
            </w:pPr>
            <w:r w:rsidRPr="001A748C">
              <w:rPr>
                <w:sz w:val="18"/>
                <w:szCs w:val="18"/>
              </w:rPr>
              <w:t>0.408</w:t>
            </w:r>
          </w:p>
        </w:tc>
      </w:tr>
      <w:tr w:rsidR="00207A1E" w:rsidRPr="001A748C" w14:paraId="75CBE85D" w14:textId="77777777" w:rsidTr="00BB7BA4">
        <w:trPr>
          <w:trHeight w:val="240"/>
        </w:trPr>
        <w:tc>
          <w:tcPr>
            <w:tcW w:w="1180" w:type="dxa"/>
            <w:tcBorders>
              <w:top w:val="nil"/>
              <w:left w:val="nil"/>
              <w:bottom w:val="nil"/>
              <w:right w:val="nil"/>
            </w:tcBorders>
            <w:shd w:val="clear" w:color="auto" w:fill="auto"/>
            <w:noWrap/>
            <w:vAlign w:val="center"/>
            <w:hideMark/>
          </w:tcPr>
          <w:p w14:paraId="1B40CA1A" w14:textId="77777777" w:rsidR="00207A1E" w:rsidRPr="001A748C" w:rsidRDefault="00207A1E" w:rsidP="00BB7BA4">
            <w:pPr>
              <w:jc w:val="center"/>
              <w:rPr>
                <w:sz w:val="18"/>
                <w:szCs w:val="18"/>
              </w:rPr>
            </w:pPr>
          </w:p>
        </w:tc>
        <w:tc>
          <w:tcPr>
            <w:tcW w:w="4080" w:type="dxa"/>
            <w:gridSpan w:val="4"/>
            <w:tcBorders>
              <w:top w:val="nil"/>
              <w:left w:val="nil"/>
              <w:bottom w:val="nil"/>
              <w:right w:val="nil"/>
            </w:tcBorders>
            <w:shd w:val="clear" w:color="auto" w:fill="auto"/>
            <w:noWrap/>
            <w:vAlign w:val="bottom"/>
            <w:hideMark/>
          </w:tcPr>
          <w:p w14:paraId="1F9614D9" w14:textId="77777777" w:rsidR="00207A1E" w:rsidRPr="001A748C" w:rsidRDefault="00207A1E" w:rsidP="00BB7BA4">
            <w:pPr>
              <w:jc w:val="center"/>
              <w:rPr>
                <w:b/>
                <w:bCs/>
                <w:sz w:val="18"/>
                <w:szCs w:val="18"/>
              </w:rPr>
            </w:pPr>
            <w:r w:rsidRPr="001A748C">
              <w:rPr>
                <w:b/>
                <w:bCs/>
                <w:sz w:val="18"/>
                <w:szCs w:val="18"/>
              </w:rPr>
              <w:t>Preoperative antidepressant use</w:t>
            </w:r>
          </w:p>
        </w:tc>
        <w:tc>
          <w:tcPr>
            <w:tcW w:w="1820" w:type="dxa"/>
            <w:tcBorders>
              <w:top w:val="nil"/>
              <w:left w:val="nil"/>
              <w:bottom w:val="nil"/>
              <w:right w:val="nil"/>
            </w:tcBorders>
            <w:shd w:val="clear" w:color="auto" w:fill="auto"/>
            <w:noWrap/>
            <w:vAlign w:val="bottom"/>
            <w:hideMark/>
          </w:tcPr>
          <w:p w14:paraId="5BAA94A8" w14:textId="77777777" w:rsidR="00207A1E" w:rsidRPr="001A748C" w:rsidRDefault="00207A1E" w:rsidP="00BB7BA4">
            <w:pPr>
              <w:jc w:val="center"/>
              <w:rPr>
                <w:b/>
                <w:bCs/>
                <w:sz w:val="18"/>
                <w:szCs w:val="18"/>
              </w:rPr>
            </w:pPr>
          </w:p>
        </w:tc>
        <w:tc>
          <w:tcPr>
            <w:tcW w:w="1100" w:type="dxa"/>
            <w:tcBorders>
              <w:top w:val="nil"/>
              <w:left w:val="nil"/>
              <w:bottom w:val="nil"/>
              <w:right w:val="nil"/>
            </w:tcBorders>
            <w:shd w:val="clear" w:color="auto" w:fill="auto"/>
            <w:noWrap/>
            <w:vAlign w:val="bottom"/>
            <w:hideMark/>
          </w:tcPr>
          <w:p w14:paraId="3A15EA57" w14:textId="77777777" w:rsidR="00207A1E" w:rsidRPr="001A748C" w:rsidRDefault="00207A1E" w:rsidP="00BB7BA4">
            <w:pPr>
              <w:jc w:val="center"/>
              <w:rPr>
                <w:sz w:val="20"/>
                <w:szCs w:val="20"/>
              </w:rPr>
            </w:pPr>
          </w:p>
        </w:tc>
      </w:tr>
      <w:tr w:rsidR="00207A1E" w:rsidRPr="001A748C" w14:paraId="2A2D2DC6" w14:textId="77777777" w:rsidTr="00BB7BA4">
        <w:trPr>
          <w:trHeight w:val="240"/>
        </w:trPr>
        <w:tc>
          <w:tcPr>
            <w:tcW w:w="1180" w:type="dxa"/>
            <w:tcBorders>
              <w:top w:val="nil"/>
              <w:left w:val="nil"/>
              <w:bottom w:val="nil"/>
              <w:right w:val="nil"/>
            </w:tcBorders>
            <w:shd w:val="clear" w:color="auto" w:fill="auto"/>
            <w:vAlign w:val="bottom"/>
            <w:hideMark/>
          </w:tcPr>
          <w:p w14:paraId="2A9E330B" w14:textId="77777777" w:rsidR="00207A1E" w:rsidRPr="001A748C" w:rsidRDefault="00207A1E" w:rsidP="00BB7BA4">
            <w:pPr>
              <w:jc w:val="center"/>
              <w:rPr>
                <w:sz w:val="20"/>
                <w:szCs w:val="20"/>
              </w:rPr>
            </w:pPr>
          </w:p>
        </w:tc>
        <w:tc>
          <w:tcPr>
            <w:tcW w:w="2120" w:type="dxa"/>
            <w:gridSpan w:val="2"/>
            <w:tcBorders>
              <w:top w:val="nil"/>
              <w:left w:val="nil"/>
              <w:bottom w:val="single" w:sz="4" w:space="0" w:color="auto"/>
              <w:right w:val="nil"/>
            </w:tcBorders>
            <w:shd w:val="clear" w:color="auto" w:fill="auto"/>
            <w:noWrap/>
            <w:vAlign w:val="bottom"/>
            <w:hideMark/>
          </w:tcPr>
          <w:p w14:paraId="1218FF32" w14:textId="77777777" w:rsidR="00207A1E" w:rsidRPr="001A748C" w:rsidRDefault="00207A1E" w:rsidP="00BB7BA4">
            <w:pPr>
              <w:jc w:val="center"/>
              <w:rPr>
                <w:b/>
                <w:bCs/>
                <w:sz w:val="18"/>
                <w:szCs w:val="18"/>
              </w:rPr>
            </w:pPr>
            <w:r w:rsidRPr="001A748C">
              <w:rPr>
                <w:b/>
                <w:bCs/>
                <w:sz w:val="18"/>
                <w:szCs w:val="18"/>
              </w:rPr>
              <w:t>Yes</w:t>
            </w:r>
          </w:p>
        </w:tc>
        <w:tc>
          <w:tcPr>
            <w:tcW w:w="1960" w:type="dxa"/>
            <w:gridSpan w:val="2"/>
            <w:tcBorders>
              <w:top w:val="nil"/>
              <w:left w:val="nil"/>
              <w:bottom w:val="single" w:sz="4" w:space="0" w:color="auto"/>
              <w:right w:val="nil"/>
            </w:tcBorders>
            <w:shd w:val="clear" w:color="auto" w:fill="auto"/>
            <w:noWrap/>
            <w:vAlign w:val="bottom"/>
            <w:hideMark/>
          </w:tcPr>
          <w:p w14:paraId="6402DE9A" w14:textId="77777777" w:rsidR="00207A1E" w:rsidRPr="001A748C" w:rsidRDefault="00207A1E" w:rsidP="00BB7BA4">
            <w:pPr>
              <w:jc w:val="center"/>
              <w:rPr>
                <w:b/>
                <w:bCs/>
                <w:sz w:val="18"/>
                <w:szCs w:val="18"/>
              </w:rPr>
            </w:pPr>
            <w:r w:rsidRPr="001A748C">
              <w:rPr>
                <w:b/>
                <w:bCs/>
                <w:sz w:val="18"/>
                <w:szCs w:val="18"/>
              </w:rPr>
              <w:t>No</w:t>
            </w:r>
          </w:p>
        </w:tc>
        <w:tc>
          <w:tcPr>
            <w:tcW w:w="1820" w:type="dxa"/>
            <w:tcBorders>
              <w:top w:val="nil"/>
              <w:left w:val="nil"/>
              <w:bottom w:val="nil"/>
              <w:right w:val="nil"/>
            </w:tcBorders>
            <w:shd w:val="clear" w:color="auto" w:fill="auto"/>
            <w:vAlign w:val="bottom"/>
            <w:hideMark/>
          </w:tcPr>
          <w:p w14:paraId="5D22B80C" w14:textId="77777777" w:rsidR="00207A1E" w:rsidRPr="001A748C" w:rsidRDefault="00207A1E" w:rsidP="00BB7BA4">
            <w:pPr>
              <w:jc w:val="center"/>
              <w:rPr>
                <w:b/>
                <w:bCs/>
                <w:sz w:val="18"/>
                <w:szCs w:val="18"/>
              </w:rPr>
            </w:pPr>
          </w:p>
        </w:tc>
        <w:tc>
          <w:tcPr>
            <w:tcW w:w="1100" w:type="dxa"/>
            <w:tcBorders>
              <w:top w:val="nil"/>
              <w:left w:val="nil"/>
              <w:bottom w:val="nil"/>
              <w:right w:val="nil"/>
            </w:tcBorders>
            <w:shd w:val="clear" w:color="auto" w:fill="auto"/>
            <w:noWrap/>
            <w:vAlign w:val="bottom"/>
            <w:hideMark/>
          </w:tcPr>
          <w:p w14:paraId="17FB991A" w14:textId="77777777" w:rsidR="00207A1E" w:rsidRPr="001A748C" w:rsidRDefault="00207A1E" w:rsidP="00BB7BA4">
            <w:pPr>
              <w:jc w:val="center"/>
              <w:rPr>
                <w:sz w:val="20"/>
                <w:szCs w:val="20"/>
              </w:rPr>
            </w:pPr>
          </w:p>
        </w:tc>
      </w:tr>
      <w:tr w:rsidR="00207A1E" w:rsidRPr="001A748C" w14:paraId="70F8729F" w14:textId="77777777" w:rsidTr="00BB7BA4">
        <w:trPr>
          <w:trHeight w:val="260"/>
        </w:trPr>
        <w:tc>
          <w:tcPr>
            <w:tcW w:w="1180" w:type="dxa"/>
            <w:tcBorders>
              <w:top w:val="nil"/>
              <w:left w:val="nil"/>
              <w:bottom w:val="nil"/>
              <w:right w:val="nil"/>
            </w:tcBorders>
            <w:shd w:val="clear" w:color="auto" w:fill="auto"/>
            <w:noWrap/>
            <w:vAlign w:val="center"/>
            <w:hideMark/>
          </w:tcPr>
          <w:p w14:paraId="2241C8AB" w14:textId="77777777" w:rsidR="00207A1E" w:rsidRPr="001A748C" w:rsidRDefault="00207A1E" w:rsidP="00BB7BA4">
            <w:pPr>
              <w:rPr>
                <w:sz w:val="18"/>
                <w:szCs w:val="18"/>
              </w:rPr>
            </w:pPr>
            <w:r w:rsidRPr="001A748C">
              <w:rPr>
                <w:sz w:val="18"/>
                <w:szCs w:val="18"/>
              </w:rPr>
              <w:t>0-24</w:t>
            </w:r>
          </w:p>
        </w:tc>
        <w:tc>
          <w:tcPr>
            <w:tcW w:w="540" w:type="dxa"/>
            <w:tcBorders>
              <w:top w:val="nil"/>
              <w:left w:val="nil"/>
              <w:bottom w:val="nil"/>
              <w:right w:val="nil"/>
            </w:tcBorders>
            <w:shd w:val="clear" w:color="auto" w:fill="auto"/>
            <w:noWrap/>
            <w:vAlign w:val="bottom"/>
            <w:hideMark/>
          </w:tcPr>
          <w:p w14:paraId="50BC0364" w14:textId="77777777" w:rsidR="00207A1E" w:rsidRPr="001A748C" w:rsidRDefault="00207A1E" w:rsidP="00BB7BA4">
            <w:pPr>
              <w:jc w:val="center"/>
              <w:rPr>
                <w:sz w:val="18"/>
                <w:szCs w:val="18"/>
              </w:rPr>
            </w:pPr>
            <w:r w:rsidRPr="001A748C">
              <w:rPr>
                <w:sz w:val="18"/>
                <w:szCs w:val="18"/>
              </w:rPr>
              <w:t>191</w:t>
            </w:r>
          </w:p>
        </w:tc>
        <w:tc>
          <w:tcPr>
            <w:tcW w:w="1580" w:type="dxa"/>
            <w:tcBorders>
              <w:top w:val="nil"/>
              <w:left w:val="nil"/>
              <w:bottom w:val="nil"/>
              <w:right w:val="nil"/>
            </w:tcBorders>
            <w:shd w:val="clear" w:color="auto" w:fill="auto"/>
            <w:noWrap/>
            <w:vAlign w:val="bottom"/>
            <w:hideMark/>
          </w:tcPr>
          <w:p w14:paraId="57DAE0CE" w14:textId="77777777" w:rsidR="00207A1E" w:rsidRPr="001A748C" w:rsidRDefault="00207A1E" w:rsidP="00BB7BA4">
            <w:pPr>
              <w:jc w:val="center"/>
              <w:rPr>
                <w:sz w:val="18"/>
                <w:szCs w:val="18"/>
              </w:rPr>
            </w:pPr>
            <w:r w:rsidRPr="001A748C">
              <w:rPr>
                <w:sz w:val="18"/>
                <w:szCs w:val="18"/>
              </w:rPr>
              <w:t>5.1 ± 1.9</w:t>
            </w:r>
          </w:p>
        </w:tc>
        <w:tc>
          <w:tcPr>
            <w:tcW w:w="580" w:type="dxa"/>
            <w:tcBorders>
              <w:top w:val="nil"/>
              <w:left w:val="nil"/>
              <w:bottom w:val="nil"/>
              <w:right w:val="nil"/>
            </w:tcBorders>
            <w:shd w:val="clear" w:color="auto" w:fill="auto"/>
            <w:noWrap/>
            <w:vAlign w:val="bottom"/>
            <w:hideMark/>
          </w:tcPr>
          <w:p w14:paraId="02EF11A3" w14:textId="77777777" w:rsidR="00207A1E" w:rsidRPr="001A748C" w:rsidRDefault="00207A1E" w:rsidP="00BB7BA4">
            <w:pPr>
              <w:jc w:val="center"/>
              <w:rPr>
                <w:sz w:val="18"/>
                <w:szCs w:val="18"/>
              </w:rPr>
            </w:pPr>
            <w:r w:rsidRPr="001A748C">
              <w:rPr>
                <w:sz w:val="18"/>
                <w:szCs w:val="18"/>
              </w:rPr>
              <w:t>444</w:t>
            </w:r>
          </w:p>
        </w:tc>
        <w:tc>
          <w:tcPr>
            <w:tcW w:w="1380" w:type="dxa"/>
            <w:tcBorders>
              <w:top w:val="nil"/>
              <w:left w:val="nil"/>
              <w:bottom w:val="nil"/>
              <w:right w:val="nil"/>
            </w:tcBorders>
            <w:shd w:val="clear" w:color="auto" w:fill="auto"/>
            <w:noWrap/>
            <w:vAlign w:val="bottom"/>
            <w:hideMark/>
          </w:tcPr>
          <w:p w14:paraId="288442AE" w14:textId="77777777" w:rsidR="00207A1E" w:rsidRPr="001A748C" w:rsidRDefault="00207A1E" w:rsidP="00BB7BA4">
            <w:pPr>
              <w:jc w:val="center"/>
              <w:rPr>
                <w:sz w:val="18"/>
                <w:szCs w:val="18"/>
              </w:rPr>
            </w:pPr>
            <w:r w:rsidRPr="001A748C">
              <w:rPr>
                <w:sz w:val="18"/>
                <w:szCs w:val="18"/>
              </w:rPr>
              <w:t>4.5 ± 1.8</w:t>
            </w:r>
          </w:p>
        </w:tc>
        <w:tc>
          <w:tcPr>
            <w:tcW w:w="1820" w:type="dxa"/>
            <w:tcBorders>
              <w:top w:val="nil"/>
              <w:left w:val="nil"/>
              <w:bottom w:val="nil"/>
              <w:right w:val="nil"/>
            </w:tcBorders>
            <w:shd w:val="clear" w:color="auto" w:fill="auto"/>
            <w:vAlign w:val="center"/>
            <w:hideMark/>
          </w:tcPr>
          <w:p w14:paraId="74FEC3FC" w14:textId="77777777" w:rsidR="00207A1E" w:rsidRPr="001A748C" w:rsidRDefault="00207A1E" w:rsidP="00BB7BA4">
            <w:pPr>
              <w:jc w:val="center"/>
              <w:rPr>
                <w:sz w:val="18"/>
                <w:szCs w:val="18"/>
              </w:rPr>
            </w:pPr>
            <w:r w:rsidRPr="001A748C">
              <w:rPr>
                <w:sz w:val="18"/>
                <w:szCs w:val="18"/>
              </w:rPr>
              <w:t>0.2 (-0.2, 0.7)</w:t>
            </w:r>
          </w:p>
        </w:tc>
        <w:tc>
          <w:tcPr>
            <w:tcW w:w="1100" w:type="dxa"/>
            <w:tcBorders>
              <w:top w:val="nil"/>
              <w:left w:val="nil"/>
              <w:bottom w:val="nil"/>
              <w:right w:val="nil"/>
            </w:tcBorders>
            <w:shd w:val="clear" w:color="auto" w:fill="auto"/>
            <w:vAlign w:val="center"/>
            <w:hideMark/>
          </w:tcPr>
          <w:p w14:paraId="6CB182EB" w14:textId="77777777" w:rsidR="00207A1E" w:rsidRPr="001A748C" w:rsidRDefault="00207A1E" w:rsidP="00BB7BA4">
            <w:pPr>
              <w:jc w:val="center"/>
              <w:rPr>
                <w:sz w:val="18"/>
                <w:szCs w:val="18"/>
              </w:rPr>
            </w:pPr>
            <w:r w:rsidRPr="001A748C">
              <w:rPr>
                <w:sz w:val="18"/>
                <w:szCs w:val="18"/>
              </w:rPr>
              <w:t>0.131</w:t>
            </w:r>
          </w:p>
        </w:tc>
      </w:tr>
      <w:tr w:rsidR="00207A1E" w:rsidRPr="001A748C" w14:paraId="7E7517FD" w14:textId="77777777" w:rsidTr="00BB7BA4">
        <w:trPr>
          <w:trHeight w:val="240"/>
        </w:trPr>
        <w:tc>
          <w:tcPr>
            <w:tcW w:w="1180" w:type="dxa"/>
            <w:tcBorders>
              <w:top w:val="nil"/>
              <w:left w:val="nil"/>
              <w:bottom w:val="nil"/>
              <w:right w:val="nil"/>
            </w:tcBorders>
            <w:shd w:val="clear" w:color="auto" w:fill="auto"/>
            <w:noWrap/>
            <w:vAlign w:val="center"/>
            <w:hideMark/>
          </w:tcPr>
          <w:p w14:paraId="06522458" w14:textId="77777777" w:rsidR="00207A1E" w:rsidRPr="001A748C" w:rsidRDefault="00207A1E" w:rsidP="00BB7BA4">
            <w:pPr>
              <w:rPr>
                <w:sz w:val="18"/>
                <w:szCs w:val="18"/>
              </w:rPr>
            </w:pPr>
            <w:r w:rsidRPr="001A748C">
              <w:rPr>
                <w:sz w:val="18"/>
                <w:szCs w:val="18"/>
              </w:rPr>
              <w:t>24-48</w:t>
            </w:r>
          </w:p>
        </w:tc>
        <w:tc>
          <w:tcPr>
            <w:tcW w:w="540" w:type="dxa"/>
            <w:tcBorders>
              <w:top w:val="nil"/>
              <w:left w:val="nil"/>
              <w:bottom w:val="nil"/>
              <w:right w:val="nil"/>
            </w:tcBorders>
            <w:shd w:val="clear" w:color="auto" w:fill="auto"/>
            <w:noWrap/>
            <w:vAlign w:val="bottom"/>
            <w:hideMark/>
          </w:tcPr>
          <w:p w14:paraId="1848EAB6" w14:textId="77777777" w:rsidR="00207A1E" w:rsidRPr="001A748C" w:rsidRDefault="00207A1E" w:rsidP="00BB7BA4">
            <w:pPr>
              <w:jc w:val="center"/>
              <w:rPr>
                <w:sz w:val="18"/>
                <w:szCs w:val="18"/>
              </w:rPr>
            </w:pPr>
            <w:r w:rsidRPr="001A748C">
              <w:rPr>
                <w:sz w:val="18"/>
                <w:szCs w:val="18"/>
              </w:rPr>
              <w:t>165</w:t>
            </w:r>
          </w:p>
        </w:tc>
        <w:tc>
          <w:tcPr>
            <w:tcW w:w="1580" w:type="dxa"/>
            <w:tcBorders>
              <w:top w:val="nil"/>
              <w:left w:val="nil"/>
              <w:bottom w:val="nil"/>
              <w:right w:val="nil"/>
            </w:tcBorders>
            <w:shd w:val="clear" w:color="auto" w:fill="auto"/>
            <w:noWrap/>
            <w:vAlign w:val="bottom"/>
            <w:hideMark/>
          </w:tcPr>
          <w:p w14:paraId="4060F812" w14:textId="77777777" w:rsidR="00207A1E" w:rsidRPr="001A748C" w:rsidRDefault="00207A1E" w:rsidP="00BB7BA4">
            <w:pPr>
              <w:jc w:val="center"/>
              <w:rPr>
                <w:sz w:val="18"/>
                <w:szCs w:val="18"/>
              </w:rPr>
            </w:pPr>
            <w:r w:rsidRPr="001A748C">
              <w:rPr>
                <w:sz w:val="18"/>
                <w:szCs w:val="18"/>
              </w:rPr>
              <w:t>4.5 ± 2.0</w:t>
            </w:r>
          </w:p>
        </w:tc>
        <w:tc>
          <w:tcPr>
            <w:tcW w:w="580" w:type="dxa"/>
            <w:tcBorders>
              <w:top w:val="nil"/>
              <w:left w:val="nil"/>
              <w:bottom w:val="nil"/>
              <w:right w:val="nil"/>
            </w:tcBorders>
            <w:shd w:val="clear" w:color="auto" w:fill="auto"/>
            <w:noWrap/>
            <w:vAlign w:val="bottom"/>
            <w:hideMark/>
          </w:tcPr>
          <w:p w14:paraId="6319ADF8" w14:textId="77777777" w:rsidR="00207A1E" w:rsidRPr="001A748C" w:rsidRDefault="00207A1E" w:rsidP="00BB7BA4">
            <w:pPr>
              <w:jc w:val="center"/>
              <w:rPr>
                <w:sz w:val="18"/>
                <w:szCs w:val="18"/>
              </w:rPr>
            </w:pPr>
            <w:r w:rsidRPr="001A748C">
              <w:rPr>
                <w:sz w:val="18"/>
                <w:szCs w:val="18"/>
              </w:rPr>
              <w:t>382</w:t>
            </w:r>
          </w:p>
        </w:tc>
        <w:tc>
          <w:tcPr>
            <w:tcW w:w="1380" w:type="dxa"/>
            <w:tcBorders>
              <w:top w:val="nil"/>
              <w:left w:val="nil"/>
              <w:bottom w:val="nil"/>
              <w:right w:val="nil"/>
            </w:tcBorders>
            <w:shd w:val="clear" w:color="auto" w:fill="auto"/>
            <w:noWrap/>
            <w:vAlign w:val="bottom"/>
            <w:hideMark/>
          </w:tcPr>
          <w:p w14:paraId="6B33DE5B" w14:textId="77777777" w:rsidR="00207A1E" w:rsidRPr="001A748C" w:rsidRDefault="00207A1E" w:rsidP="00BB7BA4">
            <w:pPr>
              <w:jc w:val="center"/>
              <w:rPr>
                <w:sz w:val="18"/>
                <w:szCs w:val="18"/>
              </w:rPr>
            </w:pPr>
            <w:r w:rsidRPr="001A748C">
              <w:rPr>
                <w:sz w:val="18"/>
                <w:szCs w:val="18"/>
              </w:rPr>
              <w:t>4.0 ± 1.7</w:t>
            </w:r>
          </w:p>
        </w:tc>
        <w:tc>
          <w:tcPr>
            <w:tcW w:w="1820" w:type="dxa"/>
            <w:tcBorders>
              <w:top w:val="nil"/>
              <w:left w:val="nil"/>
              <w:bottom w:val="nil"/>
              <w:right w:val="nil"/>
            </w:tcBorders>
            <w:shd w:val="clear" w:color="auto" w:fill="auto"/>
            <w:noWrap/>
            <w:vAlign w:val="center"/>
            <w:hideMark/>
          </w:tcPr>
          <w:p w14:paraId="3FE62C0A" w14:textId="77777777" w:rsidR="00207A1E" w:rsidRPr="001A748C" w:rsidRDefault="00207A1E" w:rsidP="00BB7BA4">
            <w:pPr>
              <w:jc w:val="center"/>
              <w:rPr>
                <w:sz w:val="18"/>
                <w:szCs w:val="18"/>
              </w:rPr>
            </w:pPr>
            <w:r w:rsidRPr="001A748C">
              <w:rPr>
                <w:sz w:val="18"/>
                <w:szCs w:val="18"/>
              </w:rPr>
              <w:t>0.1 (-0.4, 0.5)</w:t>
            </w:r>
          </w:p>
        </w:tc>
        <w:tc>
          <w:tcPr>
            <w:tcW w:w="1100" w:type="dxa"/>
            <w:tcBorders>
              <w:top w:val="nil"/>
              <w:left w:val="nil"/>
              <w:bottom w:val="nil"/>
              <w:right w:val="nil"/>
            </w:tcBorders>
            <w:shd w:val="clear" w:color="auto" w:fill="auto"/>
            <w:vAlign w:val="center"/>
            <w:hideMark/>
          </w:tcPr>
          <w:p w14:paraId="7C345385" w14:textId="77777777" w:rsidR="00207A1E" w:rsidRPr="001A748C" w:rsidRDefault="00207A1E" w:rsidP="00BB7BA4">
            <w:pPr>
              <w:jc w:val="center"/>
              <w:rPr>
                <w:sz w:val="18"/>
                <w:szCs w:val="18"/>
              </w:rPr>
            </w:pPr>
            <w:r w:rsidRPr="001A748C">
              <w:rPr>
                <w:sz w:val="18"/>
                <w:szCs w:val="18"/>
              </w:rPr>
              <w:t>0.704</w:t>
            </w:r>
          </w:p>
        </w:tc>
      </w:tr>
      <w:tr w:rsidR="00207A1E" w:rsidRPr="001A748C" w14:paraId="4427FED4" w14:textId="77777777" w:rsidTr="00BB7BA4">
        <w:trPr>
          <w:trHeight w:val="260"/>
        </w:trPr>
        <w:tc>
          <w:tcPr>
            <w:tcW w:w="1180" w:type="dxa"/>
            <w:tcBorders>
              <w:top w:val="nil"/>
              <w:left w:val="nil"/>
              <w:bottom w:val="single" w:sz="4" w:space="0" w:color="auto"/>
              <w:right w:val="nil"/>
            </w:tcBorders>
            <w:shd w:val="clear" w:color="auto" w:fill="auto"/>
            <w:noWrap/>
            <w:vAlign w:val="center"/>
            <w:hideMark/>
          </w:tcPr>
          <w:p w14:paraId="6D263CB8" w14:textId="77777777" w:rsidR="00207A1E" w:rsidRPr="001A748C" w:rsidRDefault="00207A1E" w:rsidP="00BB7BA4">
            <w:pPr>
              <w:rPr>
                <w:sz w:val="18"/>
                <w:szCs w:val="18"/>
              </w:rPr>
            </w:pPr>
            <w:r w:rsidRPr="001A748C">
              <w:rPr>
                <w:sz w:val="18"/>
                <w:szCs w:val="18"/>
              </w:rPr>
              <w:t>48-72</w:t>
            </w:r>
          </w:p>
        </w:tc>
        <w:tc>
          <w:tcPr>
            <w:tcW w:w="540" w:type="dxa"/>
            <w:tcBorders>
              <w:top w:val="nil"/>
              <w:left w:val="nil"/>
              <w:bottom w:val="single" w:sz="4" w:space="0" w:color="auto"/>
              <w:right w:val="nil"/>
            </w:tcBorders>
            <w:shd w:val="clear" w:color="auto" w:fill="auto"/>
            <w:noWrap/>
            <w:vAlign w:val="bottom"/>
            <w:hideMark/>
          </w:tcPr>
          <w:p w14:paraId="6EF449C4" w14:textId="77777777" w:rsidR="00207A1E" w:rsidRPr="001A748C" w:rsidRDefault="00207A1E" w:rsidP="00BB7BA4">
            <w:pPr>
              <w:jc w:val="center"/>
              <w:rPr>
                <w:sz w:val="18"/>
                <w:szCs w:val="18"/>
              </w:rPr>
            </w:pPr>
            <w:r w:rsidRPr="001A748C">
              <w:rPr>
                <w:sz w:val="18"/>
                <w:szCs w:val="18"/>
              </w:rPr>
              <w:t>122</w:t>
            </w:r>
          </w:p>
        </w:tc>
        <w:tc>
          <w:tcPr>
            <w:tcW w:w="1580" w:type="dxa"/>
            <w:tcBorders>
              <w:top w:val="nil"/>
              <w:left w:val="nil"/>
              <w:bottom w:val="single" w:sz="4" w:space="0" w:color="auto"/>
              <w:right w:val="nil"/>
            </w:tcBorders>
            <w:shd w:val="clear" w:color="auto" w:fill="auto"/>
            <w:noWrap/>
            <w:vAlign w:val="bottom"/>
            <w:hideMark/>
          </w:tcPr>
          <w:p w14:paraId="2CBEC5D6" w14:textId="77777777" w:rsidR="00207A1E" w:rsidRPr="001A748C" w:rsidRDefault="00207A1E" w:rsidP="00BB7BA4">
            <w:pPr>
              <w:jc w:val="center"/>
              <w:rPr>
                <w:sz w:val="18"/>
                <w:szCs w:val="18"/>
              </w:rPr>
            </w:pPr>
            <w:r w:rsidRPr="001A748C">
              <w:rPr>
                <w:sz w:val="18"/>
                <w:szCs w:val="18"/>
              </w:rPr>
              <w:t>4.7 ± 2.0</w:t>
            </w:r>
          </w:p>
        </w:tc>
        <w:tc>
          <w:tcPr>
            <w:tcW w:w="580" w:type="dxa"/>
            <w:tcBorders>
              <w:top w:val="nil"/>
              <w:left w:val="nil"/>
              <w:bottom w:val="single" w:sz="4" w:space="0" w:color="auto"/>
              <w:right w:val="nil"/>
            </w:tcBorders>
            <w:shd w:val="clear" w:color="auto" w:fill="auto"/>
            <w:noWrap/>
            <w:vAlign w:val="bottom"/>
            <w:hideMark/>
          </w:tcPr>
          <w:p w14:paraId="2DB8704B" w14:textId="77777777" w:rsidR="00207A1E" w:rsidRPr="001A748C" w:rsidRDefault="00207A1E" w:rsidP="00BB7BA4">
            <w:pPr>
              <w:jc w:val="center"/>
              <w:rPr>
                <w:sz w:val="18"/>
                <w:szCs w:val="18"/>
              </w:rPr>
            </w:pPr>
            <w:r w:rsidRPr="001A748C">
              <w:rPr>
                <w:sz w:val="18"/>
                <w:szCs w:val="18"/>
              </w:rPr>
              <w:t>261</w:t>
            </w:r>
          </w:p>
        </w:tc>
        <w:tc>
          <w:tcPr>
            <w:tcW w:w="1380" w:type="dxa"/>
            <w:tcBorders>
              <w:top w:val="nil"/>
              <w:left w:val="nil"/>
              <w:bottom w:val="single" w:sz="4" w:space="0" w:color="auto"/>
              <w:right w:val="nil"/>
            </w:tcBorders>
            <w:shd w:val="clear" w:color="auto" w:fill="auto"/>
            <w:noWrap/>
            <w:vAlign w:val="bottom"/>
            <w:hideMark/>
          </w:tcPr>
          <w:p w14:paraId="17B8C703" w14:textId="77777777" w:rsidR="00207A1E" w:rsidRPr="001A748C" w:rsidRDefault="00207A1E" w:rsidP="00BB7BA4">
            <w:pPr>
              <w:jc w:val="center"/>
              <w:rPr>
                <w:sz w:val="18"/>
                <w:szCs w:val="18"/>
              </w:rPr>
            </w:pPr>
            <w:r w:rsidRPr="001A748C">
              <w:rPr>
                <w:sz w:val="18"/>
                <w:szCs w:val="18"/>
              </w:rPr>
              <w:t>3.8 ± 1.9</w:t>
            </w:r>
          </w:p>
        </w:tc>
        <w:tc>
          <w:tcPr>
            <w:tcW w:w="1820" w:type="dxa"/>
            <w:tcBorders>
              <w:top w:val="nil"/>
              <w:left w:val="nil"/>
              <w:bottom w:val="single" w:sz="4" w:space="0" w:color="auto"/>
              <w:right w:val="nil"/>
            </w:tcBorders>
            <w:shd w:val="clear" w:color="auto" w:fill="auto"/>
            <w:vAlign w:val="center"/>
            <w:hideMark/>
          </w:tcPr>
          <w:p w14:paraId="26B788CC" w14:textId="77777777" w:rsidR="00207A1E" w:rsidRPr="001A748C" w:rsidRDefault="00207A1E" w:rsidP="00BB7BA4">
            <w:pPr>
              <w:jc w:val="center"/>
              <w:rPr>
                <w:sz w:val="18"/>
                <w:szCs w:val="18"/>
              </w:rPr>
            </w:pPr>
            <w:r w:rsidRPr="001A748C">
              <w:rPr>
                <w:sz w:val="18"/>
                <w:szCs w:val="18"/>
              </w:rPr>
              <w:t>0.4 (-0.2, 0.9)</w:t>
            </w:r>
          </w:p>
        </w:tc>
        <w:tc>
          <w:tcPr>
            <w:tcW w:w="1100" w:type="dxa"/>
            <w:tcBorders>
              <w:top w:val="nil"/>
              <w:left w:val="nil"/>
              <w:bottom w:val="single" w:sz="4" w:space="0" w:color="auto"/>
              <w:right w:val="nil"/>
            </w:tcBorders>
            <w:shd w:val="clear" w:color="auto" w:fill="auto"/>
            <w:vAlign w:val="center"/>
            <w:hideMark/>
          </w:tcPr>
          <w:p w14:paraId="6A07B141" w14:textId="77777777" w:rsidR="00207A1E" w:rsidRPr="001A748C" w:rsidRDefault="00207A1E" w:rsidP="00BB7BA4">
            <w:pPr>
              <w:jc w:val="center"/>
              <w:rPr>
                <w:sz w:val="18"/>
                <w:szCs w:val="18"/>
              </w:rPr>
            </w:pPr>
            <w:r w:rsidRPr="001A748C">
              <w:rPr>
                <w:sz w:val="18"/>
                <w:szCs w:val="18"/>
              </w:rPr>
              <w:t>0.052</w:t>
            </w:r>
          </w:p>
        </w:tc>
      </w:tr>
    </w:tbl>
    <w:p w14:paraId="4D67DA4A" w14:textId="77777777" w:rsidR="00207A1E" w:rsidRPr="001A748C" w:rsidRDefault="00207A1E" w:rsidP="00207A1E"/>
    <w:p w14:paraId="242E2978" w14:textId="77777777" w:rsidR="00207A1E" w:rsidRPr="001A748C" w:rsidRDefault="00207A1E" w:rsidP="00207A1E">
      <w:pPr>
        <w:rPr>
          <w:sz w:val="18"/>
          <w:szCs w:val="18"/>
        </w:rPr>
      </w:pPr>
      <w:r w:rsidRPr="001A748C">
        <w:rPr>
          <w:sz w:val="18"/>
          <w:szCs w:val="18"/>
        </w:rPr>
        <w:t>Adjusted differences in mean average pain severity with corresponding confidence intervals and P values were calculated for the comparison of patients with and without each preoperative anxiety or depression indicator using linear mixed-effects models each containing parameters for preoperative history of anxiety (except when testing anxiolytic use), anxiolytic use (except when testing history of anxiety), history of depression (except when testing antidepressant use), antidepressant use (except when testing history of depression), age, BMI, ASA physical status, surgical invasiveness tier, reoperation, preoperative opioid use, postoperative timepoint, and an interactions between the anxiety or depression indicator and postoperative timepoint. Each comparison was evaluated at a Bonferroni-corrected two-sided alpha-level of 0.05/12=0.004.</w:t>
      </w:r>
    </w:p>
    <w:p w14:paraId="19F9993E" w14:textId="77777777" w:rsidR="00207A1E" w:rsidRDefault="00207A1E" w:rsidP="00207A1E"/>
    <w:p w14:paraId="1AE35604" w14:textId="77777777" w:rsidR="004E3D26" w:rsidRDefault="004E3D26"/>
    <w:sectPr w:rsidR="004E3D26" w:rsidSect="007B552A">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7B1A8F" w14:textId="77777777" w:rsidR="009B39A6" w:rsidRDefault="009B39A6">
      <w:r>
        <w:separator/>
      </w:r>
    </w:p>
  </w:endnote>
  <w:endnote w:type="continuationSeparator" w:id="0">
    <w:p w14:paraId="6012DD50" w14:textId="77777777" w:rsidR="009B39A6" w:rsidRDefault="009B3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6AC59" w14:textId="77777777" w:rsidR="009B39A6" w:rsidRDefault="009B39A6">
      <w:r>
        <w:separator/>
      </w:r>
    </w:p>
  </w:footnote>
  <w:footnote w:type="continuationSeparator" w:id="0">
    <w:p w14:paraId="2728FB7F" w14:textId="77777777" w:rsidR="009B39A6" w:rsidRDefault="009B39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89F4A" w14:textId="77777777" w:rsidR="00000000" w:rsidRDefault="00207A1E">
    <w:pPr>
      <w:pStyle w:val="Header"/>
      <w:jc w:val="right"/>
    </w:pPr>
    <w:r>
      <w:fldChar w:fldCharType="begin"/>
    </w:r>
    <w:r>
      <w:instrText xml:space="preserve"> PAGE   \* MERGEFORMAT </w:instrText>
    </w:r>
    <w:r>
      <w:fldChar w:fldCharType="separate"/>
    </w:r>
    <w:r>
      <w:rPr>
        <w:noProof/>
      </w:rPr>
      <w:t>2</w:t>
    </w:r>
    <w:r>
      <w:rPr>
        <w:noProof/>
      </w:rPr>
      <w:fldChar w:fldCharType="end"/>
    </w:r>
  </w:p>
  <w:p w14:paraId="0983A377" w14:textId="77777777" w:rsidR="00000000" w:rsidRDefault="000000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A1E"/>
    <w:rsid w:val="00207A1E"/>
    <w:rsid w:val="00470C6A"/>
    <w:rsid w:val="004E3D26"/>
    <w:rsid w:val="006D1A55"/>
    <w:rsid w:val="00840C60"/>
    <w:rsid w:val="009B39A6"/>
    <w:rsid w:val="00A27A50"/>
    <w:rsid w:val="00C720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1854E"/>
  <w15:chartTrackingRefBased/>
  <w15:docId w15:val="{727A8FFE-70F9-4459-8B0B-3F3164033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7A1E"/>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7A1E"/>
    <w:pPr>
      <w:tabs>
        <w:tab w:val="center" w:pos="4680"/>
        <w:tab w:val="right" w:pos="9360"/>
      </w:tabs>
    </w:pPr>
  </w:style>
  <w:style w:type="character" w:customStyle="1" w:styleId="HeaderChar">
    <w:name w:val="Header Char"/>
    <w:basedOn w:val="DefaultParagraphFont"/>
    <w:link w:val="Header"/>
    <w:uiPriority w:val="99"/>
    <w:rsid w:val="00207A1E"/>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1189</Words>
  <Characters>6778</Characters>
  <Application>Microsoft Office Word</Application>
  <DocSecurity>0</DocSecurity>
  <Lines>56</Lines>
  <Paragraphs>15</Paragraphs>
  <ScaleCrop>false</ScaleCrop>
  <Company/>
  <LinksUpToDate>false</LinksUpToDate>
  <CharactersWithSpaces>7952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Axelrod, Nancy</dc:creator>
  <cp:keywords/>
  <dc:description/>
  <cp:lastModifiedBy>Fields, Kara Gayle</cp:lastModifiedBy>
  <cp:revision>2</cp:revision>
  <dcterms:created xsi:type="dcterms:W3CDTF">2023-07-13T01:35:00Z</dcterms:created>
  <dcterms:modified xsi:type="dcterms:W3CDTF">2023-07-13T01:35:00Z</dcterms:modified>
</cp:coreProperties>
</file>