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B87E" w14:textId="77777777" w:rsidR="004D7438" w:rsidRPr="00F05B7F" w:rsidRDefault="00EA5D9E">
      <w:pPr>
        <w:pStyle w:val="Heading1"/>
        <w:rPr>
          <w:rFonts w:ascii="Arial" w:eastAsia="DengXian" w:hAnsi="Arial" w:cs="Arial"/>
          <w:kern w:val="32"/>
          <w:sz w:val="32"/>
          <w:szCs w:val="32"/>
          <w:lang w:eastAsia="en-US"/>
        </w:rPr>
      </w:pPr>
      <w:r w:rsidRPr="00F05B7F">
        <w:rPr>
          <w:rFonts w:ascii="Arial" w:eastAsia="DengXian" w:hAnsi="Arial" w:cs="Arial" w:hint="eastAsia"/>
          <w:kern w:val="32"/>
          <w:sz w:val="32"/>
          <w:szCs w:val="32"/>
          <w:lang w:eastAsia="en-US"/>
        </w:rPr>
        <w:t>S</w:t>
      </w:r>
      <w:r w:rsidRPr="00F05B7F">
        <w:rPr>
          <w:rFonts w:ascii="Arial" w:eastAsia="DengXian" w:hAnsi="Arial" w:cs="Arial"/>
          <w:kern w:val="32"/>
          <w:sz w:val="32"/>
          <w:szCs w:val="32"/>
          <w:lang w:eastAsia="en-US"/>
        </w:rPr>
        <w:t>upporting information for:</w:t>
      </w:r>
    </w:p>
    <w:p w14:paraId="412B47B0" w14:textId="61BBB5AA" w:rsidR="00F05B7F" w:rsidRPr="00F05B7F" w:rsidRDefault="00F65932" w:rsidP="00F05B7F">
      <w:pPr>
        <w:keepNext/>
        <w:widowControl/>
        <w:spacing w:before="240" w:after="60" w:line="480" w:lineRule="auto"/>
        <w:jc w:val="left"/>
        <w:outlineLvl w:val="0"/>
        <w:rPr>
          <w:rFonts w:ascii="Arial" w:eastAsia="DengXian" w:hAnsi="Arial" w:cs="Arial"/>
          <w:b/>
          <w:bCs/>
          <w:kern w:val="32"/>
          <w:sz w:val="32"/>
          <w:szCs w:val="32"/>
        </w:rPr>
      </w:pPr>
      <w:r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 xml:space="preserve">Defeating   Melanoma </w:t>
      </w:r>
      <w:r>
        <w:rPr>
          <w:rFonts w:ascii="Arial" w:eastAsia="DengXian" w:hAnsi="Arial" w:cs="Arial" w:hint="eastAsia"/>
          <w:b/>
          <w:bCs/>
          <w:kern w:val="32"/>
          <w:sz w:val="32"/>
          <w:szCs w:val="32"/>
        </w:rPr>
        <w:t>T</w:t>
      </w:r>
      <w:r w:rsidR="00515CBD" w:rsidRPr="00515CBD"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>hro</w:t>
      </w:r>
      <w:r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 xml:space="preserve">ugh a Nano-Enabled Revision of </w:t>
      </w:r>
      <w:r>
        <w:rPr>
          <w:rFonts w:ascii="Arial" w:eastAsia="DengXian" w:hAnsi="Arial" w:cs="Arial" w:hint="eastAsia"/>
          <w:b/>
          <w:bCs/>
          <w:kern w:val="32"/>
          <w:sz w:val="32"/>
          <w:szCs w:val="32"/>
        </w:rPr>
        <w:t>H</w:t>
      </w:r>
      <w:r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 xml:space="preserve">ypoxic and </w:t>
      </w:r>
      <w:r>
        <w:rPr>
          <w:rFonts w:ascii="Arial" w:eastAsia="DengXian" w:hAnsi="Arial" w:cs="Arial" w:hint="eastAsia"/>
          <w:b/>
          <w:bCs/>
          <w:kern w:val="32"/>
          <w:sz w:val="32"/>
          <w:szCs w:val="32"/>
        </w:rPr>
        <w:t>I</w:t>
      </w:r>
      <w:r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 xml:space="preserve">mmunosuppressive </w:t>
      </w:r>
      <w:r>
        <w:rPr>
          <w:rFonts w:ascii="Arial" w:eastAsia="DengXian" w:hAnsi="Arial" w:cs="Arial" w:hint="eastAsia"/>
          <w:b/>
          <w:bCs/>
          <w:kern w:val="32"/>
          <w:sz w:val="32"/>
          <w:szCs w:val="32"/>
        </w:rPr>
        <w:t>T</w:t>
      </w:r>
      <w:r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 xml:space="preserve">umor </w:t>
      </w:r>
      <w:r>
        <w:rPr>
          <w:rFonts w:ascii="Arial" w:eastAsia="DengXian" w:hAnsi="Arial" w:cs="Arial" w:hint="eastAsia"/>
          <w:b/>
          <w:bCs/>
          <w:kern w:val="32"/>
          <w:sz w:val="32"/>
          <w:szCs w:val="32"/>
        </w:rPr>
        <w:t>M</w:t>
      </w:r>
      <w:r w:rsidR="00515CBD" w:rsidRPr="00515CBD"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>icroenvironment</w:t>
      </w:r>
    </w:p>
    <w:p w14:paraId="18209867" w14:textId="6FFF1D07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</w:rPr>
      </w:pPr>
      <w:proofErr w:type="spellStart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Wenzhe</w:t>
      </w:r>
      <w:proofErr w:type="spellEnd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 Yang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1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proofErr w:type="gramStart"/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*</w:t>
      </w:r>
      <w:proofErr w:type="gramEnd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Xue</w:t>
      </w:r>
      <w:proofErr w:type="spellEnd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 Pan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*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, Peng Zhang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Xue</w:t>
      </w:r>
      <w:proofErr w:type="spellEnd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 Yang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1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Huashi</w:t>
      </w:r>
      <w:proofErr w:type="spellEnd"/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 Guan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1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, Huan Dou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3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, Qian Lu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1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>,</w:t>
      </w:r>
      <w:r w:rsidR="00B100D1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r w:rsidRPr="00F05B7F">
        <w:rPr>
          <w:rFonts w:ascii="Arial" w:eastAsia="DengXian" w:hAnsi="Arial" w:cs="Times New Roman"/>
          <w:kern w:val="0"/>
          <w:sz w:val="20"/>
          <w:szCs w:val="24"/>
          <w:vertAlign w:val="superscript"/>
          <w:lang w:eastAsia="en-US"/>
        </w:rPr>
        <w:t xml:space="preserve"> </w:t>
      </w:r>
    </w:p>
    <w:p w14:paraId="35835D71" w14:textId="77777777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  <w:lang w:eastAsia="en-US"/>
        </w:rPr>
      </w:pPr>
    </w:p>
    <w:p w14:paraId="0BA49078" w14:textId="38A3B81E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</w:rPr>
      </w:pP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1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>Key Laboratory of Marine Drugs of Ministry of Education, School of Medicine and Phar</w:t>
      </w:r>
      <w:r w:rsidR="00667121">
        <w:rPr>
          <w:rFonts w:ascii="Arial" w:eastAsia="DengXian" w:hAnsi="Arial" w:cs="Times New Roman"/>
          <w:kern w:val="0"/>
          <w:sz w:val="20"/>
          <w:szCs w:val="24"/>
        </w:rPr>
        <w:t>macy, Ocean University of China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>, Q</w:t>
      </w:r>
      <w:r w:rsidR="004D642C">
        <w:rPr>
          <w:rFonts w:ascii="Arial" w:eastAsia="DengXian" w:hAnsi="Arial" w:cs="Times New Roman"/>
          <w:kern w:val="0"/>
          <w:sz w:val="20"/>
          <w:szCs w:val="24"/>
        </w:rPr>
        <w:t>ingdao, Shandong Province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 xml:space="preserve">, </w:t>
      </w:r>
      <w:r w:rsidR="00B100D1" w:rsidRPr="00B100D1">
        <w:rPr>
          <w:rFonts w:ascii="Arial" w:eastAsia="DengXian" w:hAnsi="Arial" w:cs="Times New Roman"/>
          <w:kern w:val="0"/>
          <w:sz w:val="20"/>
          <w:szCs w:val="24"/>
        </w:rPr>
        <w:t>People’s Republic of China</w:t>
      </w:r>
    </w:p>
    <w:p w14:paraId="241BECA1" w14:textId="51C4F619" w:rsidR="00CC12F1" w:rsidRPr="00F05B7F" w:rsidRDefault="00F05B7F" w:rsidP="00CC12F1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</w:rPr>
      </w:pP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2</w:t>
      </w:r>
      <w:bookmarkStart w:id="0" w:name="OLE_LINK46"/>
      <w:bookmarkStart w:id="1" w:name="OLE_LINK47"/>
      <w:r w:rsidR="00CC12F1" w:rsidRPr="00F05B7F">
        <w:rPr>
          <w:rFonts w:ascii="Arial" w:eastAsia="DengXian" w:hAnsi="Arial" w:cs="Times New Roman"/>
          <w:kern w:val="0"/>
          <w:sz w:val="20"/>
          <w:szCs w:val="24"/>
        </w:rPr>
        <w:t>Marine Traditional Chinese Medicine R&amp;D Laboratory, Marine Biomedical</w:t>
      </w:r>
      <w:r w:rsidR="00CC12F1">
        <w:rPr>
          <w:rFonts w:ascii="Arial" w:eastAsia="DengXian" w:hAnsi="Arial" w:cs="Times New Roman"/>
          <w:kern w:val="0"/>
          <w:sz w:val="20"/>
          <w:szCs w:val="24"/>
        </w:rPr>
        <w:t xml:space="preserve"> Research Institute of Qingdao</w:t>
      </w:r>
      <w:r w:rsidR="00CC12F1" w:rsidRPr="00F05B7F">
        <w:rPr>
          <w:rFonts w:ascii="Arial" w:eastAsia="DengXian" w:hAnsi="Arial" w:cs="Times New Roman"/>
          <w:kern w:val="0"/>
          <w:sz w:val="20"/>
          <w:szCs w:val="24"/>
        </w:rPr>
        <w:t>, Qi</w:t>
      </w:r>
      <w:r w:rsidR="00CC12F1">
        <w:rPr>
          <w:rFonts w:ascii="Arial" w:eastAsia="DengXian" w:hAnsi="Arial" w:cs="Times New Roman"/>
          <w:kern w:val="0"/>
          <w:sz w:val="20"/>
          <w:szCs w:val="24"/>
        </w:rPr>
        <w:t>ngdao, Shandong Province</w:t>
      </w:r>
      <w:r w:rsidR="00CC12F1" w:rsidRPr="00F05B7F">
        <w:rPr>
          <w:rFonts w:ascii="Arial" w:eastAsia="DengXian" w:hAnsi="Arial" w:cs="Times New Roman"/>
          <w:kern w:val="0"/>
          <w:sz w:val="20"/>
          <w:szCs w:val="24"/>
        </w:rPr>
        <w:t>,</w:t>
      </w:r>
      <w:r w:rsidR="00CC12F1" w:rsidRPr="00B100D1">
        <w:t xml:space="preserve"> </w:t>
      </w:r>
      <w:r w:rsidR="00CC12F1" w:rsidRPr="00B100D1">
        <w:rPr>
          <w:rFonts w:ascii="Arial" w:eastAsia="DengXian" w:hAnsi="Arial" w:cs="Times New Roman"/>
          <w:kern w:val="0"/>
          <w:sz w:val="20"/>
          <w:szCs w:val="24"/>
        </w:rPr>
        <w:t>People’s Republic of China</w:t>
      </w:r>
    </w:p>
    <w:p w14:paraId="43470BF5" w14:textId="6A887C75" w:rsidR="00F05B7F" w:rsidRPr="00F05B7F" w:rsidRDefault="00CC12F1" w:rsidP="00F05B7F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</w:rPr>
      </w:pPr>
      <w:r w:rsidRPr="00F05B7F">
        <w:rPr>
          <w:rFonts w:ascii="Arial" w:eastAsia="DengXian" w:hAnsi="Arial" w:cs="Times New Roman" w:hint="eastAsia"/>
          <w:kern w:val="0"/>
          <w:sz w:val="20"/>
          <w:szCs w:val="24"/>
          <w:vertAlign w:val="superscript"/>
        </w:rPr>
        <w:t>3</w:t>
      </w:r>
      <w:r w:rsidR="00F05B7F" w:rsidRPr="00F05B7F">
        <w:rPr>
          <w:rFonts w:ascii="Arial" w:eastAsia="DengXian" w:hAnsi="Arial" w:cs="Times New Roman"/>
          <w:kern w:val="0"/>
          <w:sz w:val="20"/>
          <w:szCs w:val="24"/>
        </w:rPr>
        <w:t>Jiangsu Key Laboratory of Molecular Medicine, Medi</w:t>
      </w:r>
      <w:r w:rsidR="00667121">
        <w:rPr>
          <w:rFonts w:ascii="Arial" w:eastAsia="DengXian" w:hAnsi="Arial" w:cs="Times New Roman"/>
          <w:kern w:val="0"/>
          <w:sz w:val="20"/>
          <w:szCs w:val="24"/>
        </w:rPr>
        <w:t>cal School, Nanjing University</w:t>
      </w:r>
      <w:r w:rsidR="00F05B7F" w:rsidRPr="00F05B7F">
        <w:rPr>
          <w:rFonts w:ascii="Arial" w:eastAsia="DengXian" w:hAnsi="Arial" w:cs="Times New Roman"/>
          <w:kern w:val="0"/>
          <w:sz w:val="20"/>
          <w:szCs w:val="24"/>
        </w:rPr>
        <w:t xml:space="preserve">, </w:t>
      </w:r>
      <w:r w:rsidR="004D642C">
        <w:rPr>
          <w:rFonts w:ascii="Arial" w:eastAsia="DengXian" w:hAnsi="Arial" w:cs="Times New Roman"/>
          <w:kern w:val="0"/>
          <w:sz w:val="20"/>
          <w:szCs w:val="24"/>
        </w:rPr>
        <w:t>Nanjing, Jiangsu Province</w:t>
      </w:r>
      <w:r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B100D1">
        <w:rPr>
          <w:rFonts w:ascii="Arial" w:eastAsia="DengXian" w:hAnsi="Arial" w:cs="Times New Roman"/>
          <w:kern w:val="0"/>
          <w:sz w:val="20"/>
          <w:szCs w:val="24"/>
        </w:rPr>
        <w:t>People’s Republic of China</w:t>
      </w:r>
    </w:p>
    <w:bookmarkEnd w:id="0"/>
    <w:bookmarkEnd w:id="1"/>
    <w:p w14:paraId="52A04133" w14:textId="77777777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F05B7F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br/>
      </w:r>
      <w:r w:rsidRPr="00F05B7F">
        <w:rPr>
          <w:rFonts w:ascii="Arial" w:eastAsia="DengXian" w:hAnsi="Arial" w:cs="Times New Roman" w:hint="eastAsia"/>
          <w:color w:val="000000"/>
          <w:kern w:val="0"/>
          <w:sz w:val="20"/>
          <w:szCs w:val="24"/>
          <w:vertAlign w:val="superscript"/>
        </w:rPr>
        <w:t>*</w:t>
      </w:r>
      <w:r w:rsidRPr="00F05B7F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These authors contributed equally.</w:t>
      </w:r>
    </w:p>
    <w:p w14:paraId="68F229D3" w14:textId="77777777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Arial"/>
          <w:kern w:val="0"/>
          <w:sz w:val="22"/>
          <w:lang w:eastAsia="en-US"/>
        </w:rPr>
      </w:pPr>
    </w:p>
    <w:p w14:paraId="2D3B7DDD" w14:textId="1E262434" w:rsidR="00F05B7F" w:rsidRPr="00F05B7F" w:rsidRDefault="00F05B7F" w:rsidP="00F05B7F">
      <w:pPr>
        <w:widowControl/>
        <w:spacing w:line="480" w:lineRule="auto"/>
        <w:jc w:val="left"/>
        <w:rPr>
          <w:rFonts w:ascii="Arial" w:eastAsia="DengXian" w:hAnsi="Arial" w:cs="Times New Roman"/>
          <w:kern w:val="0"/>
          <w:sz w:val="20"/>
          <w:szCs w:val="24"/>
        </w:rPr>
      </w:pP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Corresponding t</w:t>
      </w:r>
      <w:r w:rsidRPr="00F05B7F">
        <w:rPr>
          <w:rFonts w:ascii="Arial" w:eastAsia="DengXian" w:hAnsi="Arial" w:cs="Arial"/>
          <w:kern w:val="0"/>
          <w:sz w:val="20"/>
          <w:szCs w:val="24"/>
          <w:lang w:eastAsia="en-US"/>
        </w:rPr>
        <w:t>o author</w:t>
      </w:r>
      <w:r w:rsidRPr="00F05B7F">
        <w:rPr>
          <w:rFonts w:ascii="Arial" w:eastAsia="DengXian" w:hAnsi="Arial" w:cs="Times New Roman"/>
          <w:kern w:val="0"/>
          <w:sz w:val="20"/>
          <w:szCs w:val="24"/>
          <w:lang w:val="fr-FR" w:eastAsia="en-US"/>
        </w:rPr>
        <w:t>: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  <w:lang w:val="fr-FR"/>
        </w:rPr>
        <w:t xml:space="preserve"> </w:t>
      </w:r>
      <w:r w:rsidRPr="00F05B7F">
        <w:rPr>
          <w:rFonts w:ascii="Arial" w:eastAsia="DengXian" w:hAnsi="Arial" w:cs="Arial"/>
          <w:kern w:val="0"/>
          <w:sz w:val="20"/>
          <w:szCs w:val="24"/>
          <w:lang w:eastAsia="en-US"/>
        </w:rPr>
        <w:t xml:space="preserve">Qian 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Lu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>,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 xml:space="preserve"> Key Laboratory of Marine Drugs of Ministry of Education, School of Medicine and Pharmacy, Ocean University of China, 5 </w:t>
      </w:r>
      <w:proofErr w:type="spellStart"/>
      <w:r w:rsidRPr="00F05B7F">
        <w:rPr>
          <w:rFonts w:ascii="Arial" w:eastAsia="DengXian" w:hAnsi="Arial" w:cs="Times New Roman"/>
          <w:kern w:val="0"/>
          <w:sz w:val="20"/>
          <w:szCs w:val="24"/>
        </w:rPr>
        <w:t>Yushan</w:t>
      </w:r>
      <w:proofErr w:type="spellEnd"/>
      <w:r w:rsidRPr="00F05B7F">
        <w:rPr>
          <w:rFonts w:ascii="Arial" w:eastAsia="DengXian" w:hAnsi="Arial" w:cs="Times New Roman"/>
          <w:kern w:val="0"/>
          <w:sz w:val="20"/>
          <w:szCs w:val="24"/>
        </w:rPr>
        <w:t xml:space="preserve"> Road, Qingdao, Shandong Province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>,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 China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Tel: +86 15850672529, Fax: +86 532 8506779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E-mail: 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>lq7080@ouc.edu.cn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; 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>Huan Dou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t xml:space="preserve">Jiangsu Key Laboratory of Molecular Medicine, Medical </w:t>
      </w:r>
      <w:r w:rsidRPr="00F05B7F">
        <w:rPr>
          <w:rFonts w:ascii="Arial" w:eastAsia="DengXian" w:hAnsi="Arial" w:cs="Times New Roman"/>
          <w:kern w:val="0"/>
          <w:sz w:val="20"/>
          <w:szCs w:val="24"/>
        </w:rPr>
        <w:lastRenderedPageBreak/>
        <w:t>School, Nanjing University, 22 Hankou Road, Nanjing, Jiangsu Province 210093, China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Tel: +86 13913832488, Fax: +86 025 83686441</w:t>
      </w:r>
      <w:r w:rsidRPr="00F05B7F">
        <w:rPr>
          <w:rFonts w:ascii="Arial" w:eastAsia="DengXian" w:hAnsi="Arial" w:cs="Times New Roman" w:hint="eastAsia"/>
          <w:kern w:val="0"/>
          <w:sz w:val="20"/>
          <w:szCs w:val="24"/>
        </w:rPr>
        <w:t xml:space="preserve">, </w:t>
      </w:r>
      <w:r w:rsidRPr="00F05B7F">
        <w:rPr>
          <w:rFonts w:ascii="Arial" w:eastAsia="DengXian" w:hAnsi="Arial" w:cs="Times New Roman"/>
          <w:kern w:val="0"/>
          <w:sz w:val="20"/>
          <w:szCs w:val="24"/>
          <w:lang w:eastAsia="en-US"/>
        </w:rPr>
        <w:t>E-mail: douhuan@nju.edu.cn</w:t>
      </w:r>
    </w:p>
    <w:p w14:paraId="5212B985" w14:textId="77777777" w:rsidR="00182809" w:rsidRDefault="00182809">
      <w:pPr>
        <w:widowControl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9B16799" w14:textId="17C3EAC8" w:rsidR="004D7438" w:rsidRPr="00FB42F4" w:rsidRDefault="00F05B7F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FB42F4">
        <w:rPr>
          <w:rFonts w:ascii="Arial" w:hAnsi="Arial" w:cs="Arial"/>
          <w:b/>
          <w:sz w:val="20"/>
          <w:szCs w:val="20"/>
        </w:rPr>
        <w:lastRenderedPageBreak/>
        <w:t xml:space="preserve">Table S1 </w:t>
      </w:r>
      <w:r w:rsidRPr="00FB42F4">
        <w:rPr>
          <w:rFonts w:ascii="Arial" w:hAnsi="Arial" w:cs="Arial"/>
          <w:sz w:val="20"/>
          <w:szCs w:val="20"/>
        </w:rPr>
        <w:t xml:space="preserve">The encapsulation efficiency and drug loading of </w:t>
      </w:r>
      <w:proofErr w:type="spellStart"/>
      <w:r w:rsidRPr="00FB42F4">
        <w:rPr>
          <w:rFonts w:ascii="Arial" w:hAnsi="Arial" w:cs="Arial"/>
          <w:sz w:val="20"/>
          <w:szCs w:val="20"/>
        </w:rPr>
        <w:t>Ato</w:t>
      </w:r>
      <w:proofErr w:type="spellEnd"/>
      <w:r w:rsidRPr="00FB42F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B42F4">
        <w:rPr>
          <w:rFonts w:ascii="Arial" w:hAnsi="Arial" w:cs="Arial"/>
          <w:sz w:val="20"/>
          <w:szCs w:val="20"/>
        </w:rPr>
        <w:t>cabo</w:t>
      </w:r>
      <w:proofErr w:type="spellEnd"/>
    </w:p>
    <w:tbl>
      <w:tblPr>
        <w:tblW w:w="836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3262"/>
        <w:gridCol w:w="2834"/>
      </w:tblGrid>
      <w:tr w:rsidR="00F05B7F" w:rsidRPr="00FB42F4" w14:paraId="4673A001" w14:textId="77777777" w:rsidTr="00F05B7F">
        <w:tc>
          <w:tcPr>
            <w:tcW w:w="2268" w:type="dxa"/>
          </w:tcPr>
          <w:p w14:paraId="3F5F869E" w14:textId="77777777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</w:tcPr>
          <w:p w14:paraId="4EBC3024" w14:textId="643617CB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Encapsulation efficiency</w:t>
            </w:r>
          </w:p>
        </w:tc>
        <w:tc>
          <w:tcPr>
            <w:tcW w:w="2834" w:type="dxa"/>
          </w:tcPr>
          <w:p w14:paraId="248FBFA1" w14:textId="234A9612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Drug loading</w:t>
            </w:r>
          </w:p>
        </w:tc>
      </w:tr>
      <w:tr w:rsidR="00F05B7F" w:rsidRPr="00FB42F4" w14:paraId="2BDBAD89" w14:textId="77777777" w:rsidTr="00D252AA">
        <w:tc>
          <w:tcPr>
            <w:tcW w:w="2268" w:type="dxa"/>
          </w:tcPr>
          <w:p w14:paraId="5CCE1B68" w14:textId="569D1E17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B42F4">
              <w:rPr>
                <w:rFonts w:ascii="Arial" w:hAnsi="Arial" w:cs="Arial"/>
                <w:sz w:val="20"/>
                <w:szCs w:val="20"/>
              </w:rPr>
              <w:t>Ato</w:t>
            </w:r>
            <w:proofErr w:type="spellEnd"/>
          </w:p>
        </w:tc>
        <w:tc>
          <w:tcPr>
            <w:tcW w:w="3262" w:type="dxa"/>
            <w:vAlign w:val="center"/>
          </w:tcPr>
          <w:p w14:paraId="69FE44D6" w14:textId="1175BD51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80.12%</w:t>
            </w:r>
          </w:p>
        </w:tc>
        <w:tc>
          <w:tcPr>
            <w:tcW w:w="2834" w:type="dxa"/>
            <w:vAlign w:val="center"/>
          </w:tcPr>
          <w:p w14:paraId="5AA3C0B3" w14:textId="6CEC94CE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13.3%</w:t>
            </w:r>
          </w:p>
        </w:tc>
      </w:tr>
      <w:tr w:rsidR="00F05B7F" w:rsidRPr="00FB42F4" w14:paraId="082BCFA5" w14:textId="77777777" w:rsidTr="00D252AA">
        <w:tc>
          <w:tcPr>
            <w:tcW w:w="2268" w:type="dxa"/>
          </w:tcPr>
          <w:p w14:paraId="259D3B23" w14:textId="275872BB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Cabo</w:t>
            </w:r>
          </w:p>
        </w:tc>
        <w:tc>
          <w:tcPr>
            <w:tcW w:w="3262" w:type="dxa"/>
            <w:vAlign w:val="center"/>
          </w:tcPr>
          <w:p w14:paraId="1BF26371" w14:textId="4B158E82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82.36%</w:t>
            </w:r>
          </w:p>
        </w:tc>
        <w:tc>
          <w:tcPr>
            <w:tcW w:w="2834" w:type="dxa"/>
            <w:vAlign w:val="center"/>
          </w:tcPr>
          <w:p w14:paraId="3CDDA298" w14:textId="1508EBD1" w:rsidR="00F05B7F" w:rsidRPr="00FB42F4" w:rsidRDefault="00F05B7F" w:rsidP="00420DD2">
            <w:pPr>
              <w:rPr>
                <w:rFonts w:ascii="Arial" w:hAnsi="Arial" w:cs="Arial"/>
                <w:sz w:val="20"/>
                <w:szCs w:val="20"/>
              </w:rPr>
            </w:pPr>
            <w:r w:rsidRPr="00FB42F4">
              <w:rPr>
                <w:rFonts w:ascii="Arial" w:hAnsi="Arial" w:cs="Arial"/>
                <w:sz w:val="20"/>
                <w:szCs w:val="20"/>
              </w:rPr>
              <w:t>3.4%</w:t>
            </w:r>
          </w:p>
        </w:tc>
      </w:tr>
    </w:tbl>
    <w:p w14:paraId="017F45AB" w14:textId="77777777" w:rsidR="00182809" w:rsidRDefault="00182809" w:rsidP="00E2706E">
      <w:pPr>
        <w:spacing w:line="360" w:lineRule="auto"/>
        <w:rPr>
          <w:rFonts w:ascii="Times New Roman" w:hAnsi="Times New Roman"/>
          <w:b/>
          <w:sz w:val="24"/>
        </w:rPr>
      </w:pPr>
    </w:p>
    <w:p w14:paraId="4623548C" w14:textId="290ECCA5" w:rsidR="00182809" w:rsidRDefault="00182809">
      <w:pPr>
        <w:widowControl/>
        <w:jc w:val="left"/>
        <w:rPr>
          <w:rFonts w:ascii="Times New Roman" w:hAnsi="Times New Roman"/>
          <w:b/>
          <w:sz w:val="24"/>
        </w:rPr>
      </w:pPr>
    </w:p>
    <w:p w14:paraId="29C256AD" w14:textId="33C93075" w:rsidR="00A33DED" w:rsidRDefault="00260733" w:rsidP="00A33DED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F80CEA">
        <w:rPr>
          <w:rFonts w:ascii="Times New Roman" w:hAnsi="Times New Roman"/>
          <w:b/>
          <w:noProof/>
          <w:sz w:val="24"/>
        </w:rPr>
        <w:drawing>
          <wp:inline distT="0" distB="0" distL="0" distR="0" wp14:anchorId="4854B678" wp14:editId="74E8FBBF">
            <wp:extent cx="5273040" cy="3514725"/>
            <wp:effectExtent l="0" t="0" r="3810" b="9525"/>
            <wp:docPr id="1" name="图片 1" descr="E:\11. 凝胶\凝胶文章\凝胶CEJ-数据整理\S1-S3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 凝胶\凝胶文章\凝胶CEJ-数据整理\S1-S3组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5" t="53670" r="23221" b="19944"/>
                    <a:stretch/>
                  </pic:blipFill>
                  <pic:spPr bwMode="auto">
                    <a:xfrm>
                      <a:off x="0" y="0"/>
                      <a:ext cx="5274000" cy="35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DBA4B" w14:textId="6E1BAF30" w:rsidR="00A33DED" w:rsidRDefault="00A33DED" w:rsidP="00A33DED">
      <w:pPr>
        <w:spacing w:line="360" w:lineRule="auto"/>
        <w:rPr>
          <w:rFonts w:ascii="Arial" w:hAnsi="Arial" w:cs="Arial"/>
          <w:sz w:val="20"/>
          <w:szCs w:val="20"/>
        </w:rPr>
      </w:pPr>
      <w:r w:rsidRPr="00FB42F4">
        <w:rPr>
          <w:rFonts w:ascii="Arial" w:hAnsi="Arial" w:cs="Arial"/>
          <w:b/>
          <w:sz w:val="20"/>
          <w:szCs w:val="20"/>
        </w:rPr>
        <w:t xml:space="preserve">Figure S1 </w:t>
      </w:r>
      <w:r w:rsidRPr="00FB42F4">
        <w:rPr>
          <w:rFonts w:ascii="Arial" w:hAnsi="Arial" w:cs="Arial"/>
          <w:sz w:val="20"/>
          <w:szCs w:val="20"/>
        </w:rPr>
        <w:t xml:space="preserve">The cell viability of PEG-TK-PLGA NPs and </w:t>
      </w:r>
      <w:proofErr w:type="spellStart"/>
      <w:r w:rsidRPr="00FB42F4">
        <w:rPr>
          <w:rFonts w:ascii="Arial" w:hAnsi="Arial" w:cs="Arial"/>
          <w:sz w:val="20"/>
          <w:szCs w:val="20"/>
        </w:rPr>
        <w:t>Ato</w:t>
      </w:r>
      <w:proofErr w:type="spellEnd"/>
      <w:r w:rsidRPr="00FB42F4">
        <w:rPr>
          <w:rFonts w:ascii="Arial" w:hAnsi="Arial" w:cs="Arial"/>
          <w:sz w:val="20"/>
          <w:szCs w:val="20"/>
        </w:rPr>
        <w:t>/</w:t>
      </w:r>
      <w:proofErr w:type="spellStart"/>
      <w:r w:rsidRPr="00FB42F4">
        <w:rPr>
          <w:rFonts w:ascii="Arial" w:hAnsi="Arial" w:cs="Arial"/>
          <w:sz w:val="20"/>
          <w:szCs w:val="20"/>
        </w:rPr>
        <w:t>cabo@PEG-TK-PLGA</w:t>
      </w:r>
      <w:proofErr w:type="spellEnd"/>
      <w:r w:rsidRPr="00FB42F4">
        <w:rPr>
          <w:rFonts w:ascii="Arial" w:hAnsi="Arial" w:cs="Arial"/>
          <w:sz w:val="20"/>
          <w:szCs w:val="20"/>
        </w:rPr>
        <w:t xml:space="preserve"> NPs</w:t>
      </w:r>
    </w:p>
    <w:p w14:paraId="1F83FE8B" w14:textId="77777777" w:rsidR="00A33DED" w:rsidRDefault="00A33DED" w:rsidP="00A33DED">
      <w:pPr>
        <w:spacing w:line="360" w:lineRule="auto"/>
        <w:rPr>
          <w:rFonts w:ascii="Arial" w:hAnsi="Arial" w:cs="Arial"/>
          <w:sz w:val="20"/>
          <w:szCs w:val="20"/>
        </w:rPr>
      </w:pPr>
    </w:p>
    <w:p w14:paraId="37CD8BF7" w14:textId="1FE4E8F3" w:rsidR="00260733" w:rsidRPr="00A33DED" w:rsidRDefault="00260733" w:rsidP="00A33DED">
      <w:pPr>
        <w:spacing w:line="360" w:lineRule="auto"/>
        <w:rPr>
          <w:rFonts w:ascii="Arial" w:hAnsi="Arial" w:cs="Arial"/>
          <w:sz w:val="20"/>
          <w:szCs w:val="20"/>
        </w:rPr>
      </w:pPr>
      <w:r w:rsidRPr="00F80CEA">
        <w:rPr>
          <w:rFonts w:ascii="Times New Roman" w:hAnsi="Times New Roman"/>
          <w:b/>
          <w:noProof/>
          <w:sz w:val="24"/>
        </w:rPr>
        <w:drawing>
          <wp:inline distT="0" distB="0" distL="0" distR="0" wp14:anchorId="2BC96F92" wp14:editId="69C9FDD7">
            <wp:extent cx="5273040" cy="2847975"/>
            <wp:effectExtent l="0" t="0" r="3810" b="9525"/>
            <wp:docPr id="2" name="图片 2" descr="E:\11. 凝胶\凝胶文章\凝胶CEJ-数据整理\S1-S3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 凝胶\凝胶文章\凝胶CEJ-数据整理\S1-S3组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9" t="2163" r="24842" b="77625"/>
                    <a:stretch/>
                  </pic:blipFill>
                  <pic:spPr bwMode="auto">
                    <a:xfrm>
                      <a:off x="0" y="0"/>
                      <a:ext cx="5274000" cy="28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D2FF8" w14:textId="30E63DF9" w:rsidR="00A33DED" w:rsidRDefault="00A33DED" w:rsidP="00A33DED">
      <w:pPr>
        <w:spacing w:line="360" w:lineRule="auto"/>
        <w:rPr>
          <w:rFonts w:ascii="Arial" w:hAnsi="Arial" w:cs="Arial"/>
          <w:sz w:val="20"/>
          <w:szCs w:val="20"/>
        </w:rPr>
      </w:pPr>
      <w:r w:rsidRPr="00FB42F4">
        <w:rPr>
          <w:rFonts w:ascii="Arial" w:hAnsi="Arial" w:cs="Arial"/>
          <w:b/>
          <w:sz w:val="20"/>
          <w:szCs w:val="20"/>
        </w:rPr>
        <w:lastRenderedPageBreak/>
        <w:t>Figure</w:t>
      </w:r>
      <w:r w:rsidRPr="00FB42F4">
        <w:rPr>
          <w:rFonts w:ascii="Arial" w:hAnsi="Arial" w:cs="Arial" w:hint="eastAsia"/>
          <w:b/>
          <w:sz w:val="20"/>
          <w:szCs w:val="20"/>
        </w:rPr>
        <w:t xml:space="preserve"> </w:t>
      </w:r>
      <w:r w:rsidRPr="00FB42F4">
        <w:rPr>
          <w:rFonts w:ascii="Arial" w:hAnsi="Arial" w:cs="Arial"/>
          <w:b/>
          <w:sz w:val="20"/>
          <w:szCs w:val="20"/>
        </w:rPr>
        <w:t xml:space="preserve">S2 </w:t>
      </w:r>
      <w:r w:rsidRPr="00FB42F4">
        <w:rPr>
          <w:rFonts w:ascii="Arial" w:hAnsi="Arial" w:cs="Arial"/>
          <w:sz w:val="20"/>
          <w:szCs w:val="20"/>
        </w:rPr>
        <w:t xml:space="preserve">Proportion of MDSCs with different treatment in blood </w:t>
      </w:r>
      <w:r w:rsidRPr="00FB42F4">
        <w:rPr>
          <w:rFonts w:ascii="Arial" w:hAnsi="Arial" w:cs="Arial" w:hint="eastAsia"/>
          <w:sz w:val="20"/>
          <w:szCs w:val="20"/>
        </w:rPr>
        <w:t>(</w:t>
      </w:r>
      <w:r>
        <w:rPr>
          <w:rFonts w:ascii="Arial" w:hAnsi="Arial" w:cs="Arial" w:hint="eastAsia"/>
          <w:sz w:val="20"/>
          <w:szCs w:val="20"/>
        </w:rPr>
        <w:t>A</w:t>
      </w:r>
      <w:r w:rsidRPr="00FB42F4">
        <w:rPr>
          <w:rFonts w:ascii="Arial" w:hAnsi="Arial" w:cs="Arial"/>
          <w:sz w:val="20"/>
          <w:szCs w:val="20"/>
        </w:rPr>
        <w:t>) and spleen (</w:t>
      </w:r>
      <w:r>
        <w:rPr>
          <w:rFonts w:ascii="Arial" w:hAnsi="Arial" w:cs="Arial" w:hint="eastAsia"/>
          <w:sz w:val="20"/>
          <w:szCs w:val="20"/>
        </w:rPr>
        <w:t>B</w:t>
      </w:r>
      <w:r w:rsidRPr="00FB42F4">
        <w:rPr>
          <w:rFonts w:ascii="Arial" w:hAnsi="Arial" w:cs="Arial"/>
          <w:sz w:val="20"/>
          <w:szCs w:val="20"/>
        </w:rPr>
        <w:t>). (</w:t>
      </w:r>
      <w:r w:rsidRPr="00FB42F4">
        <w:rPr>
          <w:rFonts w:ascii="Arial" w:hAnsi="Arial" w:cs="Arial" w:hint="eastAsia"/>
          <w:sz w:val="20"/>
          <w:szCs w:val="20"/>
        </w:rPr>
        <w:t>**</w:t>
      </w:r>
      <w:r w:rsidRPr="00FB42F4">
        <w:rPr>
          <w:rFonts w:ascii="Arial" w:hAnsi="Arial" w:cs="Arial"/>
          <w:sz w:val="20"/>
          <w:szCs w:val="20"/>
        </w:rPr>
        <w:t xml:space="preserve">P &lt; 0.01, </w:t>
      </w:r>
      <w:r w:rsidRPr="00FB42F4">
        <w:rPr>
          <w:rFonts w:ascii="Arial" w:hAnsi="Arial" w:cs="Arial" w:hint="eastAsia"/>
          <w:sz w:val="20"/>
          <w:szCs w:val="20"/>
        </w:rPr>
        <w:t>****</w:t>
      </w:r>
      <w:r w:rsidRPr="00FB42F4">
        <w:rPr>
          <w:rFonts w:ascii="Arial" w:hAnsi="Arial" w:cs="Arial"/>
          <w:sz w:val="20"/>
          <w:szCs w:val="20"/>
        </w:rPr>
        <w:t>P &lt; 0.0001 compared with control group, n = 6) (</w:t>
      </w:r>
      <w:r w:rsidRPr="009407EA">
        <w:rPr>
          <w:rFonts w:ascii="Arial" w:hAnsi="Arial" w:cs="Arial"/>
          <w:sz w:val="20"/>
          <w:szCs w:val="20"/>
          <w:vertAlign w:val="superscript"/>
        </w:rPr>
        <w:t>#</w:t>
      </w:r>
      <w:r w:rsidRPr="00FB42F4">
        <w:rPr>
          <w:rFonts w:ascii="Arial" w:hAnsi="Arial" w:cs="Arial"/>
          <w:sz w:val="20"/>
          <w:szCs w:val="20"/>
        </w:rPr>
        <w:t>P &lt; 0.05</w:t>
      </w:r>
      <w:r w:rsidRPr="00FB42F4">
        <w:rPr>
          <w:rFonts w:ascii="Arial" w:hAnsi="Arial" w:cs="Arial" w:hint="eastAsia"/>
          <w:sz w:val="20"/>
          <w:szCs w:val="20"/>
        </w:rPr>
        <w:t>,</w:t>
      </w:r>
      <w:r w:rsidRPr="00FB42F4">
        <w:rPr>
          <w:rFonts w:ascii="Arial" w:hAnsi="Arial" w:cs="Arial"/>
          <w:sz w:val="20"/>
          <w:szCs w:val="20"/>
        </w:rPr>
        <w:t xml:space="preserve"> </w:t>
      </w:r>
      <w:r w:rsidRPr="009407EA">
        <w:rPr>
          <w:rFonts w:ascii="Arial" w:hAnsi="Arial" w:cs="Arial"/>
          <w:sz w:val="20"/>
          <w:szCs w:val="20"/>
          <w:vertAlign w:val="superscript"/>
        </w:rPr>
        <w:t>####</w:t>
      </w:r>
      <w:r w:rsidRPr="00FB42F4">
        <w:rPr>
          <w:rFonts w:ascii="Arial" w:hAnsi="Arial" w:cs="Arial"/>
          <w:sz w:val="20"/>
          <w:szCs w:val="20"/>
        </w:rPr>
        <w:t>P &lt; 0.0001, compared with other groups</w:t>
      </w:r>
      <w:r w:rsidRPr="00FB42F4">
        <w:rPr>
          <w:rFonts w:ascii="Arial" w:hAnsi="Arial" w:cs="Arial" w:hint="eastAsia"/>
          <w:sz w:val="20"/>
          <w:szCs w:val="20"/>
        </w:rPr>
        <w:t>,</w:t>
      </w:r>
      <w:r w:rsidRPr="00FB42F4">
        <w:rPr>
          <w:rFonts w:ascii="Arial" w:hAnsi="Arial" w:cs="Arial"/>
          <w:sz w:val="20"/>
          <w:szCs w:val="20"/>
        </w:rPr>
        <w:t xml:space="preserve"> n = 6)</w:t>
      </w:r>
    </w:p>
    <w:p w14:paraId="25C8F037" w14:textId="77777777" w:rsidR="00A33DED" w:rsidRDefault="00A33DED" w:rsidP="00A33DED">
      <w:pPr>
        <w:spacing w:line="360" w:lineRule="auto"/>
        <w:rPr>
          <w:rFonts w:ascii="Arial" w:hAnsi="Arial" w:cs="Arial"/>
          <w:sz w:val="20"/>
          <w:szCs w:val="20"/>
        </w:rPr>
      </w:pPr>
    </w:p>
    <w:p w14:paraId="051C1E17" w14:textId="4A647209" w:rsidR="00260733" w:rsidRDefault="00260733" w:rsidP="00A33DED">
      <w:pPr>
        <w:spacing w:line="360" w:lineRule="auto"/>
        <w:rPr>
          <w:rFonts w:ascii="Arial" w:hAnsi="Arial" w:cs="Arial"/>
          <w:sz w:val="20"/>
          <w:szCs w:val="20"/>
        </w:rPr>
      </w:pPr>
      <w:r w:rsidRPr="005940E7">
        <w:rPr>
          <w:rFonts w:ascii="Times New Roman" w:hAnsi="Times New Roman"/>
          <w:noProof/>
          <w:sz w:val="24"/>
        </w:rPr>
        <w:drawing>
          <wp:inline distT="0" distB="0" distL="0" distR="0" wp14:anchorId="0A779C37" wp14:editId="29B08E66">
            <wp:extent cx="5274000" cy="2952538"/>
            <wp:effectExtent l="0" t="0" r="3175" b="635"/>
            <wp:docPr id="13" name="图片 13" descr="E:\11. 凝胶\凝胶文章\凝胶CEJ-数据整理\S1-S3组图-5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. 凝胶\凝胶文章\凝胶CEJ-数据整理\S1-S3组图-500d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6612" r="23789" b="51735"/>
                    <a:stretch/>
                  </pic:blipFill>
                  <pic:spPr bwMode="auto">
                    <a:xfrm>
                      <a:off x="0" y="0"/>
                      <a:ext cx="5274000" cy="29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44007" w14:textId="76925454" w:rsid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A33DED">
        <w:rPr>
          <w:rFonts w:ascii="Arial" w:hAnsi="Arial" w:cs="Arial"/>
          <w:b/>
          <w:bCs/>
          <w:color w:val="000000"/>
          <w:sz w:val="20"/>
          <w:szCs w:val="20"/>
        </w:rPr>
        <w:t>Figure S3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 The CD3+ T cells in blood (A) and spleen (B) during treatment. (****P &lt; 0.0001 compared with control group, n = 6) (</w:t>
      </w:r>
      <w:r w:rsidRPr="00260733">
        <w:rPr>
          <w:rFonts w:ascii="Arial" w:hAnsi="Arial" w:cs="Arial"/>
          <w:bCs/>
          <w:color w:val="000000"/>
          <w:sz w:val="20"/>
          <w:szCs w:val="20"/>
          <w:vertAlign w:val="superscript"/>
        </w:rPr>
        <w:t>##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P &lt; 0.01, </w:t>
      </w:r>
      <w:r w:rsidRPr="00260733">
        <w:rPr>
          <w:rFonts w:ascii="Arial" w:hAnsi="Arial" w:cs="Arial"/>
          <w:bCs/>
          <w:color w:val="000000"/>
          <w:sz w:val="20"/>
          <w:szCs w:val="20"/>
          <w:vertAlign w:val="superscript"/>
        </w:rPr>
        <w:t>###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P &lt; 0.001 </w:t>
      </w:r>
      <w:r w:rsidRPr="00260733">
        <w:rPr>
          <w:rFonts w:ascii="Arial" w:hAnsi="Arial" w:cs="Arial"/>
          <w:bCs/>
          <w:color w:val="000000"/>
          <w:sz w:val="20"/>
          <w:szCs w:val="20"/>
          <w:vertAlign w:val="superscript"/>
        </w:rPr>
        <w:t>####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>P &lt; 0.0001 compared with other groups, n = 6)</w:t>
      </w:r>
    </w:p>
    <w:p w14:paraId="66BA0EE1" w14:textId="77777777" w:rsid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p w14:paraId="0BBB1E21" w14:textId="74B10CAA" w:rsidR="00260733" w:rsidRDefault="00260733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F80CEA">
        <w:rPr>
          <w:rFonts w:ascii="Times New Roman" w:hAnsi="Times New Roman"/>
          <w:noProof/>
        </w:rPr>
        <w:drawing>
          <wp:inline distT="0" distB="0" distL="0" distR="0" wp14:anchorId="473FBB5C" wp14:editId="73039DF2">
            <wp:extent cx="5274000" cy="1453478"/>
            <wp:effectExtent l="0" t="0" r="3175" b="0"/>
            <wp:docPr id="9" name="图片 9" descr="E:\11. 凝胶\凝胶文章\凝胶CEJ-数据整理\S4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 凝胶\凝胶文章\凝胶CEJ-数据整理\S4组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2435" r="3180" b="78219"/>
                    <a:stretch/>
                  </pic:blipFill>
                  <pic:spPr bwMode="auto">
                    <a:xfrm>
                      <a:off x="0" y="0"/>
                      <a:ext cx="5274000" cy="14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9AB07" w14:textId="499A7EBA" w:rsid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A33DED">
        <w:rPr>
          <w:rFonts w:ascii="Arial" w:hAnsi="Arial" w:cs="Arial"/>
          <w:b/>
          <w:bCs/>
          <w:color w:val="000000"/>
          <w:sz w:val="20"/>
          <w:szCs w:val="20"/>
        </w:rPr>
        <w:t>Figure S4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 Bio-distribution of ICG</w:t>
      </w:r>
    </w:p>
    <w:p w14:paraId="46FC8328" w14:textId="77777777" w:rsid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p w14:paraId="6CCF51D6" w14:textId="4004D7D3" w:rsidR="00260733" w:rsidRDefault="00260733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F80CEA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14D89717" wp14:editId="5429143D">
            <wp:extent cx="5274000" cy="2705193"/>
            <wp:effectExtent l="0" t="0" r="3175" b="0"/>
            <wp:docPr id="11" name="图片 11" descr="E:\11. 凝胶\凝胶文章\凝胶CEJ-数据整理\S6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 凝胶\凝胶文章\凝胶CEJ-数据整理\S6组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8" t="2847" r="23412" b="75460"/>
                    <a:stretch/>
                  </pic:blipFill>
                  <pic:spPr bwMode="auto">
                    <a:xfrm>
                      <a:off x="0" y="0"/>
                      <a:ext cx="5274000" cy="27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06A59" w14:textId="51597BFB" w:rsid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A33DED">
        <w:rPr>
          <w:rFonts w:ascii="Arial" w:hAnsi="Arial" w:cs="Arial"/>
          <w:b/>
          <w:bCs/>
          <w:color w:val="000000"/>
          <w:sz w:val="20"/>
          <w:szCs w:val="20"/>
        </w:rPr>
        <w:t>Figure S5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 Representative photographs of mice and tumors collected from the different groups of mice at the end of treatments</w:t>
      </w:r>
    </w:p>
    <w:p w14:paraId="1DC1376F" w14:textId="77777777" w:rsidR="00A33DED" w:rsidRDefault="00A33DED" w:rsidP="00A33DED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6FA3B8E" w14:textId="6528950C" w:rsidR="00260733" w:rsidRPr="00A33DED" w:rsidRDefault="00260733" w:rsidP="00A33DED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80CEA">
        <w:rPr>
          <w:rFonts w:ascii="Times New Roman" w:hAnsi="Times New Roman"/>
          <w:b/>
          <w:noProof/>
          <w:sz w:val="24"/>
        </w:rPr>
        <w:drawing>
          <wp:inline distT="0" distB="0" distL="0" distR="0" wp14:anchorId="60EAECF6" wp14:editId="2F918005">
            <wp:extent cx="5274000" cy="1119961"/>
            <wp:effectExtent l="0" t="0" r="3175" b="4445"/>
            <wp:docPr id="12" name="图片 12" descr="E:\11. 凝胶\凝胶文章\凝胶CEJ-数据整理\S5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. 凝胶\凝胶文章\凝胶CEJ-数据整理\S5组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2834" r="2801" b="82325"/>
                    <a:stretch/>
                  </pic:blipFill>
                  <pic:spPr bwMode="auto">
                    <a:xfrm>
                      <a:off x="0" y="0"/>
                      <a:ext cx="5274000" cy="11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852D3" w14:textId="53675AD7" w:rsidR="00A33DED" w:rsidRPr="00A33DED" w:rsidRDefault="00A33DED" w:rsidP="00A33DED">
      <w:p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A33DED">
        <w:rPr>
          <w:rFonts w:ascii="Arial" w:hAnsi="Arial" w:cs="Arial"/>
          <w:b/>
          <w:bCs/>
          <w:color w:val="000000"/>
          <w:sz w:val="20"/>
          <w:szCs w:val="20"/>
        </w:rPr>
        <w:t xml:space="preserve">Figure S6 </w:t>
      </w:r>
      <w:r w:rsidRPr="00A33DED">
        <w:rPr>
          <w:rFonts w:ascii="Arial" w:hAnsi="Arial" w:cs="Arial"/>
          <w:bCs/>
          <w:color w:val="000000"/>
          <w:sz w:val="20"/>
          <w:szCs w:val="20"/>
        </w:rPr>
        <w:t xml:space="preserve">Representative histology H&amp;E staining of tumor slices after different treatment (Scale bars: 100 </w:t>
      </w:r>
      <w:proofErr w:type="spellStart"/>
      <w:r w:rsidRPr="00A33DED">
        <w:rPr>
          <w:rFonts w:ascii="Arial" w:hAnsi="Arial" w:cs="Arial"/>
          <w:bCs/>
          <w:color w:val="000000"/>
          <w:sz w:val="20"/>
          <w:szCs w:val="20"/>
        </w:rPr>
        <w:t>μm</w:t>
      </w:r>
      <w:proofErr w:type="spellEnd"/>
      <w:r w:rsidRPr="00A33DED">
        <w:rPr>
          <w:rFonts w:ascii="Arial" w:hAnsi="Arial" w:cs="Arial"/>
          <w:bCs/>
          <w:color w:val="000000"/>
          <w:sz w:val="20"/>
          <w:szCs w:val="20"/>
        </w:rPr>
        <w:t>)</w:t>
      </w:r>
    </w:p>
    <w:sectPr w:rsidR="00A33DED" w:rsidRPr="00A33D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73AB3" w14:textId="77777777" w:rsidR="00196A49" w:rsidRDefault="00196A49" w:rsidP="00BF3685">
      <w:r>
        <w:separator/>
      </w:r>
    </w:p>
  </w:endnote>
  <w:endnote w:type="continuationSeparator" w:id="0">
    <w:p w14:paraId="5420B5B9" w14:textId="77777777" w:rsidR="00196A49" w:rsidRDefault="00196A49" w:rsidP="00BF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B36D" w14:textId="77777777" w:rsidR="00196A49" w:rsidRDefault="00196A49" w:rsidP="00BF3685">
      <w:r>
        <w:separator/>
      </w:r>
    </w:p>
  </w:footnote>
  <w:footnote w:type="continuationSeparator" w:id="0">
    <w:p w14:paraId="59AC81DF" w14:textId="77777777" w:rsidR="00196A49" w:rsidRDefault="00196A49" w:rsidP="00BF3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5A7"/>
    <w:rsid w:val="000242FE"/>
    <w:rsid w:val="00030021"/>
    <w:rsid w:val="000424C9"/>
    <w:rsid w:val="000722F0"/>
    <w:rsid w:val="000814AA"/>
    <w:rsid w:val="00095983"/>
    <w:rsid w:val="000A2F1F"/>
    <w:rsid w:val="000E3BFA"/>
    <w:rsid w:val="00135CA0"/>
    <w:rsid w:val="00182809"/>
    <w:rsid w:val="00196A49"/>
    <w:rsid w:val="00246971"/>
    <w:rsid w:val="00260733"/>
    <w:rsid w:val="002821AC"/>
    <w:rsid w:val="002E1BA5"/>
    <w:rsid w:val="002F444A"/>
    <w:rsid w:val="00307480"/>
    <w:rsid w:val="00317AAF"/>
    <w:rsid w:val="0032702E"/>
    <w:rsid w:val="003277EA"/>
    <w:rsid w:val="00370E10"/>
    <w:rsid w:val="00372C8C"/>
    <w:rsid w:val="003A47DB"/>
    <w:rsid w:val="003E39CE"/>
    <w:rsid w:val="003F4E43"/>
    <w:rsid w:val="00451622"/>
    <w:rsid w:val="004518AA"/>
    <w:rsid w:val="00453C7B"/>
    <w:rsid w:val="00455855"/>
    <w:rsid w:val="00463DE1"/>
    <w:rsid w:val="00484573"/>
    <w:rsid w:val="004C7683"/>
    <w:rsid w:val="004D642C"/>
    <w:rsid w:val="004D7126"/>
    <w:rsid w:val="004D7438"/>
    <w:rsid w:val="004E6D7F"/>
    <w:rsid w:val="004F4B21"/>
    <w:rsid w:val="00515CBD"/>
    <w:rsid w:val="005469F8"/>
    <w:rsid w:val="00567BBB"/>
    <w:rsid w:val="00572C78"/>
    <w:rsid w:val="00574002"/>
    <w:rsid w:val="00592537"/>
    <w:rsid w:val="005940E7"/>
    <w:rsid w:val="005B75DE"/>
    <w:rsid w:val="005D2698"/>
    <w:rsid w:val="005D5326"/>
    <w:rsid w:val="005D57E6"/>
    <w:rsid w:val="005F3283"/>
    <w:rsid w:val="005F7E78"/>
    <w:rsid w:val="00625D35"/>
    <w:rsid w:val="00667121"/>
    <w:rsid w:val="00697018"/>
    <w:rsid w:val="006C05C5"/>
    <w:rsid w:val="006D4D5E"/>
    <w:rsid w:val="006E0E09"/>
    <w:rsid w:val="00700CCC"/>
    <w:rsid w:val="00724A0E"/>
    <w:rsid w:val="00733CD6"/>
    <w:rsid w:val="00773028"/>
    <w:rsid w:val="007779F3"/>
    <w:rsid w:val="007924AE"/>
    <w:rsid w:val="00806F12"/>
    <w:rsid w:val="008107D2"/>
    <w:rsid w:val="00832E76"/>
    <w:rsid w:val="00835C86"/>
    <w:rsid w:val="00850476"/>
    <w:rsid w:val="008653DC"/>
    <w:rsid w:val="008A3739"/>
    <w:rsid w:val="008C4277"/>
    <w:rsid w:val="008D48B7"/>
    <w:rsid w:val="00902BF0"/>
    <w:rsid w:val="00937B8D"/>
    <w:rsid w:val="009407EA"/>
    <w:rsid w:val="0095490A"/>
    <w:rsid w:val="0097235B"/>
    <w:rsid w:val="00974CA6"/>
    <w:rsid w:val="00984E6A"/>
    <w:rsid w:val="009869A5"/>
    <w:rsid w:val="009B1D19"/>
    <w:rsid w:val="009B5468"/>
    <w:rsid w:val="009D0940"/>
    <w:rsid w:val="00A132E7"/>
    <w:rsid w:val="00A33DED"/>
    <w:rsid w:val="00A51BD1"/>
    <w:rsid w:val="00A667B1"/>
    <w:rsid w:val="00A74BAA"/>
    <w:rsid w:val="00AC191B"/>
    <w:rsid w:val="00AF1E17"/>
    <w:rsid w:val="00B001A0"/>
    <w:rsid w:val="00B015F6"/>
    <w:rsid w:val="00B100D1"/>
    <w:rsid w:val="00B46691"/>
    <w:rsid w:val="00B56F1D"/>
    <w:rsid w:val="00B67D5E"/>
    <w:rsid w:val="00B73877"/>
    <w:rsid w:val="00B82A5A"/>
    <w:rsid w:val="00BC5F8B"/>
    <w:rsid w:val="00BD33CC"/>
    <w:rsid w:val="00BD70D9"/>
    <w:rsid w:val="00BF3685"/>
    <w:rsid w:val="00C2292B"/>
    <w:rsid w:val="00C43747"/>
    <w:rsid w:val="00C655F4"/>
    <w:rsid w:val="00C77609"/>
    <w:rsid w:val="00C845FD"/>
    <w:rsid w:val="00C852AB"/>
    <w:rsid w:val="00C9394D"/>
    <w:rsid w:val="00CA5113"/>
    <w:rsid w:val="00CC12F1"/>
    <w:rsid w:val="00CD25F5"/>
    <w:rsid w:val="00CE70B9"/>
    <w:rsid w:val="00CF39FF"/>
    <w:rsid w:val="00D345A7"/>
    <w:rsid w:val="00D416FC"/>
    <w:rsid w:val="00D51474"/>
    <w:rsid w:val="00D722EB"/>
    <w:rsid w:val="00D85FF0"/>
    <w:rsid w:val="00DB7667"/>
    <w:rsid w:val="00DF4C32"/>
    <w:rsid w:val="00E05735"/>
    <w:rsid w:val="00E2706E"/>
    <w:rsid w:val="00E50BEA"/>
    <w:rsid w:val="00E75E83"/>
    <w:rsid w:val="00E80BE4"/>
    <w:rsid w:val="00EA5D9E"/>
    <w:rsid w:val="00EC73D3"/>
    <w:rsid w:val="00ED6394"/>
    <w:rsid w:val="00EF08BA"/>
    <w:rsid w:val="00F05B7F"/>
    <w:rsid w:val="00F24C07"/>
    <w:rsid w:val="00F26EAF"/>
    <w:rsid w:val="00F3434B"/>
    <w:rsid w:val="00F454FE"/>
    <w:rsid w:val="00F55CAC"/>
    <w:rsid w:val="00F65932"/>
    <w:rsid w:val="00F661C6"/>
    <w:rsid w:val="00F71695"/>
    <w:rsid w:val="00F80CEA"/>
    <w:rsid w:val="00F823C5"/>
    <w:rsid w:val="00F8629F"/>
    <w:rsid w:val="00F97F04"/>
    <w:rsid w:val="00FB42F4"/>
    <w:rsid w:val="00FC4F5B"/>
    <w:rsid w:val="00FD02D4"/>
    <w:rsid w:val="00FD67E2"/>
    <w:rsid w:val="1F824C23"/>
    <w:rsid w:val="69C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E70C77"/>
  <w15:docId w15:val="{FE2048DF-04CD-4FDD-96C0-2914F920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CommentTextChar">
    <w:name w:val="Comment Text Char"/>
    <w:basedOn w:val="DefaultParagraphFont"/>
    <w:link w:val="CommentText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Revision">
    <w:name w:val="Revision"/>
    <w:hidden/>
    <w:uiPriority w:val="99"/>
    <w:semiHidden/>
    <w:rsid w:val="00BF3685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7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 QIAN</dc:creator>
  <cp:lastModifiedBy>Lee, Boon</cp:lastModifiedBy>
  <cp:revision>2</cp:revision>
  <dcterms:created xsi:type="dcterms:W3CDTF">2023-06-27T20:27:00Z</dcterms:created>
  <dcterms:modified xsi:type="dcterms:W3CDTF">2023-06-27T20:27:00Z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