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AA95" w14:textId="67FF853B" w:rsidR="004E3D26" w:rsidRPr="00A77FCA" w:rsidRDefault="002E52DA">
      <w:pPr>
        <w:rPr>
          <w:color w:val="000000"/>
        </w:rPr>
      </w:pPr>
      <w:r w:rsidRPr="00A77FCA">
        <w:rPr>
          <w:color w:val="000000"/>
        </w:rPr>
        <w:drawing>
          <wp:inline distT="0" distB="0" distL="0" distR="0" wp14:anchorId="67EEAF25" wp14:editId="0541724E">
            <wp:extent cx="5274310" cy="3387725"/>
            <wp:effectExtent l="0" t="0" r="2540" b="3175"/>
            <wp:docPr id="1700090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D7F29" w14:textId="6892D7EC" w:rsidR="002E52DA" w:rsidRPr="00A77FCA" w:rsidRDefault="002E52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77FCA">
        <w:rPr>
          <w:rFonts w:ascii="Times New Roman" w:hAnsi="Times New Roman" w:cs="Times New Roman"/>
          <w:color w:val="000000"/>
          <w:sz w:val="24"/>
          <w:szCs w:val="24"/>
        </w:rPr>
        <w:t>Supplementary Figure 1:</w:t>
      </w:r>
      <w:r w:rsidRPr="00A77FCA">
        <w:rPr>
          <w:color w:val="000000"/>
          <w:sz w:val="24"/>
          <w:szCs w:val="24"/>
        </w:rPr>
        <w:t xml:space="preserve"> </w:t>
      </w:r>
      <w:r w:rsidRPr="00A77FCA">
        <w:rPr>
          <w:rFonts w:ascii="Times New Roman" w:hAnsi="Times New Roman" w:cs="Times New Roman"/>
          <w:color w:val="000000"/>
          <w:sz w:val="24"/>
          <w:szCs w:val="24"/>
        </w:rPr>
        <w:t>Sanger sequencing of patient 1</w:t>
      </w:r>
      <w:r w:rsidR="007B7EC3" w:rsidRPr="00A77FCA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7B7EC3" w:rsidRPr="00A77FCA">
        <w:rPr>
          <w:rFonts w:ascii="Times New Roman" w:hAnsi="Times New Roman" w:cs="Times New Roman"/>
          <w:color w:val="000000"/>
          <w:sz w:val="24"/>
          <w:szCs w:val="24"/>
        </w:rPr>
        <w:t xml:space="preserve"> mutation site is marked by the bar in the figure. </w:t>
      </w:r>
    </w:p>
    <w:p w14:paraId="50D586C6" w14:textId="11BC01C6" w:rsidR="002E52DA" w:rsidRPr="00A77FCA" w:rsidRDefault="002E52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77FCA">
        <w:rPr>
          <w:color w:val="000000"/>
        </w:rPr>
        <w:lastRenderedPageBreak/>
        <w:drawing>
          <wp:inline distT="0" distB="0" distL="0" distR="0" wp14:anchorId="4F2E8538" wp14:editId="126050AE">
            <wp:extent cx="5274310" cy="5101590"/>
            <wp:effectExtent l="0" t="0" r="2540" b="3810"/>
            <wp:docPr id="12242617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0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9423" w14:textId="77777777" w:rsidR="00D76326" w:rsidRPr="00A77FCA" w:rsidRDefault="00D763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7CB3C2A" w14:textId="0ED5ADE8" w:rsidR="00C52EA7" w:rsidRPr="00A77FCA" w:rsidRDefault="00C52E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77FCA">
        <w:rPr>
          <w:rFonts w:ascii="Times New Roman" w:hAnsi="Times New Roman" w:cs="Times New Roman"/>
          <w:color w:val="000000"/>
          <w:sz w:val="24"/>
          <w:szCs w:val="24"/>
        </w:rPr>
        <w:t>Supplementary Figure 2: Sanger sequencing of patient 2</w:t>
      </w:r>
      <w:r w:rsidR="001F0B86" w:rsidRPr="00A77FCA">
        <w:rPr>
          <w:rFonts w:ascii="Times New Roman" w:hAnsi="Times New Roman" w:cs="Times New Roman"/>
          <w:color w:val="000000"/>
          <w:sz w:val="24"/>
          <w:szCs w:val="24"/>
        </w:rPr>
        <w:t>, the black, green, red, and blue</w:t>
      </w:r>
      <w:r w:rsidR="001F0B86" w:rsidRPr="00A77FCA">
        <w:rPr>
          <w:color w:val="000000"/>
        </w:rPr>
        <w:t xml:space="preserve"> </w:t>
      </w:r>
      <w:r w:rsidR="001F0B86" w:rsidRPr="00A77FCA">
        <w:rPr>
          <w:rFonts w:ascii="Times New Roman" w:hAnsi="Times New Roman" w:cs="Times New Roman"/>
          <w:color w:val="000000"/>
          <w:sz w:val="24"/>
          <w:szCs w:val="24"/>
        </w:rPr>
        <w:t>colours represent the G, A, T, and C base sequences respectively, and the mutation site is marked by the red arrow.</w:t>
      </w:r>
    </w:p>
    <w:sectPr w:rsidR="00C52EA7" w:rsidRPr="00A77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CD6A" w14:textId="77777777" w:rsidR="008E3BC3" w:rsidRDefault="008E3BC3" w:rsidP="002E52DA">
      <w:r>
        <w:separator/>
      </w:r>
    </w:p>
  </w:endnote>
  <w:endnote w:type="continuationSeparator" w:id="0">
    <w:p w14:paraId="14552FEF" w14:textId="77777777" w:rsidR="008E3BC3" w:rsidRDefault="008E3BC3" w:rsidP="002E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25DC" w14:textId="77777777" w:rsidR="008E3BC3" w:rsidRDefault="008E3BC3" w:rsidP="002E52DA">
      <w:r>
        <w:separator/>
      </w:r>
    </w:p>
  </w:footnote>
  <w:footnote w:type="continuationSeparator" w:id="0">
    <w:p w14:paraId="6B7D29ED" w14:textId="77777777" w:rsidR="008E3BC3" w:rsidRDefault="008E3BC3" w:rsidP="002E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B"/>
    <w:rsid w:val="000C620C"/>
    <w:rsid w:val="001F0B86"/>
    <w:rsid w:val="002E52DA"/>
    <w:rsid w:val="003B19E9"/>
    <w:rsid w:val="004E3D26"/>
    <w:rsid w:val="00622BDF"/>
    <w:rsid w:val="006810E2"/>
    <w:rsid w:val="006A15C8"/>
    <w:rsid w:val="00775E8B"/>
    <w:rsid w:val="007B7EC3"/>
    <w:rsid w:val="008E3BC3"/>
    <w:rsid w:val="00965DEA"/>
    <w:rsid w:val="00A77FCA"/>
    <w:rsid w:val="00B62AD3"/>
    <w:rsid w:val="00C46C8A"/>
    <w:rsid w:val="00C52EA7"/>
    <w:rsid w:val="00D7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B6866"/>
  <w15:chartTrackingRefBased/>
  <w15:docId w15:val="{C20078CB-2EEE-4EB7-A65A-6A980301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2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52D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5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52D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2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 韩</dc:creator>
  <cp:keywords/>
  <dc:description/>
  <cp:lastModifiedBy>Shaw, Grace</cp:lastModifiedBy>
  <cp:revision>2</cp:revision>
  <dcterms:created xsi:type="dcterms:W3CDTF">2023-07-18T22:32:00Z</dcterms:created>
  <dcterms:modified xsi:type="dcterms:W3CDTF">2023-07-18T22:32:00Z</dcterms:modified>
</cp:coreProperties>
</file>