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6E" w:rsidRPr="00463DDA" w:rsidRDefault="00937A6E" w:rsidP="00937A6E">
      <w:pPr>
        <w:rPr>
          <w:rFonts w:cs="Arial"/>
          <w:szCs w:val="20"/>
          <w:lang w:val="en-GB"/>
        </w:rPr>
      </w:pPr>
      <w:r w:rsidRPr="00463DDA">
        <w:rPr>
          <w:rFonts w:cs="Arial"/>
          <w:szCs w:val="20"/>
          <w:lang w:val="en-GB"/>
        </w:rPr>
        <w:t xml:space="preserve">Supplementary Table 1. Parkinson’s disease and perceived prospects for the future in different life domains. Findings of multiple linear and ordered logistic regressions (as appropriate). </w:t>
      </w:r>
    </w:p>
    <w:tbl>
      <w:tblPr>
        <w:tblW w:w="5000" w:type="pct"/>
        <w:jc w:val="center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52"/>
        <w:gridCol w:w="1162"/>
        <w:gridCol w:w="1295"/>
        <w:gridCol w:w="1162"/>
        <w:gridCol w:w="1435"/>
        <w:gridCol w:w="1429"/>
      </w:tblGrid>
      <w:tr w:rsidR="00937A6E" w:rsidRPr="00463DDA" w:rsidTr="003E6D24">
        <w:trPr>
          <w:jc w:val="center"/>
        </w:trPr>
        <w:tc>
          <w:tcPr>
            <w:tcW w:w="1770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Ordered logistic regression</w:t>
            </w:r>
          </w:p>
        </w:tc>
        <w:tc>
          <w:tcPr>
            <w:tcW w:w="645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Ordered logistic regression</w:t>
            </w:r>
          </w:p>
        </w:tc>
        <w:tc>
          <w:tcPr>
            <w:tcW w:w="579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Ordered logistic regression</w:t>
            </w:r>
          </w:p>
        </w:tc>
        <w:tc>
          <w:tcPr>
            <w:tcW w:w="715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Linear regression</w:t>
            </w:r>
          </w:p>
        </w:tc>
        <w:tc>
          <w:tcPr>
            <w:tcW w:w="712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Linear regression</w:t>
            </w:r>
          </w:p>
        </w:tc>
      </w:tr>
      <w:tr w:rsidR="00937A6E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Independent variables</w:t>
            </w:r>
          </w:p>
        </w:tc>
        <w:tc>
          <w:tcPr>
            <w:tcW w:w="57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Outcome: Standard of living in the future</w:t>
            </w:r>
          </w:p>
        </w:tc>
        <w:tc>
          <w:tcPr>
            <w:tcW w:w="64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Outcome:</w:t>
            </w:r>
          </w:p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Frequency of dealing with death and dying</w:t>
            </w:r>
          </w:p>
        </w:tc>
        <w:tc>
          <w:tcPr>
            <w:tcW w:w="57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Outcome: Future self-rated health</w:t>
            </w:r>
          </w:p>
        </w:tc>
        <w:tc>
          <w:tcPr>
            <w:tcW w:w="71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Outcome: Perceived longevity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Outcome:</w:t>
            </w:r>
          </w:p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General optimism</w:t>
            </w:r>
          </w:p>
        </w:tc>
      </w:tr>
      <w:tr w:rsidR="00937A6E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OR (SE)</w:t>
            </w:r>
          </w:p>
        </w:tc>
        <w:tc>
          <w:tcPr>
            <w:tcW w:w="64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OR (SE)</w:t>
            </w:r>
          </w:p>
        </w:tc>
        <w:tc>
          <w:tcPr>
            <w:tcW w:w="57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OR (SE)</w:t>
            </w:r>
          </w:p>
        </w:tc>
        <w:tc>
          <w:tcPr>
            <w:tcW w:w="71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Beta-coefficient (SE)</w:t>
            </w:r>
          </w:p>
        </w:tc>
        <w:tc>
          <w:tcPr>
            <w:tcW w:w="71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Beta-coefficient (SE)</w:t>
            </w:r>
          </w:p>
        </w:tc>
      </w:tr>
      <w:tr w:rsidR="00937A6E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</w:tr>
      <w:tr w:rsidR="00937A6E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Presence of Parkinson’s disease (Ref.: Absence of Parkinson’s disease)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1.10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1.11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4.10***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0.02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-0.04</w:t>
            </w:r>
          </w:p>
        </w:tc>
      </w:tr>
      <w:tr w:rsidR="00937A6E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(0.45)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(0.37)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(1.52)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(1.12)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937A6E" w:rsidRPr="00463DDA" w:rsidRDefault="00937A6E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(0.10)</w:t>
            </w:r>
          </w:p>
        </w:tc>
      </w:tr>
      <w:tr w:rsidR="003E6D24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C002F" w:rsidRDefault="003E6D24" w:rsidP="003E6D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Sex: Women (Ref.: Men)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0.97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1.95***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0.74***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-0.04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0.05**</w:t>
            </w:r>
          </w:p>
        </w:tc>
      </w:tr>
      <w:tr w:rsidR="003E6D24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C002F" w:rsidRDefault="003E6D24" w:rsidP="003E6D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(0.08)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(0.13)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(0.05)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(0.24)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(0.02)</w:t>
            </w:r>
          </w:p>
        </w:tc>
      </w:tr>
      <w:tr w:rsidR="003E6D24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C002F" w:rsidRDefault="003E6D24" w:rsidP="003E6D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Age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0.99**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1.00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1.02***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0.25***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-0.01***</w:t>
            </w:r>
          </w:p>
        </w:tc>
      </w:tr>
      <w:tr w:rsidR="00463DDA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(0.00)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(0.00)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(0.00)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(0.01)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(0.00)</w:t>
            </w:r>
          </w:p>
        </w:tc>
      </w:tr>
      <w:tr w:rsidR="003E6D24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C002F" w:rsidRDefault="003E6D24" w:rsidP="003E6D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002F">
              <w:t>Education: - Medium (Ref.: low)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1.35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0.84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1.05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0.30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0.07+</w:t>
            </w:r>
          </w:p>
        </w:tc>
      </w:tr>
      <w:tr w:rsidR="003E6D24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C002F" w:rsidRDefault="003E6D24" w:rsidP="003E6D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(0.27)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(0.13)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(0.18)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(0.47)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(0.04)</w:t>
            </w:r>
          </w:p>
        </w:tc>
      </w:tr>
      <w:tr w:rsidR="003E6D24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C002F" w:rsidRDefault="003E6D24" w:rsidP="003E6D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High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1.58*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1.10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1.15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0.46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0.05</w:t>
            </w:r>
          </w:p>
        </w:tc>
      </w:tr>
      <w:tr w:rsidR="00463DDA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(0.33)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(0.17)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(0.20)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(0.48)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(0.04)</w:t>
            </w:r>
          </w:p>
        </w:tc>
      </w:tr>
      <w:tr w:rsidR="003E6D24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C002F" w:rsidRDefault="003E6D24" w:rsidP="003E6D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Marital status: - Married, living separated from spouse (Ref.: Married, living together with spouse)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1.22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1.04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0.92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1.17+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-0.01</w:t>
            </w:r>
          </w:p>
        </w:tc>
      </w:tr>
      <w:tr w:rsidR="003E6D24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C002F" w:rsidRDefault="003E6D24" w:rsidP="003E6D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(0.41)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(0.28)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(0.27)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(0.71)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(0.06)</w:t>
            </w:r>
          </w:p>
        </w:tc>
      </w:tr>
      <w:tr w:rsidR="003E6D24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C002F" w:rsidRDefault="003E6D24" w:rsidP="003E6D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 Divorced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0.84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1.09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0.96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-0.26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-0.04</w:t>
            </w:r>
          </w:p>
        </w:tc>
      </w:tr>
      <w:tr w:rsidR="003E6D24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C002F" w:rsidRDefault="003E6D24" w:rsidP="003E6D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(0.11)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(0.11)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(0.11)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(0.38)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(0.03)</w:t>
            </w:r>
          </w:p>
        </w:tc>
      </w:tr>
      <w:tr w:rsidR="003E6D24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C002F" w:rsidRDefault="003E6D24" w:rsidP="003E6D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Widowed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0.73**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0.99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0.89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-0.24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0.02</w:t>
            </w:r>
          </w:p>
        </w:tc>
      </w:tr>
      <w:tr w:rsidR="003E6D24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C002F" w:rsidRDefault="003E6D24" w:rsidP="003E6D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(0.09)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(0.09)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(0.09)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(0.27)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(0.02)</w:t>
            </w:r>
          </w:p>
        </w:tc>
      </w:tr>
      <w:tr w:rsidR="003E6D24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C002F" w:rsidRDefault="003E6D24" w:rsidP="003E6D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Single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0.81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0.97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0.95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0.20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-0.11***</w:t>
            </w:r>
          </w:p>
        </w:tc>
      </w:tr>
      <w:tr w:rsidR="00463DDA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(0.13)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(0.12)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(0.13)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(0.50)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(0.03)</w:t>
            </w:r>
          </w:p>
        </w:tc>
      </w:tr>
      <w:tr w:rsidR="003E6D24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C002F" w:rsidRDefault="003E6D24" w:rsidP="003E6D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002F">
              <w:t xml:space="preserve">Smoking: </w:t>
            </w:r>
            <w:r>
              <w:t xml:space="preserve">- </w:t>
            </w:r>
            <w:r w:rsidRPr="004C002F">
              <w:t xml:space="preserve">Yes, sometimes (Ref.: </w:t>
            </w:r>
            <w:r>
              <w:t>Y</w:t>
            </w:r>
            <w:r w:rsidRPr="004C002F">
              <w:t>es, daily)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1.28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2.73***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0.99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0.58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0.02</w:t>
            </w:r>
          </w:p>
        </w:tc>
      </w:tr>
      <w:tr w:rsidR="003E6D24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C002F" w:rsidRDefault="003E6D24" w:rsidP="003E6D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(0.28)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(0.51)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(0.20)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(0.68)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(0.04)</w:t>
            </w:r>
          </w:p>
        </w:tc>
      </w:tr>
      <w:tr w:rsidR="003E6D24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C002F" w:rsidRDefault="003E6D24" w:rsidP="003E6D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No, not anymore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0.79+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1.39**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0.77*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1.57***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0.04</w:t>
            </w:r>
          </w:p>
        </w:tc>
      </w:tr>
      <w:tr w:rsidR="003E6D24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C002F" w:rsidRDefault="003E6D24" w:rsidP="003E6D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(0.11)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(0.15)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(0.09)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(0.45)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(0.03)</w:t>
            </w:r>
          </w:p>
        </w:tc>
      </w:tr>
      <w:tr w:rsidR="003E6D24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C002F" w:rsidRDefault="003E6D24" w:rsidP="003E6D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Never smoker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0.79+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1.35**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0.90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1.34**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0.02</w:t>
            </w:r>
          </w:p>
        </w:tc>
      </w:tr>
      <w:tr w:rsidR="00463DDA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(0.10)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(0.14)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(0.10)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(0.45)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(0.03)</w:t>
            </w:r>
          </w:p>
        </w:tc>
      </w:tr>
      <w:tr w:rsidR="003E6D24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C002F" w:rsidRDefault="003E6D24" w:rsidP="003E6D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Alcohol: - Several days a week (Ref.: Daily)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1.14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1.00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0.99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0.22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0.03</w:t>
            </w:r>
          </w:p>
        </w:tc>
      </w:tr>
      <w:tr w:rsidR="003E6D24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C002F" w:rsidRDefault="003E6D24" w:rsidP="003E6D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(0.14)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(0.10)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(0.10)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(0.37)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(0.02)</w:t>
            </w:r>
          </w:p>
        </w:tc>
      </w:tr>
      <w:tr w:rsidR="003E6D24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C002F" w:rsidRDefault="003E6D24" w:rsidP="003E6D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Once a week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1.32*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0.96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0.91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0.19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0.02</w:t>
            </w:r>
          </w:p>
        </w:tc>
      </w:tr>
      <w:tr w:rsidR="003E6D24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C002F" w:rsidRDefault="003E6D24" w:rsidP="003E6D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(0.18)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(0.11)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(0.11)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(0.44)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(0.03)</w:t>
            </w:r>
          </w:p>
        </w:tc>
      </w:tr>
      <w:tr w:rsidR="003E6D24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C002F" w:rsidRDefault="003E6D24" w:rsidP="003E6D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- 1-3 times a week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0.87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0.96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0.98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0.00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0.05+</w:t>
            </w:r>
          </w:p>
        </w:tc>
      </w:tr>
      <w:tr w:rsidR="003E6D24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C002F" w:rsidRDefault="003E6D24" w:rsidP="003E6D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(0.13)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(0.12)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(0.13)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(0.43)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(0.03)</w:t>
            </w:r>
          </w:p>
        </w:tc>
      </w:tr>
      <w:tr w:rsidR="003E6D24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C002F" w:rsidRDefault="003E6D24" w:rsidP="003E6D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Less often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1.17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0.83+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0.95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0.51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0.00</w:t>
            </w:r>
          </w:p>
        </w:tc>
      </w:tr>
      <w:tr w:rsidR="003E6D24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C002F" w:rsidRDefault="003E6D24" w:rsidP="003E6D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(0.16)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(0.09)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(0.11)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(0.39)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(0.03)</w:t>
            </w:r>
          </w:p>
        </w:tc>
      </w:tr>
      <w:tr w:rsidR="003E6D24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C002F" w:rsidRDefault="003E6D24" w:rsidP="003E6D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Never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0.86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0.97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0.88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-0.59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0.01</w:t>
            </w:r>
          </w:p>
        </w:tc>
      </w:tr>
      <w:tr w:rsidR="00463DDA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(0.14)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(0.12)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(0.12)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(0.46)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(0.03)</w:t>
            </w:r>
          </w:p>
        </w:tc>
      </w:tr>
      <w:tr w:rsidR="003E6D24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C002F" w:rsidRDefault="003E6D24" w:rsidP="003E6D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Sports activities: - Several days a week (Ref.: Daily)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0.86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0.78*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1.06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-0.04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-0.00</w:t>
            </w:r>
          </w:p>
        </w:tc>
      </w:tr>
      <w:tr w:rsidR="003E6D24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C002F" w:rsidRDefault="003E6D24" w:rsidP="003E6D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(0.11)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(0.08)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(0.12)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(0.43)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(0.02)</w:t>
            </w:r>
          </w:p>
        </w:tc>
      </w:tr>
      <w:tr w:rsidR="003E6D24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C002F" w:rsidRDefault="003E6D24" w:rsidP="003E6D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Once a week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0.95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0.72**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1.13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-0.99*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-0.05+</w:t>
            </w:r>
          </w:p>
        </w:tc>
      </w:tr>
      <w:tr w:rsidR="003E6D24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C002F" w:rsidRDefault="003E6D24" w:rsidP="003E6D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(0.14)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(0.08)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(0.14)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(0.44)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(0.03)</w:t>
            </w:r>
          </w:p>
        </w:tc>
      </w:tr>
      <w:tr w:rsidR="003E6D24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C002F" w:rsidRDefault="003E6D24" w:rsidP="003E6D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- 1-3 times a week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0.89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0.81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1.23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-1.06*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-0.03</w:t>
            </w:r>
          </w:p>
        </w:tc>
      </w:tr>
      <w:tr w:rsidR="003E6D24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C002F" w:rsidRDefault="003E6D24" w:rsidP="003E6D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(0.17)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(0.12)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(0.20)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(0.53)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(0.04)</w:t>
            </w:r>
          </w:p>
        </w:tc>
      </w:tr>
      <w:tr w:rsidR="003E6D24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C002F" w:rsidRDefault="003E6D24" w:rsidP="003E6D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 Less often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1.16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0.75*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1.32*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-1.05*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-0.05+</w:t>
            </w:r>
          </w:p>
        </w:tc>
      </w:tr>
      <w:tr w:rsidR="003E6D24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C002F" w:rsidRDefault="003E6D24" w:rsidP="003E6D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(0.18)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(0.09)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(0.18)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(0.47)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(0.03)</w:t>
            </w:r>
          </w:p>
        </w:tc>
      </w:tr>
      <w:tr w:rsidR="003E6D24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C002F" w:rsidRDefault="003E6D24" w:rsidP="003E6D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Never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1.04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0.70***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1.21+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-0.55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3E6D24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-0.06*</w:t>
            </w:r>
          </w:p>
        </w:tc>
      </w:tr>
      <w:tr w:rsidR="00463DDA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(0.14)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(0.07)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(0.14)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(0.42)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(0.03)</w:t>
            </w:r>
          </w:p>
        </w:tc>
      </w:tr>
      <w:tr w:rsidR="00463DDA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t>Self-rated health</w:t>
            </w:r>
            <w:r w:rsidR="00AB6F1D">
              <w:t xml:space="preserve"> </w:t>
            </w:r>
            <w:r w:rsidR="00AB6F1D" w:rsidRPr="00AB6F1D">
              <w:t>(from 1 = very good to 5 = very bad)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1.06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0.70***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-1.67***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-0.12***</w:t>
            </w:r>
          </w:p>
        </w:tc>
      </w:tr>
      <w:tr w:rsidR="00463DDA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(0.06)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(0.05)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(0.04)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(0.18)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(0.01)</w:t>
            </w:r>
          </w:p>
        </w:tc>
      </w:tr>
      <w:tr w:rsidR="00463DDA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AB6F1D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AB6F1D">
              <w:rPr>
                <w:rFonts w:cs="Arial"/>
                <w:szCs w:val="20"/>
              </w:rPr>
              <w:t>Physical functioning</w:t>
            </w:r>
            <w:r w:rsidR="00AB6F1D" w:rsidRPr="00AB6F1D">
              <w:rPr>
                <w:rFonts w:cs="Arial"/>
                <w:szCs w:val="20"/>
              </w:rPr>
              <w:t xml:space="preserve"> (from 0 = worst to 100 = best)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1.00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1.00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1.00*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-0.01*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0.00</w:t>
            </w:r>
          </w:p>
        </w:tc>
      </w:tr>
      <w:tr w:rsidR="00463DDA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(0.00)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(0.00)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(0.00)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(0.01)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(0.00)</w:t>
            </w:r>
          </w:p>
        </w:tc>
      </w:tr>
      <w:tr w:rsidR="00463DDA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t>Number of chronic conditions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1.03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1.06***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1.06***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-0.37***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-0.03***</w:t>
            </w:r>
          </w:p>
        </w:tc>
      </w:tr>
      <w:tr w:rsidR="00463DDA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(0.02)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(0.02)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(0.02)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(0.06)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(0.00)</w:t>
            </w:r>
          </w:p>
        </w:tc>
      </w:tr>
      <w:tr w:rsidR="00463DDA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AB6F1D" w:rsidRDefault="003E6D24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>
              <w:t>Depressive symptoms</w:t>
            </w:r>
            <w:r w:rsidR="00AB6F1D">
              <w:t xml:space="preserve"> </w:t>
            </w:r>
            <w:r w:rsidR="00AB6F1D" w:rsidRPr="00AB6F1D">
              <w:t>(from 0 to 45, higher values reflecting more depressive symptoms)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1.04***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1.08***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1.04***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-0.07**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-0.03***</w:t>
            </w:r>
          </w:p>
        </w:tc>
      </w:tr>
      <w:tr w:rsidR="00463DDA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(0.01)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(0.01)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(0.01)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(0.02)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(0.00)</w:t>
            </w:r>
          </w:p>
        </w:tc>
      </w:tr>
      <w:tr w:rsidR="003F3BFA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3F3BFA" w:rsidRPr="00463DDA" w:rsidRDefault="003F3BF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F3BFA" w:rsidRPr="00463DDA" w:rsidRDefault="003F3BF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</w:tcPr>
          <w:p w:rsidR="003F3BFA" w:rsidRPr="00463DDA" w:rsidRDefault="003F3BF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</w:tcPr>
          <w:p w:rsidR="003F3BFA" w:rsidRPr="00463DDA" w:rsidRDefault="003F3BF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</w:tcPr>
          <w:p w:rsidR="003F3BFA" w:rsidRPr="00463DDA" w:rsidRDefault="003F3BF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</w:tcPr>
          <w:p w:rsidR="003F3BFA" w:rsidRPr="00463DDA" w:rsidRDefault="003F3BFA" w:rsidP="003E6D2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463DDA" w:rsidRPr="00463DDA" w:rsidTr="003E6D24">
        <w:trPr>
          <w:jc w:val="center"/>
        </w:trPr>
        <w:tc>
          <w:tcPr>
            <w:tcW w:w="1770" w:type="pct"/>
            <w:tcBorders>
              <w:top w:val="nil"/>
              <w:left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Observations</w:t>
            </w:r>
          </w:p>
        </w:tc>
        <w:tc>
          <w:tcPr>
            <w:tcW w:w="579" w:type="pct"/>
            <w:tcBorders>
              <w:top w:val="nil"/>
              <w:left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4,261</w:t>
            </w:r>
          </w:p>
        </w:tc>
        <w:tc>
          <w:tcPr>
            <w:tcW w:w="645" w:type="pct"/>
            <w:tcBorders>
              <w:top w:val="nil"/>
              <w:left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4,281</w:t>
            </w:r>
          </w:p>
        </w:tc>
        <w:tc>
          <w:tcPr>
            <w:tcW w:w="579" w:type="pct"/>
            <w:tcBorders>
              <w:top w:val="nil"/>
              <w:left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4,157</w:t>
            </w:r>
          </w:p>
        </w:tc>
        <w:tc>
          <w:tcPr>
            <w:tcW w:w="715" w:type="pct"/>
            <w:tcBorders>
              <w:top w:val="nil"/>
              <w:left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4,005</w:t>
            </w:r>
          </w:p>
        </w:tc>
        <w:tc>
          <w:tcPr>
            <w:tcW w:w="712" w:type="pct"/>
            <w:tcBorders>
              <w:top w:val="nil"/>
              <w:left w:val="nil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4,296</w:t>
            </w:r>
          </w:p>
        </w:tc>
      </w:tr>
      <w:tr w:rsidR="00463DDA" w:rsidRPr="00463DDA" w:rsidTr="003E6D24">
        <w:trPr>
          <w:trHeight w:val="74"/>
          <w:jc w:val="center"/>
        </w:trPr>
        <w:tc>
          <w:tcPr>
            <w:tcW w:w="17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(Pseudo-) R²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0.02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0.05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0.02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0.17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DDA" w:rsidRPr="00463DDA" w:rsidRDefault="00463DDA" w:rsidP="003E6D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463DDA">
              <w:rPr>
                <w:rFonts w:cs="Arial"/>
                <w:szCs w:val="20"/>
              </w:rPr>
              <w:t>0.29</w:t>
            </w:r>
          </w:p>
        </w:tc>
      </w:tr>
    </w:tbl>
    <w:p w:rsidR="00937A6E" w:rsidRPr="00463DDA" w:rsidRDefault="00937A6E" w:rsidP="00937A6E">
      <w:pPr>
        <w:rPr>
          <w:rFonts w:cs="Arial"/>
          <w:szCs w:val="20"/>
          <w:lang w:val="en-GB"/>
        </w:rPr>
      </w:pPr>
      <w:r w:rsidRPr="00463DDA">
        <w:rPr>
          <w:rFonts w:cs="Arial"/>
          <w:szCs w:val="20"/>
          <w:lang w:val="en-GB"/>
        </w:rPr>
        <w:t xml:space="preserve">Comments: Beta coefficients or Odds Ratios (OR) </w:t>
      </w:r>
      <w:proofErr w:type="gramStart"/>
      <w:r w:rsidRPr="00463DDA">
        <w:rPr>
          <w:rFonts w:cs="Arial"/>
          <w:szCs w:val="20"/>
          <w:lang w:val="en-GB"/>
        </w:rPr>
        <w:t>are</w:t>
      </w:r>
      <w:proofErr w:type="gramEnd"/>
      <w:r w:rsidRPr="00463DDA">
        <w:rPr>
          <w:rFonts w:cs="Arial"/>
          <w:szCs w:val="20"/>
          <w:lang w:val="en-GB"/>
        </w:rPr>
        <w:t xml:space="preserve"> displayed, as appropriate. Standard errors (SE) in parentheses. </w:t>
      </w:r>
      <w:r w:rsidR="003F3BFA" w:rsidRPr="00D70A10">
        <w:rPr>
          <w:lang w:val="en-GB"/>
        </w:rPr>
        <w:t>*** p&lt;0.001, ** p&lt;0.01, * p&lt;0.05, + p&lt;0.10</w:t>
      </w:r>
      <w:r w:rsidR="003F3BFA">
        <w:rPr>
          <w:lang w:val="en-GB"/>
        </w:rPr>
        <w:t>.</w:t>
      </w:r>
      <w:bookmarkStart w:id="0" w:name="_GoBack"/>
      <w:bookmarkEnd w:id="0"/>
    </w:p>
    <w:p w:rsidR="00D07C31" w:rsidRPr="00463DDA" w:rsidRDefault="00D07C31" w:rsidP="002D233F">
      <w:pPr>
        <w:spacing w:after="240"/>
        <w:jc w:val="both"/>
        <w:rPr>
          <w:rFonts w:cs="Arial"/>
          <w:szCs w:val="20"/>
          <w:lang w:val="en-GB"/>
        </w:rPr>
      </w:pPr>
    </w:p>
    <w:sectPr w:rsidR="00D07C31" w:rsidRPr="00463DDA" w:rsidSect="00FA51D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567" w:bottom="1134" w:left="1304" w:header="567" w:footer="51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136" w:rsidRDefault="00884136" w:rsidP="001938D3">
      <w:r>
        <w:separator/>
      </w:r>
    </w:p>
    <w:p w:rsidR="00884136" w:rsidRDefault="00884136" w:rsidP="001938D3"/>
  </w:endnote>
  <w:endnote w:type="continuationSeparator" w:id="0">
    <w:p w:rsidR="00884136" w:rsidRDefault="00884136" w:rsidP="001938D3">
      <w:r>
        <w:continuationSeparator/>
      </w:r>
    </w:p>
    <w:p w:rsidR="00884136" w:rsidRDefault="00884136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8C25DD" w:rsidTr="00FD5303">
      <w:tc>
        <w:tcPr>
          <w:tcW w:w="7088" w:type="dxa"/>
        </w:tcPr>
        <w:p w:rsidR="008C25DD" w:rsidRPr="00F807AE" w:rsidRDefault="008C25DD" w:rsidP="00FD5303">
          <w:pPr>
            <w:pStyle w:val="Fuzeile"/>
          </w:pPr>
        </w:p>
      </w:tc>
      <w:tc>
        <w:tcPr>
          <w:tcW w:w="3087" w:type="dxa"/>
          <w:vAlign w:val="bottom"/>
        </w:tcPr>
        <w:p w:rsidR="008C25DD" w:rsidRPr="00F807AE" w:rsidRDefault="008C25DD" w:rsidP="00FD5303">
          <w:pPr>
            <w:pStyle w:val="FuzeileUKE"/>
          </w:pPr>
        </w:p>
      </w:tc>
    </w:tr>
  </w:tbl>
  <w:p w:rsidR="008132BE" w:rsidRPr="008C25DD" w:rsidRDefault="008132BE" w:rsidP="008C25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8"/>
      <w:gridCol w:w="3087"/>
    </w:tblGrid>
    <w:tr w:rsidR="00463309" w:rsidTr="004342E3">
      <w:tc>
        <w:tcPr>
          <w:tcW w:w="7088" w:type="dxa"/>
        </w:tcPr>
        <w:p w:rsidR="00F807AE" w:rsidRPr="00F807AE" w:rsidRDefault="00F807AE" w:rsidP="001938D3">
          <w:pPr>
            <w:pStyle w:val="Fuzeile"/>
          </w:pPr>
        </w:p>
      </w:tc>
      <w:tc>
        <w:tcPr>
          <w:tcW w:w="3087" w:type="dxa"/>
          <w:vAlign w:val="bottom"/>
        </w:tcPr>
        <w:p w:rsidR="00463309" w:rsidRPr="00F807AE" w:rsidRDefault="00463309" w:rsidP="001938D3">
          <w:pPr>
            <w:pStyle w:val="FuzeileUKE"/>
          </w:pPr>
        </w:p>
      </w:tc>
    </w:tr>
  </w:tbl>
  <w:p w:rsidR="00463309" w:rsidRPr="008C25DD" w:rsidRDefault="00463309" w:rsidP="008C25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136" w:rsidRDefault="00884136" w:rsidP="001938D3">
      <w:r>
        <w:separator/>
      </w:r>
    </w:p>
    <w:p w:rsidR="00884136" w:rsidRDefault="00884136" w:rsidP="001938D3"/>
  </w:footnote>
  <w:footnote w:type="continuationSeparator" w:id="0">
    <w:p w:rsidR="00884136" w:rsidRDefault="00884136" w:rsidP="001938D3">
      <w:r>
        <w:continuationSeparator/>
      </w:r>
    </w:p>
    <w:p w:rsidR="00884136" w:rsidRDefault="00884136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3828"/>
      <w:gridCol w:w="425"/>
      <w:gridCol w:w="5103"/>
    </w:tblGrid>
    <w:tr w:rsidR="00FA51DE" w:rsidRPr="001A3B60" w:rsidTr="00030C2B">
      <w:trPr>
        <w:trHeight w:hRule="exact" w:val="357"/>
      </w:trPr>
      <w:tc>
        <w:tcPr>
          <w:tcW w:w="567" w:type="dxa"/>
          <w:vMerge w:val="restart"/>
        </w:tcPr>
        <w:p w:rsidR="00EE45C2" w:rsidRDefault="00EE45C2" w:rsidP="001938D3">
          <w:pPr>
            <w:pStyle w:val="KopfzeileTopSpace"/>
            <w:rPr>
              <w:noProof/>
            </w:rPr>
          </w:pPr>
        </w:p>
      </w:tc>
      <w:tc>
        <w:tcPr>
          <w:tcW w:w="3828" w:type="dxa"/>
          <w:vAlign w:val="bottom"/>
        </w:tcPr>
        <w:p w:rsidR="00FA51DE" w:rsidRPr="00030C2B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:rsidR="00FA51DE" w:rsidRPr="00E83357" w:rsidRDefault="00FA51DE" w:rsidP="00030C2B">
          <w:pPr>
            <w:pStyle w:val="Seitenleiste"/>
          </w:pPr>
        </w:p>
      </w:tc>
    </w:tr>
    <w:tr w:rsidR="00FA51DE" w:rsidRPr="001A3B60" w:rsidTr="001A3B60">
      <w:tc>
        <w:tcPr>
          <w:tcW w:w="567" w:type="dxa"/>
          <w:vMerge/>
        </w:tcPr>
        <w:p w:rsidR="00FA51DE" w:rsidRDefault="00FA51DE" w:rsidP="001938D3">
          <w:pPr>
            <w:pStyle w:val="KopfzeileTopSpace"/>
            <w:rPr>
              <w:noProof/>
            </w:rPr>
          </w:pPr>
        </w:p>
      </w:tc>
      <w:tc>
        <w:tcPr>
          <w:tcW w:w="3828" w:type="dxa"/>
          <w:vAlign w:val="bottom"/>
        </w:tcPr>
        <w:p w:rsidR="00FA51DE" w:rsidRPr="001A3B60" w:rsidRDefault="00FA51DE" w:rsidP="00D216F4">
          <w:pPr>
            <w:pStyle w:val="KopfzeileGeschftsbereichSeite2"/>
          </w:pPr>
        </w:p>
      </w:tc>
      <w:tc>
        <w:tcPr>
          <w:tcW w:w="425" w:type="dxa"/>
          <w:vAlign w:val="bottom"/>
        </w:tcPr>
        <w:p w:rsidR="00FA51DE" w:rsidRDefault="00FA51DE" w:rsidP="00D216F4">
          <w:pPr>
            <w:pStyle w:val="KopfzeileGeschftsbereich"/>
            <w:rPr>
              <w:noProof/>
            </w:rPr>
          </w:pPr>
        </w:p>
      </w:tc>
      <w:tc>
        <w:tcPr>
          <w:tcW w:w="5103" w:type="dxa"/>
          <w:vAlign w:val="bottom"/>
        </w:tcPr>
        <w:p w:rsidR="00FA51DE" w:rsidRPr="00201EF0" w:rsidRDefault="00FA51DE" w:rsidP="00030C2B">
          <w:pPr>
            <w:pStyle w:val="Seitenleiste"/>
          </w:pPr>
        </w:p>
      </w:tc>
    </w:tr>
  </w:tbl>
  <w:p w:rsidR="00956644" w:rsidRPr="00A62EF0" w:rsidRDefault="00956644" w:rsidP="001938D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0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62"/>
      <w:gridCol w:w="3233"/>
      <w:gridCol w:w="425"/>
      <w:gridCol w:w="5217"/>
    </w:tblGrid>
    <w:tr w:rsidR="001A3B60" w:rsidRPr="001A3B60" w:rsidTr="00D216F4">
      <w:trPr>
        <w:trHeight w:hRule="exact" w:val="669"/>
      </w:trPr>
      <w:tc>
        <w:tcPr>
          <w:tcW w:w="1162" w:type="dxa"/>
          <w:vMerge w:val="restart"/>
        </w:tcPr>
        <w:p w:rsidR="00EE45C2" w:rsidRDefault="00EE45C2" w:rsidP="001938D3">
          <w:pPr>
            <w:pStyle w:val="KopfzeileTopSpace"/>
            <w:rPr>
              <w:noProof/>
            </w:rPr>
          </w:pPr>
        </w:p>
      </w:tc>
      <w:tc>
        <w:tcPr>
          <w:tcW w:w="3233" w:type="dxa"/>
          <w:vAlign w:val="bottom"/>
        </w:tcPr>
        <w:p w:rsidR="001A3B60" w:rsidRPr="00D216F4" w:rsidRDefault="001A3B60" w:rsidP="008C25DD">
          <w:pPr>
            <w:pStyle w:val="KopfzeileGeschftsbereich"/>
          </w:pPr>
        </w:p>
      </w:tc>
      <w:tc>
        <w:tcPr>
          <w:tcW w:w="425" w:type="dxa"/>
          <w:vAlign w:val="bottom"/>
        </w:tcPr>
        <w:p w:rsidR="001A3B60" w:rsidRDefault="001A3B60" w:rsidP="00D216F4">
          <w:pPr>
            <w:pStyle w:val="KopfzeileGeschftsbereich"/>
            <w:rPr>
              <w:noProof/>
            </w:rPr>
          </w:pPr>
        </w:p>
      </w:tc>
      <w:tc>
        <w:tcPr>
          <w:tcW w:w="5217" w:type="dxa"/>
          <w:vAlign w:val="bottom"/>
        </w:tcPr>
        <w:p w:rsidR="001A3B60" w:rsidRPr="001A3B60" w:rsidRDefault="001A3B60" w:rsidP="00030C2B">
          <w:pPr>
            <w:pStyle w:val="Seitenleiste"/>
          </w:pPr>
        </w:p>
      </w:tc>
    </w:tr>
    <w:tr w:rsidR="001A3B60" w:rsidTr="004342E3">
      <w:trPr>
        <w:trHeight w:val="794"/>
      </w:trPr>
      <w:tc>
        <w:tcPr>
          <w:tcW w:w="1162" w:type="dxa"/>
          <w:vMerge/>
        </w:tcPr>
        <w:p w:rsidR="001A3B60" w:rsidRDefault="001A3B60" w:rsidP="001938D3">
          <w:pPr>
            <w:pStyle w:val="KopfzeileTopSpace"/>
            <w:rPr>
              <w:noProof/>
            </w:rPr>
          </w:pPr>
        </w:p>
      </w:tc>
      <w:tc>
        <w:tcPr>
          <w:tcW w:w="3233" w:type="dxa"/>
        </w:tcPr>
        <w:p w:rsidR="001A3B60" w:rsidRDefault="001A3B60" w:rsidP="001938D3">
          <w:pPr>
            <w:pStyle w:val="KopfzeileTopSpace"/>
            <w:rPr>
              <w:noProof/>
            </w:rPr>
          </w:pPr>
        </w:p>
      </w:tc>
      <w:tc>
        <w:tcPr>
          <w:tcW w:w="425" w:type="dxa"/>
        </w:tcPr>
        <w:p w:rsidR="001A3B60" w:rsidRDefault="001A3B60" w:rsidP="001938D3">
          <w:pPr>
            <w:pStyle w:val="KopfzeileTopSpace"/>
            <w:rPr>
              <w:noProof/>
            </w:rPr>
          </w:pPr>
        </w:p>
      </w:tc>
      <w:tc>
        <w:tcPr>
          <w:tcW w:w="5217" w:type="dxa"/>
        </w:tcPr>
        <w:p w:rsidR="001A3B60" w:rsidRDefault="001A3B60" w:rsidP="001938D3">
          <w:pPr>
            <w:pStyle w:val="KopfzeileTopSpace"/>
            <w:rPr>
              <w:noProof/>
            </w:rPr>
          </w:pPr>
        </w:p>
      </w:tc>
    </w:tr>
  </w:tbl>
  <w:p w:rsidR="001938D3" w:rsidRPr="001938D3" w:rsidRDefault="001938D3" w:rsidP="001938D3">
    <w:pPr>
      <w:pStyle w:val="KopfzeileTopSpace"/>
    </w:pPr>
  </w:p>
  <w:p w:rsidR="001374D4" w:rsidRPr="00F30425" w:rsidRDefault="001374D4" w:rsidP="001938D3">
    <w:pPr>
      <w:pStyle w:val="KopfzeileTopSpa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3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36"/>
    <w:rsid w:val="00004032"/>
    <w:rsid w:val="0001186F"/>
    <w:rsid w:val="00030C2B"/>
    <w:rsid w:val="00032533"/>
    <w:rsid w:val="00032E3F"/>
    <w:rsid w:val="000404D4"/>
    <w:rsid w:val="00056869"/>
    <w:rsid w:val="0006318E"/>
    <w:rsid w:val="00065968"/>
    <w:rsid w:val="00071992"/>
    <w:rsid w:val="00086EFD"/>
    <w:rsid w:val="000A2D70"/>
    <w:rsid w:val="000A5322"/>
    <w:rsid w:val="000B1005"/>
    <w:rsid w:val="000B340B"/>
    <w:rsid w:val="000D1C4B"/>
    <w:rsid w:val="000D62D9"/>
    <w:rsid w:val="000E6D85"/>
    <w:rsid w:val="0010782A"/>
    <w:rsid w:val="00107C15"/>
    <w:rsid w:val="00112964"/>
    <w:rsid w:val="001374D4"/>
    <w:rsid w:val="00144497"/>
    <w:rsid w:val="0014473B"/>
    <w:rsid w:val="001459B2"/>
    <w:rsid w:val="00186A0E"/>
    <w:rsid w:val="00190EB5"/>
    <w:rsid w:val="001938D3"/>
    <w:rsid w:val="001A3B60"/>
    <w:rsid w:val="001A74D8"/>
    <w:rsid w:val="001A7ED9"/>
    <w:rsid w:val="001B3BEB"/>
    <w:rsid w:val="001C27EF"/>
    <w:rsid w:val="001C39A5"/>
    <w:rsid w:val="001D123E"/>
    <w:rsid w:val="001D2744"/>
    <w:rsid w:val="001D5C26"/>
    <w:rsid w:val="001E0B0A"/>
    <w:rsid w:val="001E4CE5"/>
    <w:rsid w:val="001E54EF"/>
    <w:rsid w:val="001F0383"/>
    <w:rsid w:val="001F46A8"/>
    <w:rsid w:val="001F6D70"/>
    <w:rsid w:val="00200D8A"/>
    <w:rsid w:val="00201EF0"/>
    <w:rsid w:val="00213F8A"/>
    <w:rsid w:val="0022115F"/>
    <w:rsid w:val="00232571"/>
    <w:rsid w:val="00233528"/>
    <w:rsid w:val="0026056C"/>
    <w:rsid w:val="00274B44"/>
    <w:rsid w:val="002765B5"/>
    <w:rsid w:val="0028084F"/>
    <w:rsid w:val="00293DCC"/>
    <w:rsid w:val="0029626B"/>
    <w:rsid w:val="002A3997"/>
    <w:rsid w:val="002B6B94"/>
    <w:rsid w:val="002C07BC"/>
    <w:rsid w:val="002C0BFB"/>
    <w:rsid w:val="002C2020"/>
    <w:rsid w:val="002D233F"/>
    <w:rsid w:val="002E7682"/>
    <w:rsid w:val="002F328F"/>
    <w:rsid w:val="00326442"/>
    <w:rsid w:val="003343DA"/>
    <w:rsid w:val="00347517"/>
    <w:rsid w:val="003657C6"/>
    <w:rsid w:val="0037065B"/>
    <w:rsid w:val="0037626B"/>
    <w:rsid w:val="003855F6"/>
    <w:rsid w:val="003B0197"/>
    <w:rsid w:val="003C1F8A"/>
    <w:rsid w:val="003C2044"/>
    <w:rsid w:val="003D4C1C"/>
    <w:rsid w:val="003D4F81"/>
    <w:rsid w:val="003D6E16"/>
    <w:rsid w:val="003E275A"/>
    <w:rsid w:val="003E3A93"/>
    <w:rsid w:val="003E5E06"/>
    <w:rsid w:val="003E6D24"/>
    <w:rsid w:val="003F2676"/>
    <w:rsid w:val="003F2A91"/>
    <w:rsid w:val="003F3BFA"/>
    <w:rsid w:val="0041692E"/>
    <w:rsid w:val="004342E3"/>
    <w:rsid w:val="004354B6"/>
    <w:rsid w:val="0044506A"/>
    <w:rsid w:val="00451DF5"/>
    <w:rsid w:val="004521DB"/>
    <w:rsid w:val="00463309"/>
    <w:rsid w:val="004633F1"/>
    <w:rsid w:val="00463DDA"/>
    <w:rsid w:val="00464C0B"/>
    <w:rsid w:val="004666BA"/>
    <w:rsid w:val="0047178C"/>
    <w:rsid w:val="00476B47"/>
    <w:rsid w:val="0049589E"/>
    <w:rsid w:val="004B5519"/>
    <w:rsid w:val="004C2422"/>
    <w:rsid w:val="004C2DA0"/>
    <w:rsid w:val="004D38ED"/>
    <w:rsid w:val="004E07C4"/>
    <w:rsid w:val="004E645B"/>
    <w:rsid w:val="004F1BB5"/>
    <w:rsid w:val="00502791"/>
    <w:rsid w:val="00515779"/>
    <w:rsid w:val="00532636"/>
    <w:rsid w:val="00542A19"/>
    <w:rsid w:val="005533C3"/>
    <w:rsid w:val="0055359E"/>
    <w:rsid w:val="005657D1"/>
    <w:rsid w:val="0056616C"/>
    <w:rsid w:val="005702C8"/>
    <w:rsid w:val="00581EEC"/>
    <w:rsid w:val="0059123B"/>
    <w:rsid w:val="005924A2"/>
    <w:rsid w:val="00594AD5"/>
    <w:rsid w:val="005A75CF"/>
    <w:rsid w:val="005C22CF"/>
    <w:rsid w:val="005C454A"/>
    <w:rsid w:val="005C70AD"/>
    <w:rsid w:val="005C75F9"/>
    <w:rsid w:val="005E16FD"/>
    <w:rsid w:val="0060102E"/>
    <w:rsid w:val="0061544D"/>
    <w:rsid w:val="00615C0B"/>
    <w:rsid w:val="00617C8D"/>
    <w:rsid w:val="006200C3"/>
    <w:rsid w:val="006218B6"/>
    <w:rsid w:val="006235BF"/>
    <w:rsid w:val="0062746E"/>
    <w:rsid w:val="00632269"/>
    <w:rsid w:val="00632502"/>
    <w:rsid w:val="00634CBC"/>
    <w:rsid w:val="00647794"/>
    <w:rsid w:val="00651F77"/>
    <w:rsid w:val="0065793E"/>
    <w:rsid w:val="00660E9F"/>
    <w:rsid w:val="006747A9"/>
    <w:rsid w:val="00683440"/>
    <w:rsid w:val="00690684"/>
    <w:rsid w:val="006921CE"/>
    <w:rsid w:val="006B2B42"/>
    <w:rsid w:val="006D51F0"/>
    <w:rsid w:val="006F754C"/>
    <w:rsid w:val="00713345"/>
    <w:rsid w:val="00733DF5"/>
    <w:rsid w:val="00741D77"/>
    <w:rsid w:val="00741E9A"/>
    <w:rsid w:val="007427C6"/>
    <w:rsid w:val="00750C7C"/>
    <w:rsid w:val="00755671"/>
    <w:rsid w:val="00786FE0"/>
    <w:rsid w:val="00791A8D"/>
    <w:rsid w:val="007A08DD"/>
    <w:rsid w:val="007A0E4E"/>
    <w:rsid w:val="007A3256"/>
    <w:rsid w:val="007A533E"/>
    <w:rsid w:val="007B4D83"/>
    <w:rsid w:val="007C2D57"/>
    <w:rsid w:val="007C5D91"/>
    <w:rsid w:val="007C763C"/>
    <w:rsid w:val="007D6047"/>
    <w:rsid w:val="007E2EFC"/>
    <w:rsid w:val="007E353F"/>
    <w:rsid w:val="0080516F"/>
    <w:rsid w:val="008132BE"/>
    <w:rsid w:val="008144B7"/>
    <w:rsid w:val="00825D24"/>
    <w:rsid w:val="00842728"/>
    <w:rsid w:val="00867949"/>
    <w:rsid w:val="00875785"/>
    <w:rsid w:val="008802D5"/>
    <w:rsid w:val="00884136"/>
    <w:rsid w:val="008A7870"/>
    <w:rsid w:val="008B4A9B"/>
    <w:rsid w:val="008C25DD"/>
    <w:rsid w:val="008C56B8"/>
    <w:rsid w:val="008C72C7"/>
    <w:rsid w:val="008C78D6"/>
    <w:rsid w:val="008D5840"/>
    <w:rsid w:val="008F4E6D"/>
    <w:rsid w:val="009025B2"/>
    <w:rsid w:val="0090511B"/>
    <w:rsid w:val="00913B44"/>
    <w:rsid w:val="00920865"/>
    <w:rsid w:val="00922375"/>
    <w:rsid w:val="00931B8E"/>
    <w:rsid w:val="00937A6E"/>
    <w:rsid w:val="0095216B"/>
    <w:rsid w:val="00952308"/>
    <w:rsid w:val="00956644"/>
    <w:rsid w:val="00960BCE"/>
    <w:rsid w:val="00972AEE"/>
    <w:rsid w:val="009740BA"/>
    <w:rsid w:val="0097731D"/>
    <w:rsid w:val="00986F3A"/>
    <w:rsid w:val="009913FD"/>
    <w:rsid w:val="009A4842"/>
    <w:rsid w:val="009B5866"/>
    <w:rsid w:val="009C6F10"/>
    <w:rsid w:val="009D4AD6"/>
    <w:rsid w:val="009E4B5B"/>
    <w:rsid w:val="009E681A"/>
    <w:rsid w:val="009F3142"/>
    <w:rsid w:val="009F33C8"/>
    <w:rsid w:val="00A07DA7"/>
    <w:rsid w:val="00A100D5"/>
    <w:rsid w:val="00A20D70"/>
    <w:rsid w:val="00A22316"/>
    <w:rsid w:val="00A43E94"/>
    <w:rsid w:val="00A44C76"/>
    <w:rsid w:val="00A5294F"/>
    <w:rsid w:val="00A5433A"/>
    <w:rsid w:val="00A568A6"/>
    <w:rsid w:val="00A62EF0"/>
    <w:rsid w:val="00A734CC"/>
    <w:rsid w:val="00AA0319"/>
    <w:rsid w:val="00AA6EB9"/>
    <w:rsid w:val="00AB6C01"/>
    <w:rsid w:val="00AB6F1D"/>
    <w:rsid w:val="00AD2306"/>
    <w:rsid w:val="00AD7E20"/>
    <w:rsid w:val="00AF1F5F"/>
    <w:rsid w:val="00AF2B85"/>
    <w:rsid w:val="00AF7B6A"/>
    <w:rsid w:val="00B04B45"/>
    <w:rsid w:val="00B21EC2"/>
    <w:rsid w:val="00B26990"/>
    <w:rsid w:val="00B32866"/>
    <w:rsid w:val="00B537BB"/>
    <w:rsid w:val="00B71031"/>
    <w:rsid w:val="00B9164D"/>
    <w:rsid w:val="00B93C14"/>
    <w:rsid w:val="00B9553F"/>
    <w:rsid w:val="00BA279F"/>
    <w:rsid w:val="00BA2A8D"/>
    <w:rsid w:val="00BB24A7"/>
    <w:rsid w:val="00BB5F1E"/>
    <w:rsid w:val="00BB69F3"/>
    <w:rsid w:val="00BC6792"/>
    <w:rsid w:val="00BD7348"/>
    <w:rsid w:val="00BE608F"/>
    <w:rsid w:val="00BF1197"/>
    <w:rsid w:val="00C12DF6"/>
    <w:rsid w:val="00C13942"/>
    <w:rsid w:val="00C15722"/>
    <w:rsid w:val="00C17DFE"/>
    <w:rsid w:val="00C356A9"/>
    <w:rsid w:val="00C35ABE"/>
    <w:rsid w:val="00C503AD"/>
    <w:rsid w:val="00C65D38"/>
    <w:rsid w:val="00C67327"/>
    <w:rsid w:val="00C67929"/>
    <w:rsid w:val="00C7464C"/>
    <w:rsid w:val="00C8162A"/>
    <w:rsid w:val="00C931D8"/>
    <w:rsid w:val="00CA62FC"/>
    <w:rsid w:val="00CB2E18"/>
    <w:rsid w:val="00CC20D0"/>
    <w:rsid w:val="00CC2A77"/>
    <w:rsid w:val="00CC3153"/>
    <w:rsid w:val="00CD3B18"/>
    <w:rsid w:val="00CD5603"/>
    <w:rsid w:val="00CE32B3"/>
    <w:rsid w:val="00CE5B14"/>
    <w:rsid w:val="00CE7790"/>
    <w:rsid w:val="00CF0647"/>
    <w:rsid w:val="00CF35EF"/>
    <w:rsid w:val="00D040CD"/>
    <w:rsid w:val="00D07C31"/>
    <w:rsid w:val="00D14746"/>
    <w:rsid w:val="00D14F92"/>
    <w:rsid w:val="00D216F4"/>
    <w:rsid w:val="00D25FEB"/>
    <w:rsid w:val="00D4622E"/>
    <w:rsid w:val="00D538F0"/>
    <w:rsid w:val="00D67559"/>
    <w:rsid w:val="00D67E2B"/>
    <w:rsid w:val="00D80919"/>
    <w:rsid w:val="00D81D99"/>
    <w:rsid w:val="00D9106C"/>
    <w:rsid w:val="00D964E9"/>
    <w:rsid w:val="00DA6558"/>
    <w:rsid w:val="00DB3C1C"/>
    <w:rsid w:val="00DB5CB4"/>
    <w:rsid w:val="00DC4247"/>
    <w:rsid w:val="00DC56FD"/>
    <w:rsid w:val="00DD0ED2"/>
    <w:rsid w:val="00DE1BC4"/>
    <w:rsid w:val="00DF1B2B"/>
    <w:rsid w:val="00DF3C08"/>
    <w:rsid w:val="00DF53EB"/>
    <w:rsid w:val="00E05208"/>
    <w:rsid w:val="00E20FF3"/>
    <w:rsid w:val="00E36EAB"/>
    <w:rsid w:val="00E645A6"/>
    <w:rsid w:val="00E70900"/>
    <w:rsid w:val="00E83357"/>
    <w:rsid w:val="00E851A8"/>
    <w:rsid w:val="00E933E7"/>
    <w:rsid w:val="00EA6C77"/>
    <w:rsid w:val="00EC1FC6"/>
    <w:rsid w:val="00EE4573"/>
    <w:rsid w:val="00EE45C2"/>
    <w:rsid w:val="00EE733E"/>
    <w:rsid w:val="00EF18C8"/>
    <w:rsid w:val="00F12337"/>
    <w:rsid w:val="00F30170"/>
    <w:rsid w:val="00F30425"/>
    <w:rsid w:val="00F47BC8"/>
    <w:rsid w:val="00F5765D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7C69"/>
    <w:rsid w:val="00F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AB350C3"/>
  <w15:chartTrackingRefBased/>
  <w15:docId w15:val="{796D4F3D-75F3-4097-A834-72B34AB7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1 Norm"/>
    <w:qFormat/>
    <w:rsid w:val="00937A6E"/>
    <w:pPr>
      <w:spacing w:after="0" w:line="480" w:lineRule="auto"/>
      <w:jc w:val="left"/>
    </w:pPr>
    <w:rPr>
      <w:rFonts w:ascii="Arial" w:hAnsi="Arial"/>
      <w:szCs w:val="24"/>
      <w:lang w:val="en-US" w:eastAsia="en-US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pPr>
      <w:outlineLvl w:val="0"/>
    </w:pPr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1938D3"/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1938D3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A22316"/>
    <w:pPr>
      <w:spacing w:after="120"/>
      <w:jc w:val="left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F83339"/>
    <w:pPr>
      <w:tabs>
        <w:tab w:val="left" w:pos="7405"/>
      </w:tabs>
      <w:spacing w:after="120" w:line="240" w:lineRule="auto"/>
    </w:pPr>
    <w:rPr>
      <w:color w:val="004992" w:themeColor="accent1"/>
      <w:sz w:val="32"/>
      <w:szCs w:val="32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F83339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semiHidden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19CD8-1568-4EDC-BB72-D1BECF3F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2921</Characters>
  <Application>Microsoft Office Word</Application>
  <DocSecurity>0</DocSecurity>
  <Lines>24</Lines>
  <Paragraphs>6</Paragraphs>
  <ScaleCrop>false</ScaleCrop>
  <Company>UKE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subject/>
  <dc:creator>Hajek, Andre</dc:creator>
  <cp:keywords/>
  <dc:description/>
  <cp:lastModifiedBy>Hajek, Andre</cp:lastModifiedBy>
  <cp:revision>8</cp:revision>
  <cp:lastPrinted>2016-08-15T13:52:00Z</cp:lastPrinted>
  <dcterms:created xsi:type="dcterms:W3CDTF">2023-07-17T08:51:00Z</dcterms:created>
  <dcterms:modified xsi:type="dcterms:W3CDTF">2023-07-18T04:25:00Z</dcterms:modified>
</cp:coreProperties>
</file>