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7C83B0" w14:textId="77777777" w:rsidR="00A10C10" w:rsidRPr="009C7721" w:rsidRDefault="00680351">
      <w:pPr>
        <w:spacing w:line="360" w:lineRule="auto"/>
        <w:jc w:val="center"/>
        <w:outlineLvl w:val="0"/>
        <w:rPr>
          <w:rFonts w:ascii="Times New Roman" w:hAnsi="Times New Roman"/>
          <w:b/>
          <w:sz w:val="32"/>
          <w:szCs w:val="32"/>
          <w:lang w:eastAsia="zh-Hans"/>
        </w:rPr>
      </w:pPr>
      <w:bookmarkStart w:id="0" w:name="OLE_LINK9"/>
      <w:bookmarkStart w:id="1" w:name="OLE_LINK2"/>
      <w:bookmarkStart w:id="2" w:name="OLE_LINK1"/>
      <w:bookmarkStart w:id="3" w:name="OLE_LINK8"/>
      <w:r w:rsidRPr="009C7721">
        <w:rPr>
          <w:rFonts w:ascii="Times New Roman" w:hAnsi="Times New Roman"/>
          <w:b/>
          <w:sz w:val="32"/>
          <w:szCs w:val="32"/>
          <w:lang w:eastAsia="zh-Hans"/>
        </w:rPr>
        <w:t>Supplementary Materials</w:t>
      </w:r>
    </w:p>
    <w:p w14:paraId="4BD4BAAC" w14:textId="77777777" w:rsidR="00A10C10" w:rsidRPr="009C7721" w:rsidRDefault="00A10C10">
      <w:pPr>
        <w:spacing w:line="360" w:lineRule="auto"/>
        <w:jc w:val="center"/>
        <w:outlineLvl w:val="0"/>
        <w:rPr>
          <w:rFonts w:ascii="Times New Roman" w:hAnsi="Times New Roman"/>
          <w:b/>
          <w:sz w:val="32"/>
          <w:szCs w:val="32"/>
          <w:lang w:eastAsia="zh-Hans"/>
        </w:rPr>
      </w:pPr>
    </w:p>
    <w:p w14:paraId="3B0A3A1E" w14:textId="77777777" w:rsidR="00A10C10" w:rsidRPr="009C7721" w:rsidRDefault="00680351">
      <w:pPr>
        <w:widowControl/>
        <w:numPr>
          <w:ilvl w:val="0"/>
          <w:numId w:val="1"/>
        </w:numPr>
        <w:jc w:val="left"/>
        <w:textAlignment w:val="center"/>
        <w:rPr>
          <w:rFonts w:ascii="Times New Roman" w:eastAsia="SimSun" w:hAnsi="Times New Roman" w:cs="Times New Roman"/>
          <w:b/>
          <w:bCs/>
          <w:kern w:val="0"/>
          <w:sz w:val="20"/>
          <w:szCs w:val="20"/>
          <w:lang w:bidi="ar"/>
        </w:rPr>
      </w:pPr>
      <w:r w:rsidRPr="009C7721">
        <w:rPr>
          <w:rFonts w:ascii="Times New Roman" w:hAnsi="Times New Roman"/>
          <w:b/>
          <w:bCs/>
          <w:sz w:val="24"/>
          <w:lang w:eastAsia="zh-Hans"/>
        </w:rPr>
        <w:t xml:space="preserve">Table. S1. The 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in</w:t>
      </w:r>
      <w:r w:rsidRPr="009C7721">
        <w:rPr>
          <w:rFonts w:ascii="Times New Roman" w:hAnsi="Times New Roman"/>
          <w:b/>
          <w:bCs/>
          <w:sz w:val="24"/>
          <w:lang w:eastAsia="zh-Hans"/>
        </w:rPr>
        <w:t xml:space="preserve">dependent factors of overall survival by SIPTW-weighted Cox 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regression</w:t>
      </w:r>
      <w:r w:rsidRPr="009C7721">
        <w:rPr>
          <w:rFonts w:ascii="Times New Roman" w:hAnsi="Times New Roman"/>
          <w:b/>
          <w:bCs/>
          <w:sz w:val="24"/>
          <w:lang w:eastAsia="zh-Hans"/>
        </w:rPr>
        <w:t xml:space="preserve"> analysis</w:t>
      </w:r>
    </w:p>
    <w:p w14:paraId="12645E61" w14:textId="77777777" w:rsidR="00A10C10" w:rsidRPr="009C7721" w:rsidRDefault="00A10C10">
      <w:pPr>
        <w:spacing w:line="360" w:lineRule="auto"/>
        <w:outlineLvl w:val="0"/>
        <w:rPr>
          <w:rFonts w:ascii="Times New Roman" w:hAnsi="Times New Roman"/>
          <w:b/>
          <w:sz w:val="24"/>
          <w:lang w:eastAsia="zh-Hans"/>
        </w:rPr>
      </w:pPr>
    </w:p>
    <w:p w14:paraId="2F855BAC" w14:textId="77777777" w:rsidR="00A10C10" w:rsidRPr="009C7721" w:rsidRDefault="00680351">
      <w:pPr>
        <w:numPr>
          <w:ilvl w:val="0"/>
          <w:numId w:val="1"/>
        </w:numPr>
        <w:outlineLvl w:val="0"/>
        <w:rPr>
          <w:rFonts w:ascii="Times New Roman" w:eastAsia="SimSun" w:hAnsi="Times New Roman" w:cs="Times New Roman"/>
          <w:b/>
          <w:bCs/>
          <w:kern w:val="0"/>
          <w:sz w:val="20"/>
          <w:szCs w:val="20"/>
          <w:lang w:bidi="ar"/>
        </w:rPr>
      </w:pPr>
      <w:r w:rsidRPr="009C7721">
        <w:rPr>
          <w:rFonts w:ascii="Times New Roman" w:hAnsi="Times New Roman"/>
          <w:b/>
          <w:bCs/>
          <w:sz w:val="24"/>
          <w:lang w:eastAsia="zh-Hans"/>
        </w:rPr>
        <w:t xml:space="preserve">Table. S2. The 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in</w:t>
      </w:r>
      <w:r w:rsidRPr="009C7721">
        <w:rPr>
          <w:rFonts w:ascii="Times New Roman" w:hAnsi="Times New Roman"/>
          <w:b/>
          <w:bCs/>
          <w:sz w:val="24"/>
          <w:lang w:eastAsia="zh-Hans"/>
        </w:rPr>
        <w:t>dependent factors of progression</w:t>
      </w:r>
      <w:r w:rsidR="006D5B78" w:rsidRPr="009C7721">
        <w:rPr>
          <w:rFonts w:ascii="Times New Roman" w:hAnsi="Times New Roman"/>
          <w:b/>
          <w:bCs/>
          <w:sz w:val="24"/>
          <w:lang w:eastAsia="zh-Hans"/>
        </w:rPr>
        <w:t xml:space="preserve"> </w:t>
      </w:r>
      <w:r w:rsidRPr="009C7721">
        <w:rPr>
          <w:rFonts w:ascii="Times New Roman" w:hAnsi="Times New Roman"/>
          <w:b/>
          <w:bCs/>
          <w:sz w:val="24"/>
          <w:lang w:eastAsia="zh-Hans"/>
        </w:rPr>
        <w:t xml:space="preserve">free survival by SIPTW-weighted Cox 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regression</w:t>
      </w:r>
      <w:r w:rsidRPr="009C7721">
        <w:rPr>
          <w:rFonts w:ascii="Times New Roman" w:hAnsi="Times New Roman"/>
          <w:b/>
          <w:bCs/>
          <w:sz w:val="24"/>
          <w:lang w:eastAsia="zh-Hans"/>
        </w:rPr>
        <w:t xml:space="preserve"> analysis</w:t>
      </w:r>
    </w:p>
    <w:p w14:paraId="2A1AA450" w14:textId="77777777" w:rsidR="00A10C10" w:rsidRPr="009C7721" w:rsidRDefault="00A10C10">
      <w:pPr>
        <w:spacing w:line="360" w:lineRule="auto"/>
        <w:outlineLvl w:val="0"/>
        <w:rPr>
          <w:rFonts w:ascii="Times New Roman" w:hAnsi="Times New Roman"/>
          <w:b/>
          <w:sz w:val="24"/>
          <w:lang w:eastAsia="zh-Hans"/>
        </w:rPr>
      </w:pPr>
    </w:p>
    <w:p w14:paraId="5B1E47D5" w14:textId="77777777" w:rsidR="00A10C10" w:rsidRPr="009C7721" w:rsidRDefault="00680351">
      <w:pPr>
        <w:numPr>
          <w:ilvl w:val="0"/>
          <w:numId w:val="1"/>
        </w:numPr>
        <w:spacing w:line="360" w:lineRule="auto"/>
        <w:outlineLvl w:val="0"/>
        <w:rPr>
          <w:rFonts w:ascii="Times New Roman" w:hAnsi="Times New Roman"/>
          <w:b/>
          <w:sz w:val="24"/>
          <w:lang w:eastAsia="zh-Hans"/>
        </w:rPr>
      </w:pPr>
      <w:r w:rsidRPr="009C7721">
        <w:rPr>
          <w:rFonts w:ascii="Times New Roman" w:hAnsi="Times New Roman" w:hint="eastAsia"/>
          <w:b/>
          <w:sz w:val="24"/>
          <w:lang w:eastAsia="zh-Hans"/>
        </w:rPr>
        <w:t>Table. S3. Grade</w:t>
      </w:r>
      <w:r w:rsidRPr="009C7721">
        <w:rPr>
          <w:rFonts w:ascii="Times New Roman" w:hAnsi="Times New Roman"/>
          <w:b/>
          <w:sz w:val="24"/>
          <w:lang w:eastAsia="zh-Hans"/>
        </w:rPr>
        <w:t xml:space="preserve"> </w:t>
      </w:r>
      <w:r w:rsidRPr="009C7721">
        <w:rPr>
          <w:rFonts w:ascii="Times New Roman" w:hAnsi="Times New Roman" w:hint="eastAsia"/>
          <w:b/>
          <w:sz w:val="24"/>
          <w:lang w:eastAsia="zh-Hans"/>
        </w:rPr>
        <w:t>3 and more treatment-related adverse events, treatment modification</w:t>
      </w:r>
      <w:r w:rsidR="006D5B78" w:rsidRPr="009C7721">
        <w:rPr>
          <w:rFonts w:ascii="Times New Roman" w:hAnsi="Times New Roman"/>
          <w:b/>
          <w:sz w:val="24"/>
          <w:lang w:eastAsia="zh-Hans"/>
        </w:rPr>
        <w:t>,</w:t>
      </w:r>
      <w:r w:rsidRPr="009C7721">
        <w:rPr>
          <w:rFonts w:ascii="Times New Roman" w:hAnsi="Times New Roman" w:hint="eastAsia"/>
          <w:b/>
          <w:sz w:val="24"/>
          <w:lang w:eastAsia="zh-Hans"/>
        </w:rPr>
        <w:t xml:space="preserve"> and discontinuation before and after SIPTW adjustment</w:t>
      </w:r>
    </w:p>
    <w:p w14:paraId="33B6AE1E" w14:textId="77777777" w:rsidR="00A10C10" w:rsidRPr="009C7721" w:rsidRDefault="00A10C10">
      <w:pPr>
        <w:spacing w:line="360" w:lineRule="auto"/>
        <w:outlineLvl w:val="0"/>
        <w:rPr>
          <w:rFonts w:ascii="Times New Roman" w:hAnsi="Times New Roman"/>
          <w:b/>
          <w:sz w:val="24"/>
          <w:lang w:eastAsia="zh-Hans"/>
        </w:rPr>
      </w:pPr>
    </w:p>
    <w:p w14:paraId="0242726B" w14:textId="77777777" w:rsidR="00A10C10" w:rsidRPr="009C7721" w:rsidRDefault="00680351">
      <w:pPr>
        <w:numPr>
          <w:ilvl w:val="0"/>
          <w:numId w:val="1"/>
        </w:numPr>
        <w:spacing w:line="360" w:lineRule="auto"/>
        <w:outlineLvl w:val="0"/>
        <w:rPr>
          <w:rFonts w:ascii="Times New Roman" w:hAnsi="Times New Roman"/>
          <w:b/>
          <w:sz w:val="24"/>
          <w:lang w:eastAsia="zh-Hans"/>
        </w:rPr>
      </w:pPr>
      <w:r w:rsidRPr="009C7721">
        <w:rPr>
          <w:rFonts w:ascii="Times New Roman" w:hAnsi="Times New Roman" w:hint="eastAsia"/>
          <w:b/>
          <w:sz w:val="24"/>
          <w:lang w:eastAsia="zh-Hans"/>
        </w:rPr>
        <w:t xml:space="preserve">Table. S4. Any grade treatment-related adverse events before and after </w:t>
      </w:r>
      <w:r w:rsidR="006D5B78" w:rsidRPr="009C7721">
        <w:rPr>
          <w:rFonts w:ascii="Times New Roman" w:hAnsi="Times New Roman"/>
          <w:b/>
          <w:sz w:val="24"/>
          <w:lang w:eastAsia="zh-Hans"/>
        </w:rPr>
        <w:t xml:space="preserve">the </w:t>
      </w:r>
      <w:r w:rsidRPr="009C7721">
        <w:rPr>
          <w:rFonts w:ascii="Times New Roman" w:hAnsi="Times New Roman" w:hint="eastAsia"/>
          <w:b/>
          <w:sz w:val="24"/>
          <w:lang w:eastAsia="zh-Hans"/>
        </w:rPr>
        <w:t>SIPTW adjustment</w:t>
      </w:r>
    </w:p>
    <w:p w14:paraId="4A2C2B38" w14:textId="77777777" w:rsidR="00A10C10" w:rsidRPr="009C7721" w:rsidRDefault="00A10C10">
      <w:pPr>
        <w:spacing w:line="360" w:lineRule="auto"/>
        <w:outlineLvl w:val="0"/>
        <w:rPr>
          <w:rFonts w:ascii="Times New Roman" w:hAnsi="Times New Roman"/>
          <w:b/>
          <w:sz w:val="24"/>
          <w:lang w:eastAsia="zh-Hans"/>
        </w:rPr>
      </w:pPr>
    </w:p>
    <w:p w14:paraId="1B82CD9A" w14:textId="77777777" w:rsidR="00A10C10" w:rsidRPr="009C7721" w:rsidRDefault="00680351">
      <w:pPr>
        <w:numPr>
          <w:ilvl w:val="0"/>
          <w:numId w:val="1"/>
        </w:numPr>
        <w:spacing w:line="360" w:lineRule="auto"/>
        <w:outlineLvl w:val="0"/>
        <w:rPr>
          <w:rFonts w:ascii="Times New Roman" w:hAnsi="Times New Roman"/>
          <w:b/>
          <w:bCs/>
          <w:sz w:val="24"/>
          <w:lang w:eastAsia="zh-Hans"/>
        </w:rPr>
      </w:pPr>
      <w:r w:rsidRPr="009C7721">
        <w:rPr>
          <w:rFonts w:ascii="Times New Roman" w:hAnsi="Times New Roman"/>
          <w:b/>
          <w:sz w:val="24"/>
          <w:lang w:eastAsia="zh-Hans"/>
        </w:rPr>
        <w:t xml:space="preserve">Supplementary </w:t>
      </w:r>
      <w:r w:rsidRPr="009C7721">
        <w:rPr>
          <w:rFonts w:ascii="Times New Roman" w:hAnsi="Times New Roman"/>
          <w:b/>
          <w:bCs/>
          <w:sz w:val="24"/>
          <w:lang w:eastAsia="zh-Hans"/>
        </w:rPr>
        <w:t>Figure Legend</w:t>
      </w:r>
      <w:bookmarkEnd w:id="0"/>
      <w:bookmarkEnd w:id="1"/>
      <w:bookmarkEnd w:id="2"/>
      <w:bookmarkEnd w:id="3"/>
    </w:p>
    <w:p w14:paraId="041657A7" w14:textId="77777777" w:rsidR="00A10C10" w:rsidRPr="009C7721" w:rsidRDefault="00680351">
      <w:pPr>
        <w:widowControl/>
        <w:spacing w:line="360" w:lineRule="auto"/>
        <w:ind w:leftChars="200" w:left="420"/>
        <w:rPr>
          <w:rFonts w:ascii="Times New Roman Bold" w:hAnsi="Times New Roman Bold" w:cs="Times New Roman Bold" w:hint="eastAsia"/>
          <w:b/>
          <w:bCs/>
          <w:sz w:val="24"/>
          <w:lang w:bidi="ar"/>
        </w:rPr>
      </w:pPr>
      <w:r w:rsidRPr="009C7721">
        <w:rPr>
          <w:rFonts w:ascii="Times New Roman" w:hAnsi="Times New Roman"/>
          <w:b/>
          <w:sz w:val="24"/>
          <w:lang w:eastAsia="zh-Hans"/>
        </w:rPr>
        <w:t>Fig</w:t>
      </w:r>
      <w:r w:rsidRPr="009C7721">
        <w:rPr>
          <w:rFonts w:ascii="Times New Roman" w:hAnsi="Times New Roman" w:hint="eastAsia"/>
          <w:b/>
          <w:sz w:val="24"/>
          <w:lang w:eastAsia="zh-Hans"/>
        </w:rPr>
        <w:t>ure</w:t>
      </w:r>
      <w:r w:rsidRPr="009C7721">
        <w:rPr>
          <w:rFonts w:ascii="Times New Roman" w:hAnsi="Times New Roman"/>
          <w:b/>
          <w:sz w:val="24"/>
          <w:lang w:eastAsia="zh-Hans"/>
        </w:rPr>
        <w:t xml:space="preserve">. S1. </w:t>
      </w:r>
      <w:r w:rsidRPr="009C7721">
        <w:rPr>
          <w:rFonts w:ascii="Times New Roman Bold" w:hAnsi="Times New Roman Bold" w:cs="Times New Roman Bold"/>
          <w:b/>
          <w:bCs/>
          <w:sz w:val="24"/>
          <w:lang w:bidi="ar"/>
        </w:rPr>
        <w:t xml:space="preserve">The flow chart of patient enrollment. </w:t>
      </w:r>
    </w:p>
    <w:p w14:paraId="682D58D0" w14:textId="77777777" w:rsidR="00A10C10" w:rsidRPr="009C7721" w:rsidRDefault="00680351">
      <w:pPr>
        <w:adjustRightInd w:val="0"/>
        <w:snapToGrid w:val="0"/>
        <w:spacing w:line="360" w:lineRule="auto"/>
        <w:ind w:leftChars="200" w:left="420"/>
        <w:rPr>
          <w:rFonts w:ascii="Times New Roman Bold" w:hAnsi="Times New Roman Bold" w:cs="Times New Roman Bold" w:hint="eastAsia"/>
          <w:b/>
          <w:bCs/>
          <w:sz w:val="24"/>
          <w:lang w:eastAsia="zh-Hans"/>
        </w:rPr>
      </w:pPr>
      <w:r w:rsidRPr="009C7721">
        <w:rPr>
          <w:rFonts w:ascii="Times New Roman" w:hAnsi="Times New Roman"/>
          <w:b/>
          <w:sz w:val="24"/>
          <w:lang w:eastAsia="en-US"/>
        </w:rPr>
        <w:t xml:space="preserve">Figure. S2. </w:t>
      </w:r>
      <w:r w:rsidRPr="009C7721">
        <w:rPr>
          <w:rFonts w:ascii="Times New Roman Bold" w:eastAsia="SimSun" w:hAnsi="Times New Roman Bold" w:cs="Times New Roman Bold"/>
          <w:b/>
          <w:bCs/>
          <w:iCs/>
          <w:sz w:val="24"/>
          <w:lang w:eastAsia="en-US"/>
        </w:rPr>
        <w:t>Overall s</w:t>
      </w:r>
      <w:r w:rsidRPr="009C7721">
        <w:rPr>
          <w:rFonts w:ascii="Times New Roman Bold" w:hAnsi="Times New Roman Bold" w:cs="Times New Roman Bold"/>
          <w:b/>
          <w:bCs/>
          <w:sz w:val="24"/>
          <w:lang w:eastAsia="zh-Hans"/>
        </w:rPr>
        <w:t xml:space="preserve">urvival of the combination therapy and monotherapy groups based on Child-Pugh A and B 7 scores. </w:t>
      </w:r>
    </w:p>
    <w:p w14:paraId="2EB517C7" w14:textId="77777777" w:rsidR="00A10C10" w:rsidRPr="009C7721" w:rsidRDefault="00680351">
      <w:pPr>
        <w:adjustRightInd w:val="0"/>
        <w:snapToGrid w:val="0"/>
        <w:spacing w:line="360" w:lineRule="auto"/>
        <w:ind w:leftChars="200" w:left="420"/>
        <w:rPr>
          <w:rFonts w:ascii="Times New Roman" w:hAnsi="Times New Roman" w:cs="Times New Roman"/>
          <w:szCs w:val="21"/>
          <w:lang w:eastAsia="zh-Hans"/>
        </w:rPr>
      </w:pPr>
      <w:r w:rsidRPr="009C7721">
        <w:rPr>
          <w:rFonts w:eastAsia="SimSun"/>
          <w:b/>
          <w:bCs/>
          <w:iCs/>
          <w:szCs w:val="21"/>
          <w:lang w:eastAsia="en-US"/>
        </w:rPr>
        <w:t>Figure. S2</w:t>
      </w:r>
      <w:r w:rsidRPr="009C7721">
        <w:rPr>
          <w:rFonts w:eastAsia="SimSun"/>
          <w:iCs/>
          <w:szCs w:val="21"/>
          <w:lang w:eastAsia="en-US"/>
        </w:rPr>
        <w:t xml:space="preserve"> </w:t>
      </w:r>
      <w:r w:rsidRPr="009C7721">
        <w:rPr>
          <w:rFonts w:ascii="Times New Roman" w:hAnsi="Times New Roman" w:cs="Times New Roman"/>
          <w:szCs w:val="21"/>
          <w:lang w:eastAsia="en-US"/>
        </w:rPr>
        <w:t>Overall s</w:t>
      </w:r>
      <w:r w:rsidRPr="009C7721">
        <w:rPr>
          <w:rFonts w:ascii="Times New Roman" w:hAnsi="Times New Roman" w:cs="Times New Roman"/>
          <w:szCs w:val="21"/>
          <w:lang w:eastAsia="zh-Hans"/>
        </w:rPr>
        <w:t>urvival of the combination therapy and monotherapy groups based on Child-Pugh A and B 7 scores. (</w:t>
      </w:r>
      <w:r w:rsidRPr="009C7721">
        <w:rPr>
          <w:rFonts w:ascii="Times New Roman" w:hAnsi="Times New Roman" w:cs="Times New Roman"/>
          <w:b/>
          <w:szCs w:val="21"/>
          <w:lang w:eastAsia="zh-Hans"/>
        </w:rPr>
        <w:t>A</w:t>
      </w:r>
      <w:r w:rsidRPr="009C7721">
        <w:rPr>
          <w:rFonts w:ascii="Times New Roman" w:hAnsi="Times New Roman" w:cs="Times New Roman"/>
          <w:szCs w:val="21"/>
          <w:lang w:eastAsia="zh-Hans"/>
        </w:rPr>
        <w:t xml:space="preserve">) </w:t>
      </w:r>
      <w:r w:rsidRPr="009C7721">
        <w:rPr>
          <w:rFonts w:ascii="Times New Roman" w:hAnsi="Times New Roman" w:cs="Times New Roman"/>
          <w:szCs w:val="21"/>
          <w:lang w:eastAsia="en-US"/>
        </w:rPr>
        <w:t>Overall s</w:t>
      </w:r>
      <w:r w:rsidRPr="009C7721">
        <w:rPr>
          <w:rFonts w:ascii="Times New Roman" w:hAnsi="Times New Roman" w:cs="Times New Roman"/>
          <w:szCs w:val="21"/>
          <w:lang w:eastAsia="zh-Hans"/>
        </w:rPr>
        <w:t xml:space="preserve">urvival of the </w:t>
      </w:r>
      <w:r w:rsidRPr="009C7721">
        <w:rPr>
          <w:rFonts w:ascii="Times New Roman" w:hAnsi="Times New Roman" w:cs="Times New Roman"/>
          <w:szCs w:val="21"/>
          <w:lang w:eastAsia="zh-Hans"/>
        </w:rPr>
        <w:t>combination therapy and monotherapy (lenvatini plus 3 cycles anti-PD-1) in patients with Child-Pugh A and (</w:t>
      </w:r>
      <w:r w:rsidRPr="009C7721">
        <w:rPr>
          <w:rFonts w:ascii="Times New Roman" w:hAnsi="Times New Roman" w:cs="Times New Roman"/>
          <w:b/>
          <w:szCs w:val="21"/>
          <w:lang w:eastAsia="zh-Hans"/>
        </w:rPr>
        <w:t>B</w:t>
      </w:r>
      <w:r w:rsidRPr="009C7721">
        <w:rPr>
          <w:rFonts w:ascii="Times New Roman" w:hAnsi="Times New Roman" w:cs="Times New Roman"/>
          <w:szCs w:val="21"/>
          <w:lang w:eastAsia="zh-Hans"/>
        </w:rPr>
        <w:t>) Child-Pugh B 7 scores. (</w:t>
      </w:r>
      <w:r w:rsidRPr="009C7721">
        <w:rPr>
          <w:rFonts w:ascii="Times New Roman" w:hAnsi="Times New Roman" w:cs="Times New Roman"/>
          <w:b/>
          <w:szCs w:val="21"/>
          <w:lang w:eastAsia="zh-Hans"/>
        </w:rPr>
        <w:t>C</w:t>
      </w:r>
      <w:r w:rsidRPr="009C7721">
        <w:rPr>
          <w:rFonts w:ascii="Times New Roman" w:hAnsi="Times New Roman" w:cs="Times New Roman"/>
          <w:szCs w:val="21"/>
          <w:lang w:eastAsia="zh-Hans"/>
        </w:rPr>
        <w:t xml:space="preserve">) </w:t>
      </w:r>
      <w:r w:rsidRPr="009C7721">
        <w:rPr>
          <w:rFonts w:ascii="Times New Roman" w:hAnsi="Times New Roman" w:cs="Times New Roman"/>
          <w:szCs w:val="21"/>
          <w:lang w:eastAsia="en-US"/>
        </w:rPr>
        <w:t>Overall s</w:t>
      </w:r>
      <w:r w:rsidRPr="009C7721">
        <w:rPr>
          <w:rFonts w:ascii="Times New Roman" w:hAnsi="Times New Roman" w:cs="Times New Roman"/>
          <w:szCs w:val="21"/>
          <w:lang w:eastAsia="zh-Hans"/>
        </w:rPr>
        <w:t>urvival of the combination therapy and monotherapy (lenvatini plus 4 cycles anti-PD-1) in patients with Child-</w:t>
      </w:r>
      <w:r w:rsidRPr="009C7721">
        <w:rPr>
          <w:rFonts w:ascii="Times New Roman" w:hAnsi="Times New Roman" w:cs="Times New Roman"/>
          <w:szCs w:val="21"/>
          <w:lang w:eastAsia="zh-Hans"/>
        </w:rPr>
        <w:t>Pugh A and (</w:t>
      </w:r>
      <w:r w:rsidRPr="009C7721">
        <w:rPr>
          <w:rFonts w:ascii="Times New Roman" w:hAnsi="Times New Roman" w:cs="Times New Roman"/>
          <w:b/>
          <w:szCs w:val="21"/>
          <w:lang w:eastAsia="zh-Hans"/>
        </w:rPr>
        <w:t>D</w:t>
      </w:r>
      <w:r w:rsidRPr="009C7721">
        <w:rPr>
          <w:rFonts w:ascii="Times New Roman" w:hAnsi="Times New Roman" w:cs="Times New Roman"/>
          <w:szCs w:val="21"/>
          <w:lang w:eastAsia="zh-Hans"/>
        </w:rPr>
        <w:t>) Child-Pugh B 7 scores.</w:t>
      </w:r>
    </w:p>
    <w:p w14:paraId="745DFC90" w14:textId="77777777" w:rsidR="00A10C10" w:rsidRPr="009C7721" w:rsidRDefault="00A10C10">
      <w:pPr>
        <w:widowControl/>
        <w:spacing w:line="360" w:lineRule="auto"/>
        <w:ind w:leftChars="200" w:left="420"/>
        <w:rPr>
          <w:rFonts w:ascii="Times New Roman Regular" w:hAnsi="Times New Roman Regular" w:cs="Times New Roman Regular" w:hint="eastAsia"/>
          <w:sz w:val="24"/>
          <w:lang w:bidi="ar"/>
        </w:rPr>
      </w:pPr>
    </w:p>
    <w:p w14:paraId="54AF2742" w14:textId="77777777" w:rsidR="00A10C10" w:rsidRPr="009C7721" w:rsidRDefault="00A10C10">
      <w:pPr>
        <w:widowControl/>
        <w:jc w:val="left"/>
        <w:textAlignment w:val="center"/>
        <w:rPr>
          <w:rFonts w:ascii="Times New Roman" w:hAnsi="Times New Roman"/>
          <w:b/>
          <w:bCs/>
          <w:sz w:val="24"/>
          <w:lang w:eastAsia="zh-Hans"/>
        </w:rPr>
      </w:pPr>
    </w:p>
    <w:p w14:paraId="5E81EE0F" w14:textId="77777777" w:rsidR="00A10C10" w:rsidRPr="009C7721" w:rsidRDefault="00680351">
      <w:pPr>
        <w:rPr>
          <w:rFonts w:ascii="Times New Roman" w:hAnsi="Times New Roman"/>
          <w:b/>
          <w:bCs/>
          <w:sz w:val="24"/>
          <w:lang w:eastAsia="zh-Hans"/>
        </w:rPr>
      </w:pPr>
      <w:r w:rsidRPr="009C7721">
        <w:rPr>
          <w:rFonts w:ascii="Times New Roman" w:hAnsi="Times New Roman"/>
          <w:b/>
          <w:bCs/>
          <w:sz w:val="24"/>
          <w:lang w:eastAsia="zh-Hans"/>
        </w:rPr>
        <w:br w:type="page"/>
      </w:r>
    </w:p>
    <w:p w14:paraId="3996A28C" w14:textId="77777777" w:rsidR="00A10C10" w:rsidRPr="009C7721" w:rsidRDefault="00680351">
      <w:pPr>
        <w:widowControl/>
        <w:jc w:val="left"/>
        <w:textAlignment w:val="center"/>
        <w:rPr>
          <w:rFonts w:ascii="Times New Roman" w:eastAsia="SimSun" w:hAnsi="Times New Roman" w:cs="Times New Roman"/>
          <w:b/>
          <w:bCs/>
          <w:kern w:val="0"/>
          <w:sz w:val="20"/>
          <w:szCs w:val="20"/>
          <w:lang w:bidi="ar"/>
        </w:rPr>
      </w:pPr>
      <w:r w:rsidRPr="009C7721">
        <w:rPr>
          <w:rFonts w:ascii="Times New Roman" w:hAnsi="Times New Roman"/>
          <w:b/>
          <w:bCs/>
          <w:sz w:val="24"/>
          <w:lang w:eastAsia="zh-Hans"/>
        </w:rPr>
        <w:lastRenderedPageBreak/>
        <w:t xml:space="preserve">Table. S1. The 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in</w:t>
      </w:r>
      <w:r w:rsidRPr="009C7721">
        <w:rPr>
          <w:rFonts w:ascii="Times New Roman" w:hAnsi="Times New Roman"/>
          <w:b/>
          <w:bCs/>
          <w:sz w:val="24"/>
          <w:lang w:eastAsia="zh-Hans"/>
        </w:rPr>
        <w:t xml:space="preserve">dependent factors of overall survival by SIPTW-weighted Cox 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regression</w:t>
      </w:r>
      <w:r w:rsidRPr="009C7721">
        <w:rPr>
          <w:rFonts w:ascii="Times New Roman" w:hAnsi="Times New Roman"/>
          <w:b/>
          <w:bCs/>
          <w:sz w:val="24"/>
          <w:lang w:eastAsia="zh-Hans"/>
        </w:rPr>
        <w:t xml:space="preserve"> analysis</w:t>
      </w:r>
    </w:p>
    <w:tbl>
      <w:tblPr>
        <w:tblW w:w="8865" w:type="dxa"/>
        <w:tblInd w:w="98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4211"/>
        <w:gridCol w:w="1466"/>
        <w:gridCol w:w="861"/>
        <w:gridCol w:w="1466"/>
        <w:gridCol w:w="861"/>
      </w:tblGrid>
      <w:tr w:rsidR="009C7721" w:rsidRPr="009C7721" w14:paraId="5D9E45F1" w14:textId="77777777">
        <w:trPr>
          <w:trHeight w:val="280"/>
        </w:trPr>
        <w:tc>
          <w:tcPr>
            <w:tcW w:w="4211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62E69A5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Characteristics</w:t>
            </w:r>
          </w:p>
        </w:tc>
        <w:tc>
          <w:tcPr>
            <w:tcW w:w="2327" w:type="dxa"/>
            <w:gridSpan w:val="2"/>
            <w:tcBorders>
              <w:top w:val="single" w:sz="4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43BAFDE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Univariate </w:t>
            </w:r>
          </w:p>
        </w:tc>
        <w:tc>
          <w:tcPr>
            <w:tcW w:w="2327" w:type="dxa"/>
            <w:gridSpan w:val="2"/>
            <w:tcBorders>
              <w:top w:val="single" w:sz="4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77AA5C2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Multivariate </w:t>
            </w:r>
          </w:p>
        </w:tc>
      </w:tr>
      <w:tr w:rsidR="009C7721" w:rsidRPr="009C7721" w14:paraId="39E3A8C4" w14:textId="77777777">
        <w:trPr>
          <w:trHeight w:val="280"/>
        </w:trPr>
        <w:tc>
          <w:tcPr>
            <w:tcW w:w="4211" w:type="dxa"/>
            <w:vMerge/>
            <w:tcBorders>
              <w:top w:val="nil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1BEE1F78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193A0E2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HR (95CI)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633E5DB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P-value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6A9E040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HR (95CI)</w:t>
            </w:r>
          </w:p>
        </w:tc>
        <w:tc>
          <w:tcPr>
            <w:tcW w:w="86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4B0C81F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P-value</w:t>
            </w:r>
          </w:p>
        </w:tc>
      </w:tr>
      <w:tr w:rsidR="009C7721" w:rsidRPr="009C7721" w14:paraId="3B160B86" w14:textId="77777777">
        <w:trPr>
          <w:trHeight w:val="397"/>
        </w:trPr>
        <w:tc>
          <w:tcPr>
            <w:tcW w:w="0" w:type="auto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14:paraId="6DCE4995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Duration of </w:t>
            </w:r>
            <w:r w:rsidRPr="009C7721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  <w:lang w:eastAsia="zh-Hans" w:bidi="ar"/>
              </w:rPr>
              <w:t>lenvatinib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 (≥7.6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 </w:t>
            </w:r>
            <w:r w:rsidRPr="009C7721">
              <w:rPr>
                <w:rFonts w:ascii="Times New Roman Bold" w:eastAsia="SimSun" w:hAnsi="Times New Roman Bold" w:cs="Times New Roman Bold"/>
                <w:b/>
                <w:bCs/>
                <w:kern w:val="0"/>
                <w:sz w:val="20"/>
                <w:szCs w:val="20"/>
                <w:lang w:bidi="ar"/>
              </w:rPr>
              <w:t>&lt;7.6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) months</w:t>
            </w:r>
          </w:p>
        </w:tc>
        <w:tc>
          <w:tcPr>
            <w:tcW w:w="0" w:type="auto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14:paraId="1DE9C5E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0.27(0.18-0.41)</w:t>
            </w:r>
          </w:p>
        </w:tc>
        <w:tc>
          <w:tcPr>
            <w:tcW w:w="0" w:type="auto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14:paraId="2C5AE50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&lt;0.001</w:t>
            </w:r>
          </w:p>
        </w:tc>
        <w:tc>
          <w:tcPr>
            <w:tcW w:w="0" w:type="auto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14:paraId="3611CFE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0.28(0.18-0.43)</w:t>
            </w:r>
          </w:p>
        </w:tc>
        <w:tc>
          <w:tcPr>
            <w:tcW w:w="861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14:paraId="6462BDB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&lt;0.001</w:t>
            </w:r>
          </w:p>
        </w:tc>
      </w:tr>
      <w:tr w:rsidR="009C7721" w:rsidRPr="009C7721" w14:paraId="3F5E111C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57C4E3ED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  <w:lang w:eastAsia="zh-Hans" w:bidi="ar"/>
              </w:rPr>
              <w:t>Combination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eastAsia="zh-Hans" w:bidi="ar"/>
              </w:rPr>
              <w:t xml:space="preserve"> </w:t>
            </w:r>
            <w:r w:rsidRPr="009C7721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  <w:lang w:eastAsia="zh-Hans" w:bidi="ar"/>
              </w:rPr>
              <w:t>therapy</w:t>
            </w:r>
            <w:r w:rsidRPr="009C7721">
              <w:rPr>
                <w:rFonts w:ascii="Microsoft New Tai Lue" w:eastAsia="Microsoft New Tai Lue" w:hAnsi="Microsoft New Tai Lue" w:cs="Microsoft New Tai Lue"/>
                <w:b/>
                <w:bCs/>
                <w:kern w:val="0"/>
                <w:sz w:val="20"/>
                <w:szCs w:val="20"/>
                <w:lang w:bidi="ar"/>
              </w:rPr>
              <w:t>（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Yes 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>vs.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 No)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768E98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0.58(0.38-0.89)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ED4494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0.014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10CAD3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0.44(0.27-0.72)</w:t>
            </w: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1E5F0C0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0.001 </w:t>
            </w:r>
          </w:p>
        </w:tc>
      </w:tr>
      <w:tr w:rsidR="009C7721" w:rsidRPr="009C7721" w14:paraId="336B0E0A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16C33677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Extrahepatic spread (Yes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No)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A0D3E2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2.14(1.43-3.21)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91676F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&lt;0.001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DDE09C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1.69(1.01-2.85)</w:t>
            </w: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4A29749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0.046 </w:t>
            </w:r>
          </w:p>
        </w:tc>
      </w:tr>
      <w:tr w:rsidR="009C7721" w:rsidRPr="009C7721" w14:paraId="0F1D6D07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2D066429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Child-pugh (B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3D3A2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2.08(1.45-2.99)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CECF26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&lt;0.001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91BA25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1.48(0.95-2.3)</w:t>
            </w: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142FF6D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0.081 </w:t>
            </w:r>
          </w:p>
        </w:tc>
      </w:tr>
      <w:tr w:rsidR="009C7721" w:rsidRPr="009C7721" w14:paraId="57D0F155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76EC4DA0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No vascular invasion (Reference)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26AFA2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D0B4392" w14:textId="77777777" w:rsidR="00A10C10" w:rsidRPr="009C7721" w:rsidRDefault="00A10C10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42C019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5746F279" w14:textId="77777777" w:rsidR="00A10C10" w:rsidRPr="009C7721" w:rsidRDefault="00A10C10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</w:p>
        </w:tc>
      </w:tr>
      <w:tr w:rsidR="009C7721" w:rsidRPr="009C7721" w14:paraId="7766D0F3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05C740D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Trunk invasion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810493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2.60(1.62-4.18)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3D557D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&lt;0.001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A968D1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1.7(0.93-3.09)</w:t>
            </w: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1CAEC27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0.083 </w:t>
            </w:r>
          </w:p>
        </w:tc>
      </w:tr>
      <w:tr w:rsidR="009C7721" w:rsidRPr="009C7721" w14:paraId="7A8DA419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3E6B014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Branch invasion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2A1DA6B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1.64(1.08-2.50)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E926A3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0.020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2028E3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1.29(0.76-2.18)</w:t>
            </w: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1717791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0.344 </w:t>
            </w:r>
          </w:p>
        </w:tc>
      </w:tr>
      <w:tr w:rsidR="009C7721" w:rsidRPr="009C7721" w14:paraId="4FD180C0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26DD4221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HBV DNA (Positive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Negative)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13EA6F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1.49(1.02-2.17)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2B97DCF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0.039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C04F95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1.23(0.8-1.88)</w:t>
            </w: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65DFA53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0.344 </w:t>
            </w:r>
          </w:p>
        </w:tc>
      </w:tr>
      <w:tr w:rsidR="009C7721" w:rsidRPr="009C7721" w14:paraId="70676C68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33451CD1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ALBI grade (1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2 or 3)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D6F5A4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1.66(0.95-2.90)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3E8877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0.076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AA23A0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1.22(0.67-2.23)</w:t>
            </w: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3C99B95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0.508 </w:t>
            </w:r>
          </w:p>
        </w:tc>
      </w:tr>
      <w:tr w:rsidR="009C7721" w:rsidRPr="009C7721" w14:paraId="703A577B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4AB6C805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Maximum tumor diameter (cm)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124339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1.04(1.00-1.07)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4DB340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0.052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28675E5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1.01(0.97-1.05)</w:t>
            </w: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209ADDC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0.693 </w:t>
            </w:r>
          </w:p>
        </w:tc>
      </w:tr>
      <w:tr w:rsidR="009C7721" w:rsidRPr="009C7721" w14:paraId="76210253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093AFB21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BCLC stage (C 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>vs.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 B)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6C0D4C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1.97(1.22-3.19)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EAF2A6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0.006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0F9E0D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0.91(0.47-1.74)</w:t>
            </w: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4D349AB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0.769 </w:t>
            </w:r>
          </w:p>
        </w:tc>
      </w:tr>
      <w:tr w:rsidR="009C7721" w:rsidRPr="009C7721" w14:paraId="406AC79C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6B6316CC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Previous targeted therapy (Yes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No)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36E78A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1.46(0.96-2.21)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016C7A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0.074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4F7161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1.06(0.66-1.7)</w:t>
            </w: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6617F6F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0.803 </w:t>
            </w:r>
          </w:p>
        </w:tc>
      </w:tr>
      <w:tr w:rsidR="009C7721" w:rsidRPr="009C7721" w14:paraId="27F25A2F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5B789000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ALP (U/L)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B39322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1(1-1.01)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C46006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0.003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48B0B8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1(1-1)</w:t>
            </w: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2546CB4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0.850 </w:t>
            </w:r>
          </w:p>
        </w:tc>
      </w:tr>
      <w:tr w:rsidR="009C7721" w:rsidRPr="009C7721" w14:paraId="71B820B3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177A97AA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GGT (U/L)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5191F6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1(1-1)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FD5EF8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0.002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0D52203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1(1-1)</w:t>
            </w: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22AA136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0.911 </w:t>
            </w:r>
          </w:p>
        </w:tc>
      </w:tr>
      <w:tr w:rsidR="009C7721" w:rsidRPr="009C7721" w14:paraId="0280B980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3FCB66A4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Number of tumor lesions (Multiple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Single)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92D85E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1.43(0.93-2.21)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276F77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0.101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08FF5BBB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476ED8D2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164C216E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1F59025F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PT (s)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4BCCA0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1.11(0.96-1.29)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9A0803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0.158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2D644F05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7C3848C1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3644B16F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01AB429F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ECOG-PS (2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0 or 1)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2227701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2.25(0.70-7.15)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E03907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0.171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9C96CCF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4F6023A8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5C352962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0457BB28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  <w:lang w:bidi="ar"/>
              </w:rPr>
              <w:t>T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umor occupation (≥50%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 &lt;50%</w:t>
            </w:r>
            <w:r w:rsidRPr="009C7721">
              <w:rPr>
                <w:rFonts w:ascii="SimSun" w:eastAsia="SimSun" w:hAnsi="SimSun" w:cs="SimSun" w:hint="eastAsia"/>
                <w:b/>
                <w:bCs/>
                <w:kern w:val="0"/>
                <w:sz w:val="20"/>
                <w:szCs w:val="20"/>
                <w:lang w:bidi="ar"/>
              </w:rPr>
              <w:t>）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4B39A1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1.30(0.87-1.95)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2C274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0.207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EC6380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50B21DFC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702D8E4B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7E817076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ALT (U/L)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6C4533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1(0.99-1)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4B9DBB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0.217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92F0128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3B4C10CE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12E81419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1EB8BCD3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Sex (Male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 Female)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0309B9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1.39(0.78-2.47)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3CD6E0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0.267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0B040181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33BA735A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7E066167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6C57B2BC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Liver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cirrhosis (Yes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No)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B70C43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1.39(0.70-2.74)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0245DC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0.347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E2F69FF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7C024462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19FF3CB3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55D3ABB8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HCV infected (Yes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No)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46FA31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0.61(0.20-1.83)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9CF61E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0.377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3EB7A29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5BBA6D48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010CC693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6FC854D3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HBV infected (Yes 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>vs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. No)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36B0C8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0.78(0.46-1.35)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CCC63D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0.379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81F3659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6074EF4A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7DE5EA33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622A9CF6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AFP (≥400 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>vs.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 &lt;400) ng/ml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7D485F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1.17(0.82-1.68)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F24896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0.393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7B74BF8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5DEA3AFD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0CBEF9D0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7856B51D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Bodyweight (kg)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16F0CD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0.99(0.98-1.01)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0C4CCFA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0.441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9C705F1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633BEB4E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444BFFEE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15825850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Hypertension (Yes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No)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482ADE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0.87(0.56-1.33)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4577E7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0.511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0B9C8B5B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0F9AE4E6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3A9671E2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32A62607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Lenvatinib 8W-RDI (%)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2B0DA8D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1(0.99-1.01)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613393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0.547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A85D4A8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2B3C124A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1AC7C217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389BAC24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AST (U/L)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727AE0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1(1-1)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84C314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0.565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E0BA930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20669751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67B0895E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7C6DA0A7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Previous radiotherapy (Yes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 No)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4B91EA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0.92(0.63-1.34)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CD8D8F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0.657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60914DD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6572298A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53F3E0FE" w14:textId="77777777">
        <w:trPr>
          <w:trHeight w:val="397"/>
        </w:trPr>
        <w:tc>
          <w:tcPr>
            <w:tcW w:w="0" w:type="auto"/>
            <w:shd w:val="clear" w:color="auto" w:fill="auto"/>
            <w:noWrap/>
            <w:vAlign w:val="center"/>
          </w:tcPr>
          <w:p w14:paraId="7A92CD1C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Antivirus therapy (Yes 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vs.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No)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CD3B5F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0.91(0.59-1.41)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0F7A15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0.683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06F44DE9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shd w:val="clear" w:color="auto" w:fill="auto"/>
            <w:noWrap/>
            <w:vAlign w:val="center"/>
          </w:tcPr>
          <w:p w14:paraId="655DA0EF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7BC5A0DF" w14:textId="77777777">
        <w:trPr>
          <w:trHeight w:val="397"/>
        </w:trPr>
        <w:tc>
          <w:tcPr>
            <w:tcW w:w="0" w:type="auto"/>
            <w:tcBorders>
              <w:bottom w:val="nil"/>
            </w:tcBorders>
            <w:shd w:val="clear" w:color="auto" w:fill="auto"/>
            <w:noWrap/>
            <w:vAlign w:val="center"/>
          </w:tcPr>
          <w:p w14:paraId="4E0B46E4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Age (years)</w:t>
            </w:r>
          </w:p>
        </w:tc>
        <w:tc>
          <w:tcPr>
            <w:tcW w:w="0" w:type="auto"/>
            <w:tcBorders>
              <w:bottom w:val="nil"/>
            </w:tcBorders>
            <w:shd w:val="clear" w:color="auto" w:fill="auto"/>
            <w:noWrap/>
            <w:vAlign w:val="center"/>
          </w:tcPr>
          <w:p w14:paraId="21AB71C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1(0.98-1.02)</w:t>
            </w:r>
          </w:p>
        </w:tc>
        <w:tc>
          <w:tcPr>
            <w:tcW w:w="0" w:type="auto"/>
            <w:tcBorders>
              <w:bottom w:val="nil"/>
            </w:tcBorders>
            <w:shd w:val="clear" w:color="auto" w:fill="auto"/>
            <w:noWrap/>
            <w:vAlign w:val="center"/>
          </w:tcPr>
          <w:p w14:paraId="49385D5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0.817</w:t>
            </w:r>
          </w:p>
        </w:tc>
        <w:tc>
          <w:tcPr>
            <w:tcW w:w="0" w:type="auto"/>
            <w:tcBorders>
              <w:bottom w:val="nil"/>
            </w:tcBorders>
            <w:shd w:val="clear" w:color="auto" w:fill="auto"/>
            <w:noWrap/>
            <w:vAlign w:val="center"/>
          </w:tcPr>
          <w:p w14:paraId="1261DD73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4F794E82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732F26A2" w14:textId="77777777">
        <w:trPr>
          <w:trHeight w:val="397"/>
        </w:trPr>
        <w:tc>
          <w:tcPr>
            <w:tcW w:w="0" w:type="auto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7B98E6F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Diabetes (Yes 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>vs.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 No)</w:t>
            </w:r>
          </w:p>
        </w:tc>
        <w:tc>
          <w:tcPr>
            <w:tcW w:w="0" w:type="auto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49A293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1.04(0.71-1.54)</w:t>
            </w:r>
          </w:p>
        </w:tc>
        <w:tc>
          <w:tcPr>
            <w:tcW w:w="0" w:type="auto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92CFF1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0.825</w:t>
            </w:r>
          </w:p>
        </w:tc>
        <w:tc>
          <w:tcPr>
            <w:tcW w:w="0" w:type="auto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E43382E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3CEE4DF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585D70A3" w14:textId="77777777">
        <w:trPr>
          <w:trHeight w:val="397"/>
        </w:trPr>
        <w:tc>
          <w:tcPr>
            <w:tcW w:w="0" w:type="auto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2EA1D12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lastRenderedPageBreak/>
              <w:t>PLT (10^9/L)</w:t>
            </w:r>
          </w:p>
        </w:tc>
        <w:tc>
          <w:tcPr>
            <w:tcW w:w="0" w:type="auto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A6A1E1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1(1-1)</w:t>
            </w:r>
          </w:p>
        </w:tc>
        <w:tc>
          <w:tcPr>
            <w:tcW w:w="0" w:type="auto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4106CF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0.864</w:t>
            </w:r>
          </w:p>
        </w:tc>
        <w:tc>
          <w:tcPr>
            <w:tcW w:w="0" w:type="auto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531CE39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2C1300E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588F078C" w14:textId="77777777">
        <w:trPr>
          <w:trHeight w:val="397"/>
        </w:trPr>
        <w:tc>
          <w:tcPr>
            <w:tcW w:w="0" w:type="auto"/>
            <w:tcBorders>
              <w:top w:val="nil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13B6F81B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Previous TACE (Yes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 No)</w:t>
            </w:r>
          </w:p>
        </w:tc>
        <w:tc>
          <w:tcPr>
            <w:tcW w:w="0" w:type="auto"/>
            <w:tcBorders>
              <w:top w:val="nil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6D58E3F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0.99(0.68-1.43)</w:t>
            </w:r>
          </w:p>
        </w:tc>
        <w:tc>
          <w:tcPr>
            <w:tcW w:w="0" w:type="auto"/>
            <w:tcBorders>
              <w:top w:val="nil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062DA75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0.94</w:t>
            </w:r>
          </w:p>
        </w:tc>
        <w:tc>
          <w:tcPr>
            <w:tcW w:w="0" w:type="auto"/>
            <w:tcBorders>
              <w:top w:val="nil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207961CA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6BA94A29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</w:tbl>
    <w:p w14:paraId="02215B0F" w14:textId="77777777" w:rsidR="00A10C10" w:rsidRPr="009C7721" w:rsidRDefault="00680351">
      <w:pPr>
        <w:jc w:val="left"/>
        <w:rPr>
          <w:rFonts w:ascii="Times New Roman" w:hAnsi="Times New Roman" w:cs="Times New Roman"/>
          <w:i/>
          <w:iCs/>
          <w:sz w:val="20"/>
          <w:szCs w:val="20"/>
        </w:rPr>
      </w:pPr>
      <w:r w:rsidRPr="009C7721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ALBI grade: Albumin-Bilirubin Grade;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 xml:space="preserve">BCLC stage: Barcelona Clinic Liver Cancer; ALP: Alkaline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>phosphatase;</w:t>
      </w:r>
      <w:r w:rsidRPr="009C7721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 xml:space="preserve">GGT: γ-glutamyl transpeptidase; PT: Prothrombin time; 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 xml:space="preserve">ECOG-PS: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>Eastern Cooperative Oncology Group Performance Status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 xml:space="preserve">; ALT: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>Aspartate aminotransferas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 xml:space="preserve">; AFP: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>α-fetoprotein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 xml:space="preserve">; AST: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>Aspartate aminotransferase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 xml:space="preserve">; PLT: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 xml:space="preserve">Blood platelet; 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 xml:space="preserve">TACE: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>Transcatheter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 xml:space="preserve"> arterial chemoembolization</w:t>
      </w:r>
    </w:p>
    <w:p w14:paraId="54AEEFB7" w14:textId="77777777" w:rsidR="00A10C10" w:rsidRPr="009C7721" w:rsidRDefault="00680351">
      <w:r w:rsidRPr="009C7721">
        <w:br w:type="page"/>
      </w:r>
    </w:p>
    <w:p w14:paraId="562F3232" w14:textId="77777777" w:rsidR="00A10C10" w:rsidRPr="009C7721" w:rsidRDefault="00680351">
      <w:pPr>
        <w:outlineLvl w:val="0"/>
        <w:rPr>
          <w:rFonts w:ascii="Times New Roman" w:eastAsia="SimSun" w:hAnsi="Times New Roman" w:cs="Times New Roman"/>
          <w:b/>
          <w:bCs/>
          <w:kern w:val="0"/>
          <w:sz w:val="20"/>
          <w:szCs w:val="20"/>
          <w:lang w:bidi="ar"/>
        </w:rPr>
      </w:pPr>
      <w:r w:rsidRPr="009C7721">
        <w:rPr>
          <w:rFonts w:ascii="Times New Roman" w:hAnsi="Times New Roman"/>
          <w:b/>
          <w:bCs/>
          <w:sz w:val="24"/>
          <w:lang w:eastAsia="zh-Hans"/>
        </w:rPr>
        <w:lastRenderedPageBreak/>
        <w:t xml:space="preserve">Table. S2. The 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in</w:t>
      </w:r>
      <w:r w:rsidRPr="009C7721">
        <w:rPr>
          <w:rFonts w:ascii="Times New Roman" w:hAnsi="Times New Roman"/>
          <w:b/>
          <w:bCs/>
          <w:sz w:val="24"/>
          <w:lang w:eastAsia="zh-Hans"/>
        </w:rPr>
        <w:t xml:space="preserve">dependent factors of progression free survival by SIPTW-weighted Cox 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regression</w:t>
      </w:r>
      <w:r w:rsidRPr="009C7721">
        <w:rPr>
          <w:rFonts w:ascii="Times New Roman" w:hAnsi="Times New Roman"/>
          <w:b/>
          <w:bCs/>
          <w:sz w:val="24"/>
          <w:lang w:eastAsia="zh-Hans"/>
        </w:rPr>
        <w:t xml:space="preserve"> analysis</w:t>
      </w:r>
    </w:p>
    <w:tbl>
      <w:tblPr>
        <w:tblW w:w="9358" w:type="dxa"/>
        <w:tblInd w:w="98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30"/>
        <w:gridCol w:w="1556"/>
        <w:gridCol w:w="922"/>
        <w:gridCol w:w="1549"/>
        <w:gridCol w:w="1101"/>
      </w:tblGrid>
      <w:tr w:rsidR="009C7721" w:rsidRPr="009C7721" w14:paraId="00537567" w14:textId="77777777">
        <w:trPr>
          <w:trHeight w:val="340"/>
        </w:trPr>
        <w:tc>
          <w:tcPr>
            <w:tcW w:w="4230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6BA59C8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Characteristics</w:t>
            </w:r>
          </w:p>
        </w:tc>
        <w:tc>
          <w:tcPr>
            <w:tcW w:w="247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B72C44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Univariate </w:t>
            </w:r>
          </w:p>
        </w:tc>
        <w:tc>
          <w:tcPr>
            <w:tcW w:w="265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CDFC9F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Multivariate</w:t>
            </w:r>
          </w:p>
        </w:tc>
      </w:tr>
      <w:tr w:rsidR="009C7721" w:rsidRPr="009C7721" w14:paraId="62174E64" w14:textId="77777777">
        <w:trPr>
          <w:trHeight w:val="340"/>
        </w:trPr>
        <w:tc>
          <w:tcPr>
            <w:tcW w:w="423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CCBA924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55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C2490D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HR (95CI)</w:t>
            </w:r>
          </w:p>
        </w:tc>
        <w:tc>
          <w:tcPr>
            <w:tcW w:w="92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1D44F6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P-value</w:t>
            </w:r>
          </w:p>
        </w:tc>
        <w:tc>
          <w:tcPr>
            <w:tcW w:w="154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8F72C7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HR (95CI)</w:t>
            </w: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D708E7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P-value</w:t>
            </w:r>
          </w:p>
        </w:tc>
      </w:tr>
      <w:tr w:rsidR="009C7721" w:rsidRPr="009C7721" w14:paraId="0A378617" w14:textId="77777777">
        <w:trPr>
          <w:trHeight w:val="340"/>
        </w:trPr>
        <w:tc>
          <w:tcPr>
            <w:tcW w:w="423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3272B45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Duration of </w:t>
            </w:r>
            <w:r w:rsidRPr="009C7721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  <w:lang w:eastAsia="zh-Hans" w:bidi="ar"/>
              </w:rPr>
              <w:t>lenvatinib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 (≥7.6</w:t>
            </w:r>
            <w:r w:rsidRPr="009C7721">
              <w:rPr>
                <w:rFonts w:ascii="Times New Roman" w:eastAsia="SimSun" w:hAnsi="Times New Roman" w:cs="Times New Roman"/>
                <w:b/>
                <w:bCs/>
                <w:i/>
                <w:iCs/>
                <w:kern w:val="0"/>
                <w:sz w:val="20"/>
                <w:szCs w:val="20"/>
                <w:lang w:bidi="ar"/>
              </w:rPr>
              <w:t xml:space="preserve"> vs. </w:t>
            </w:r>
            <w:r w:rsidRPr="009C7721">
              <w:rPr>
                <w:rFonts w:ascii="Times New Roman Bold" w:eastAsia="SimSun" w:hAnsi="Times New Roman Bold" w:cs="Times New Roman Bold"/>
                <w:b/>
                <w:bCs/>
                <w:kern w:val="0"/>
                <w:sz w:val="20"/>
                <w:szCs w:val="20"/>
                <w:lang w:bidi="ar"/>
              </w:rPr>
              <w:t>&lt;7.6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>) months</w:t>
            </w:r>
          </w:p>
        </w:tc>
        <w:tc>
          <w:tcPr>
            <w:tcW w:w="155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00B3C0D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0.35 (0.25-0.51)</w:t>
            </w:r>
          </w:p>
        </w:tc>
        <w:tc>
          <w:tcPr>
            <w:tcW w:w="92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0AFA02F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SimSun" w:eastAsia="SimSun" w:hAnsi="SimSun" w:cs="SimSun"/>
                <w:sz w:val="20"/>
                <w:szCs w:val="20"/>
              </w:rPr>
            </w:pPr>
            <w:r w:rsidRPr="009C7721">
              <w:rPr>
                <w:rFonts w:ascii="SimSun" w:eastAsia="SimSun" w:hAnsi="SimSun" w:cs="SimSun" w:hint="eastAsia"/>
                <w:kern w:val="0"/>
                <w:sz w:val="20"/>
                <w:szCs w:val="20"/>
                <w:lang w:bidi="ar"/>
              </w:rPr>
              <w:t>＜</w:t>
            </w:r>
            <w:r w:rsidRPr="009C7721">
              <w:rPr>
                <w:rStyle w:val="font21"/>
                <w:rFonts w:eastAsia="SimSun"/>
                <w:color w:val="auto"/>
                <w:lang w:bidi="ar"/>
              </w:rPr>
              <w:t>0.001</w:t>
            </w:r>
          </w:p>
        </w:tc>
        <w:tc>
          <w:tcPr>
            <w:tcW w:w="154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44FEE0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0.33 (0.23-0.49)</w:t>
            </w:r>
          </w:p>
        </w:tc>
        <w:tc>
          <w:tcPr>
            <w:tcW w:w="110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796A9DE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SimSun" w:eastAsia="SimSun" w:hAnsi="SimSun" w:cs="SimSun"/>
                <w:sz w:val="20"/>
                <w:szCs w:val="20"/>
              </w:rPr>
            </w:pPr>
            <w:r w:rsidRPr="009C7721">
              <w:rPr>
                <w:rFonts w:ascii="SimSun" w:eastAsia="SimSun" w:hAnsi="SimSun" w:cs="SimSun" w:hint="eastAsia"/>
                <w:kern w:val="0"/>
                <w:sz w:val="20"/>
                <w:szCs w:val="20"/>
                <w:lang w:bidi="ar"/>
              </w:rPr>
              <w:t>＜</w:t>
            </w:r>
            <w:r w:rsidRPr="009C7721">
              <w:rPr>
                <w:rStyle w:val="font21"/>
                <w:rFonts w:eastAsia="SimSun"/>
                <w:color w:val="auto"/>
                <w:lang w:bidi="ar"/>
              </w:rPr>
              <w:t>0.001</w:t>
            </w:r>
          </w:p>
        </w:tc>
      </w:tr>
      <w:tr w:rsidR="009C7721" w:rsidRPr="009C7721" w14:paraId="3D4537E9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0F1FC4D9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  <w:lang w:eastAsia="zh-Hans" w:bidi="ar"/>
              </w:rPr>
              <w:t>Combination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eastAsia="zh-Hans" w:bidi="ar"/>
              </w:rPr>
              <w:t xml:space="preserve"> </w:t>
            </w:r>
            <w:r w:rsidRPr="009C7721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  <w:lang w:eastAsia="zh-Hans" w:bidi="ar"/>
              </w:rPr>
              <w:t>therapy</w:t>
            </w:r>
            <w:r w:rsidRPr="009C7721">
              <w:rPr>
                <w:rStyle w:val="font51"/>
                <w:b/>
                <w:bCs/>
                <w:color w:val="auto"/>
                <w:lang w:bidi="ar"/>
              </w:rPr>
              <w:t>（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 xml:space="preserve">Yes 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>vs.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 xml:space="preserve"> No)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50CF7DE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0.63 (0.43-0.92)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431E65F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0.016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003B1E3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0.65 (0.46-0.92)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7702B0C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0.014</w:t>
            </w:r>
          </w:p>
        </w:tc>
      </w:tr>
      <w:tr w:rsidR="009C7721" w:rsidRPr="009C7721" w14:paraId="764296B7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237EB78B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Previous radiotherapy (Yes 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 xml:space="preserve">vs. 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>No)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4F54176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0.70 (0.50-0.97)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681398D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0.035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52DAA38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0.67 (0.47-0.96)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28C059D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0.027 </w:t>
            </w:r>
          </w:p>
        </w:tc>
      </w:tr>
      <w:tr w:rsidR="009C7721" w:rsidRPr="009C7721" w14:paraId="3F71F037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739CEAFB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HBV DNA (Positive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 xml:space="preserve"> vs. 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>Negative)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65EF8CC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1.35 (0.98-1.88)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31F98AC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0.068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4D4E139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1.27 (0.88-1.82)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4752682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0.200 </w:t>
            </w:r>
          </w:p>
        </w:tc>
      </w:tr>
      <w:tr w:rsidR="009C7721" w:rsidRPr="009C7721" w14:paraId="321C3665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11193E3B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ALP (U/L)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1075258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 (1-1)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792D08C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0.020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4FB598B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 (1-1)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04B1BFE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0.306 </w:t>
            </w:r>
          </w:p>
        </w:tc>
      </w:tr>
      <w:tr w:rsidR="009C7721" w:rsidRPr="009C7721" w14:paraId="71350217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7F5F97FB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Extrahepatic spread (Yes 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>vs.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 xml:space="preserve"> No)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1156697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1.39 (1.02-1.89)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3B19396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0.036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51BAD95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1.21 (0.84-1.73)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0831953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0.310 </w:t>
            </w:r>
          </w:p>
        </w:tc>
      </w:tr>
      <w:tr w:rsidR="009C7721" w:rsidRPr="009C7721" w14:paraId="5ADF4B96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199E1A47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Maximum tumor diameter (cm)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6162DB4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1.04 (1.01-1.08)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28820EB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0.005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207ACAD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1.02 </w:t>
            </w: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(0.98-1.05)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21C3429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0.394 </w:t>
            </w:r>
          </w:p>
        </w:tc>
      </w:tr>
      <w:tr w:rsidR="009C7721" w:rsidRPr="009C7721" w14:paraId="274FC89D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4363AF6E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Child-pugh (B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 xml:space="preserve"> vs.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 xml:space="preserve"> A)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624DE50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1.59 (1.16-2.16)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6159189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0.004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3212004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1.16 (0.81-1.67)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77A2457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0.406 </w:t>
            </w:r>
          </w:p>
        </w:tc>
      </w:tr>
      <w:tr w:rsidR="009C7721" w:rsidRPr="009C7721" w14:paraId="07AEFE44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3ACFF58B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No vascular invasion</w:t>
            </w: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(Reference)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570BAC6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75E22CF4" w14:textId="77777777" w:rsidR="00A10C10" w:rsidRPr="009C7721" w:rsidRDefault="00A10C10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00E393A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35A4A086" w14:textId="77777777" w:rsidR="00A10C10" w:rsidRPr="009C7721" w:rsidRDefault="00A10C10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</w:p>
        </w:tc>
      </w:tr>
      <w:tr w:rsidR="009C7721" w:rsidRPr="009C7721" w14:paraId="1F579E68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5F5D1D8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Trunk invasion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12422E3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1.63 (1.08-2.45)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0FF4B97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0.019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3A7C0C3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1.08 (0.64-1.83)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43EE12E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0.759 </w:t>
            </w:r>
          </w:p>
        </w:tc>
      </w:tr>
      <w:tr w:rsidR="009C7721" w:rsidRPr="009C7721" w14:paraId="3C73D796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7F64ACA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Branch invasion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543FAD2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1.42 (1-2.01)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29E3679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0.048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140A20A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1.13 (0.73-1.76)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6393E98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0.572 </w:t>
            </w:r>
          </w:p>
        </w:tc>
      </w:tr>
      <w:tr w:rsidR="009C7721" w:rsidRPr="009C7721" w14:paraId="308ADC43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432257A7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Number of tumor lesions (Multiple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 xml:space="preserve"> vs.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 xml:space="preserve"> Single)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17898A6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1.39 (0.97-1.98)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1290022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0.075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39AFD03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1.11 (0.76-1.64)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28D28D7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0.582 </w:t>
            </w:r>
          </w:p>
        </w:tc>
      </w:tr>
      <w:tr w:rsidR="009C7721" w:rsidRPr="009C7721" w14:paraId="405D8961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5A30C6BD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AST (U/L)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1C4516A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 (1-1)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2183D8C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0.083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5A1FC2F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 (1-1)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0F86C5C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0.731 </w:t>
            </w:r>
          </w:p>
        </w:tc>
      </w:tr>
      <w:tr w:rsidR="009C7721" w:rsidRPr="009C7721" w14:paraId="79E7EE05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5F6C2946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BCLC stage (C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 xml:space="preserve"> vs. 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>B)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537856D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1.40 (0.97-2.02)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4AA966D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0.073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5FDAA73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1.04 (0.61-1.78)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624E88E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0.886 </w:t>
            </w:r>
          </w:p>
        </w:tc>
      </w:tr>
      <w:tr w:rsidR="009C7721" w:rsidRPr="009C7721" w14:paraId="38F6C6B0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51A334AB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GGT (U/L)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7D2871E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 (1-1)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13A615A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0.006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6598F7F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 (1-1)</w:t>
            </w: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386C975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0.967 </w:t>
            </w:r>
          </w:p>
        </w:tc>
      </w:tr>
      <w:tr w:rsidR="009C7721" w:rsidRPr="009C7721" w14:paraId="54626C68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6E311EDC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  <w:lang w:bidi="ar"/>
              </w:rPr>
              <w:t>T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umor occupation (≥50% 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>vs.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 xml:space="preserve"> </w:t>
            </w:r>
            <w:r w:rsidRPr="009C7721">
              <w:rPr>
                <w:rStyle w:val="font51"/>
                <w:b/>
                <w:bCs/>
                <w:color w:val="auto"/>
                <w:lang w:bidi="ar"/>
              </w:rPr>
              <w:t>＜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>50%</w:t>
            </w:r>
            <w:r w:rsidRPr="009C7721">
              <w:rPr>
                <w:rStyle w:val="font51"/>
                <w:b/>
                <w:bCs/>
                <w:color w:val="auto"/>
                <w:lang w:bidi="ar"/>
              </w:rPr>
              <w:t>）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6D79BE5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1.27 (0.90-1.79)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72887A3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0.176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78C5124D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3B5C0617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49C97ADC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5EE5B9A1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ALT (U/L)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2E0F4C4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 (1-1.01)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1BED094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0.194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6F89639F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04BFB683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624024F8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517B1766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Sex (Male 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>vs.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 xml:space="preserve"> Female)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7A3D76D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1.34 (0.83-2.16)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2305580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0.235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1F0E94F4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0D752604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6C799E2F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51D71CCD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PT (s)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4478D51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1.07 (0.95-1.20)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6A93AD6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0.282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3E70C873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07C6B0CF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588AAA41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10B658A1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Bodyweight (kg)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3E72CD2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0.99 (0.98-1.01)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5535925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0.333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033BAB10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231E32AC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62D43485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5AB2722D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Previous TACE (Yes 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 xml:space="preserve">vs. 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>No)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0AD31E2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 xml:space="preserve">1.15 </w:t>
            </w: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(0.84-1.58)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6037ECD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0.381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5C86FDC7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41C2A22B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110477B7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01EFB78C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Previous targeted therapy (Yes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 xml:space="preserve"> vs.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 xml:space="preserve"> No)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6461388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0.91 (0.63-1.33)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00C31FA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0.626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58A28E34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6F364BBD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3BB50724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73716A3D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AFP (≥ 400 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>vs.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 xml:space="preserve"> 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＜</w:t>
            </w: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400) ng/ml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6105A04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1.06 (0.79-1.44)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2FE33A1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0.686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3B38137E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715096C5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278F3D70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2ADFC86C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ECOG-PS (2 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 xml:space="preserve">vs. 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>0 or 1)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661890A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1.19 (0.49-2.90)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57714F9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0.702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31068123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6194E12C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174D28B7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3D34AD1B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HBV infected (Yes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 xml:space="preserve"> vs.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 xml:space="preserve"> No)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28E1C03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1.05 (0.65-1.70)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7798154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0.831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20747AEA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2F9C3940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131D75A4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061FAD81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Antivirus therapy (Yes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 xml:space="preserve"> vs. 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>No)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084FEA1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1.04 (0.71-1.52)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7CD4E92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0.837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0F011A65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385E422C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158B5416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6C36DE61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Liver cirrhosis (Yes 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 xml:space="preserve">vs. 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>No)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0FFE2C3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0.95 (0.58-1.58)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24F3394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0.856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21E9704D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1385F817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0F650FEC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1D259FA5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Age (years)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476A33A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 (0.98-1.01)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504BE4F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0.857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0A9C5930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2B163E69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45546ABB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3320990B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Diabetes (Yes 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>vs.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 xml:space="preserve"> No)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049BF95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0.97 (0.70-1.35)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6EB936E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0.879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527B1906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577BD983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2501B934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528F503D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ALBI grade (1 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 xml:space="preserve">vs. 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>2 or 3)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5F0618D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1.02 (0.66-1.57)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07F4B4E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0.928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51CD8505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5474EF00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197E72CE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4E2AD070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Lenvatinib 8W-RDI (%)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5B8B3CA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 (0.99-1.01)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07A2454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0.939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7747BB1B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15E1FB9D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3201D931" w14:textId="77777777">
        <w:trPr>
          <w:trHeight w:val="340"/>
        </w:trPr>
        <w:tc>
          <w:tcPr>
            <w:tcW w:w="4230" w:type="dxa"/>
            <w:shd w:val="clear" w:color="auto" w:fill="auto"/>
            <w:noWrap/>
            <w:vAlign w:val="center"/>
          </w:tcPr>
          <w:p w14:paraId="2307083A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HCV infected (Yes </w:t>
            </w:r>
            <w:r w:rsidRPr="009C7721">
              <w:rPr>
                <w:rStyle w:val="font41"/>
                <w:rFonts w:hint="default"/>
                <w:b/>
                <w:bCs/>
                <w:color w:val="auto"/>
                <w:lang w:bidi="ar"/>
              </w:rPr>
              <w:t xml:space="preserve">vs. </w:t>
            </w:r>
            <w:r w:rsidRPr="009C7721">
              <w:rPr>
                <w:rStyle w:val="font21"/>
                <w:rFonts w:eastAsia="SimSun"/>
                <w:b/>
                <w:bCs/>
                <w:color w:val="auto"/>
                <w:lang w:bidi="ar"/>
              </w:rPr>
              <w:t>No)</w:t>
            </w:r>
          </w:p>
        </w:tc>
        <w:tc>
          <w:tcPr>
            <w:tcW w:w="1556" w:type="dxa"/>
            <w:shd w:val="clear" w:color="auto" w:fill="auto"/>
            <w:noWrap/>
            <w:vAlign w:val="center"/>
          </w:tcPr>
          <w:p w14:paraId="5FD3662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1.03 (0.43-2.47)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14:paraId="4C037C4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0.943</w:t>
            </w:r>
          </w:p>
        </w:tc>
        <w:tc>
          <w:tcPr>
            <w:tcW w:w="1549" w:type="dxa"/>
            <w:shd w:val="clear" w:color="auto" w:fill="auto"/>
            <w:noWrap/>
            <w:vAlign w:val="center"/>
          </w:tcPr>
          <w:p w14:paraId="3CC47967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shd w:val="clear" w:color="auto" w:fill="auto"/>
            <w:noWrap/>
            <w:vAlign w:val="center"/>
          </w:tcPr>
          <w:p w14:paraId="58723FAE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  <w:tr w:rsidR="009C7721" w:rsidRPr="009C7721" w14:paraId="7E3C5023" w14:textId="77777777">
        <w:trPr>
          <w:trHeight w:val="340"/>
        </w:trPr>
        <w:tc>
          <w:tcPr>
            <w:tcW w:w="423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BF6049F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PLT (10^9/L)</w:t>
            </w:r>
          </w:p>
        </w:tc>
        <w:tc>
          <w:tcPr>
            <w:tcW w:w="155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81BF6B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1 (1-1)</w:t>
            </w:r>
          </w:p>
        </w:tc>
        <w:tc>
          <w:tcPr>
            <w:tcW w:w="92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3D5AC9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SimSun" w:hAnsi="Times New Roman" w:cs="Times New Roman"/>
                <w:kern w:val="0"/>
                <w:sz w:val="20"/>
                <w:szCs w:val="20"/>
                <w:lang w:bidi="ar"/>
              </w:rPr>
              <w:t>0.966</w:t>
            </w:r>
          </w:p>
        </w:tc>
        <w:tc>
          <w:tcPr>
            <w:tcW w:w="154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74B077B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10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46ABF5E" w14:textId="77777777" w:rsidR="00A10C10" w:rsidRPr="009C7721" w:rsidRDefault="00A10C10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</w:tr>
    </w:tbl>
    <w:p w14:paraId="6ADB4A7E" w14:textId="77777777" w:rsidR="00A10C10" w:rsidRPr="009C7721" w:rsidRDefault="00680351">
      <w:pPr>
        <w:jc w:val="left"/>
        <w:rPr>
          <w:rFonts w:ascii="Times New Roman" w:hAnsi="Times New Roman" w:cs="Times New Roman"/>
          <w:i/>
          <w:iCs/>
          <w:sz w:val="20"/>
          <w:szCs w:val="20"/>
        </w:rPr>
      </w:pPr>
      <w:r w:rsidRPr="009C7721">
        <w:rPr>
          <w:rFonts w:ascii="Times New Roman" w:hAnsi="Times New Roman" w:cs="Times New Roman"/>
          <w:i/>
          <w:iCs/>
          <w:sz w:val="20"/>
          <w:szCs w:val="20"/>
        </w:rPr>
        <w:t>ALP: Alkaline phosphatase</w:t>
      </w:r>
      <w:r w:rsidRPr="009C7721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5FAC2A" wp14:editId="1055AF75">
                <wp:simplePos x="0" y="0"/>
                <wp:positionH relativeFrom="column">
                  <wp:posOffset>-10160</wp:posOffset>
                </wp:positionH>
                <wp:positionV relativeFrom="paragraph">
                  <wp:posOffset>11430</wp:posOffset>
                </wp:positionV>
                <wp:extent cx="5940425" cy="0"/>
                <wp:effectExtent l="0" t="0" r="0" b="0"/>
                <wp:wrapNone/>
                <wp:docPr id="7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404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BBFDF7" id="直接连接符 7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8pt,.9pt" to="466.95pt,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" strokecolor="black [3200]" strokeweight=".5pt">
                <v:stroke joinstyle="miter"/>
              </v:line>
            </w:pict>
          </mc:Fallback>
        </mc:AlternateContent>
      </w:r>
      <w:r w:rsidRPr="009C7721">
        <w:rPr>
          <w:rFonts w:ascii="Times New Roman" w:hAnsi="Times New Roman" w:cs="Times New Roman" w:hint="eastAsia"/>
          <w:i/>
          <w:iCs/>
          <w:sz w:val="20"/>
          <w:szCs w:val="20"/>
        </w:rPr>
        <w:t>；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 xml:space="preserve">AST: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>Aspartate aminotransferase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>;</w:t>
      </w:r>
      <w:r w:rsidRPr="009C7721">
        <w:rPr>
          <w:rFonts w:ascii="Times New Roman" w:eastAsia="SimSun" w:hAnsi="Times New Roman" w:cs="Times New Roman" w:hint="eastAsia"/>
          <w:i/>
          <w:iCs/>
          <w:kern w:val="0"/>
          <w:sz w:val="20"/>
          <w:szCs w:val="20"/>
          <w:lang w:bidi="ar"/>
        </w:rPr>
        <w:t xml:space="preserve">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>BCLC stage: Barcelona Clinic Liver Cancer;</w:t>
      </w:r>
      <w:r w:rsidRPr="009C7721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 xml:space="preserve">GGT: γ-glutamyl transpeptidase; 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 xml:space="preserve">ALT: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>Aspartate aminotransferas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>;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 xml:space="preserve"> PT: Prothrombin time; 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 xml:space="preserve">TACE: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>Transcatheter arterial chemoembolization</w:t>
      </w:r>
      <w:r w:rsidRPr="009C7721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; 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 xml:space="preserve">AFP: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>α-fetoprotein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 xml:space="preserve">; ECOG-PS: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 xml:space="preserve">Eastern Cooperative Oncology Group Performance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lastRenderedPageBreak/>
        <w:t>Status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>;</w:t>
      </w:r>
      <w:r w:rsidRPr="009C7721">
        <w:rPr>
          <w:rFonts w:ascii="Times New Roman" w:eastAsia="SimSun" w:hAnsi="Times New Roman" w:cs="Times New Roman" w:hint="eastAsia"/>
          <w:i/>
          <w:iCs/>
          <w:kern w:val="0"/>
          <w:sz w:val="20"/>
          <w:szCs w:val="20"/>
          <w:lang w:bidi="ar"/>
        </w:rPr>
        <w:t xml:space="preserve"> </w:t>
      </w:r>
      <w:r w:rsidRPr="009C7721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ALBI grade: Albumin-Bilirubin Grade; 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>P</w:t>
      </w:r>
      <w:r w:rsidRPr="009C7721">
        <w:rPr>
          <w:rFonts w:ascii="Times New Roman" w:eastAsia="SimSun" w:hAnsi="Times New Roman" w:cs="Times New Roman"/>
          <w:i/>
          <w:iCs/>
          <w:kern w:val="0"/>
          <w:sz w:val="20"/>
          <w:szCs w:val="20"/>
          <w:lang w:bidi="ar"/>
        </w:rPr>
        <w:t xml:space="preserve">LT: </w:t>
      </w:r>
      <w:r w:rsidRPr="009C7721">
        <w:rPr>
          <w:rFonts w:ascii="Times New Roman" w:hAnsi="Times New Roman" w:cs="Times New Roman"/>
          <w:i/>
          <w:iCs/>
          <w:sz w:val="20"/>
          <w:szCs w:val="20"/>
        </w:rPr>
        <w:t>Blood platelet</w:t>
      </w:r>
    </w:p>
    <w:p w14:paraId="79C5C6AC" w14:textId="77777777" w:rsidR="00A10C10" w:rsidRPr="009C7721" w:rsidRDefault="00A10C10"/>
    <w:p w14:paraId="33639AEA" w14:textId="77777777" w:rsidR="00A10C10" w:rsidRPr="009C7721" w:rsidRDefault="00680351">
      <w:pPr>
        <w:sectPr w:rsidR="00A10C10" w:rsidRPr="009C7721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417" w:right="1417" w:bottom="1417" w:left="1417" w:header="851" w:footer="992" w:gutter="0"/>
          <w:cols w:space="425"/>
          <w:docGrid w:type="lines" w:linePitch="312"/>
        </w:sectPr>
      </w:pPr>
      <w:r w:rsidRPr="009C7721">
        <w:br w:type="page"/>
      </w:r>
    </w:p>
    <w:p w14:paraId="0F3AC22D" w14:textId="77777777" w:rsidR="00A10C10" w:rsidRPr="009C7721" w:rsidRDefault="00A10C10"/>
    <w:p w14:paraId="5C37F08B" w14:textId="77777777" w:rsidR="00A10C10" w:rsidRPr="009C7721" w:rsidRDefault="00680351">
      <w:pPr>
        <w:spacing w:line="360" w:lineRule="auto"/>
        <w:jc w:val="left"/>
        <w:outlineLvl w:val="0"/>
        <w:rPr>
          <w:rFonts w:ascii="Microsoft New Tai Lue" w:eastAsia="Microsoft New Tai Lue" w:hAnsi="Microsoft New Tai Lue" w:cs="Microsoft New Tai Lue"/>
          <w:b/>
          <w:bCs/>
          <w:kern w:val="0"/>
          <w:sz w:val="20"/>
          <w:szCs w:val="20"/>
          <w:lang w:bidi="ar"/>
        </w:rPr>
      </w:pPr>
      <w:r w:rsidRPr="009C7721">
        <w:rPr>
          <w:rFonts w:ascii="Times New Roman" w:hAnsi="Times New Roman"/>
          <w:b/>
          <w:bCs/>
          <w:sz w:val="24"/>
          <w:lang w:eastAsia="zh-Hans"/>
        </w:rPr>
        <w:t>Table. S3. Grade 3 and more t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reat</w:t>
      </w:r>
      <w:r w:rsidRPr="009C7721">
        <w:rPr>
          <w:rFonts w:ascii="Times New Roman" w:hAnsi="Times New Roman"/>
          <w:b/>
          <w:bCs/>
          <w:sz w:val="24"/>
          <w:lang w:eastAsia="zh-Hans"/>
        </w:rPr>
        <w:t>ment-related a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d</w:t>
      </w:r>
      <w:r w:rsidRPr="009C7721">
        <w:rPr>
          <w:rFonts w:ascii="Times New Roman" w:hAnsi="Times New Roman"/>
          <w:b/>
          <w:bCs/>
          <w:sz w:val="24"/>
          <w:lang w:eastAsia="zh-Hans"/>
        </w:rPr>
        <w:t>verse events, treatment modification</w:t>
      </w:r>
      <w:r w:rsidR="006D5B78" w:rsidRPr="009C7721">
        <w:rPr>
          <w:rFonts w:ascii="Times New Roman" w:hAnsi="Times New Roman"/>
          <w:b/>
          <w:bCs/>
          <w:sz w:val="24"/>
          <w:lang w:eastAsia="zh-Hans"/>
        </w:rPr>
        <w:t>,</w:t>
      </w:r>
      <w:r w:rsidRPr="009C7721">
        <w:rPr>
          <w:rFonts w:ascii="Times New Roman" w:hAnsi="Times New Roman"/>
          <w:b/>
          <w:bCs/>
          <w:sz w:val="24"/>
          <w:lang w:eastAsia="zh-Hans"/>
        </w:rPr>
        <w:t xml:space="preserve"> and discontinuation before and after SIPTW 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adjustment</w:t>
      </w:r>
    </w:p>
    <w:tbl>
      <w:tblPr>
        <w:tblW w:w="14212" w:type="dxa"/>
        <w:tblInd w:w="98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90"/>
        <w:gridCol w:w="1345"/>
        <w:gridCol w:w="1411"/>
        <w:gridCol w:w="1366"/>
        <w:gridCol w:w="1023"/>
        <w:gridCol w:w="1066"/>
        <w:gridCol w:w="1511"/>
        <w:gridCol w:w="1400"/>
        <w:gridCol w:w="956"/>
        <w:gridCol w:w="844"/>
      </w:tblGrid>
      <w:tr w:rsidR="009C7721" w:rsidRPr="009C7721" w14:paraId="7BE4B272" w14:textId="77777777">
        <w:trPr>
          <w:trHeight w:val="517"/>
        </w:trPr>
        <w:tc>
          <w:tcPr>
            <w:tcW w:w="3290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6913E72D" w14:textId="77777777" w:rsidR="00A10C10" w:rsidRPr="009C7721" w:rsidRDefault="00A10C10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345" w:type="dxa"/>
            <w:vMerge w:val="restar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B988BA7" w14:textId="77777777" w:rsidR="00A10C10" w:rsidRPr="009C7721" w:rsidRDefault="00680351">
            <w:pPr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ALL patients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  <w:t>(n=210)</w:t>
            </w:r>
          </w:p>
        </w:tc>
        <w:tc>
          <w:tcPr>
            <w:tcW w:w="486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6326B7E" w14:textId="77777777" w:rsidR="00A10C10" w:rsidRPr="009C7721" w:rsidRDefault="00680351">
            <w:pPr>
              <w:widowControl/>
              <w:ind w:firstLineChars="500" w:firstLine="1004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Unweighted study population</w:t>
            </w:r>
          </w:p>
        </w:tc>
        <w:tc>
          <w:tcPr>
            <w:tcW w:w="4711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752BB3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Weighted study population after sIPTW</w:t>
            </w:r>
          </w:p>
        </w:tc>
      </w:tr>
      <w:tr w:rsidR="009C7721" w:rsidRPr="009C7721" w14:paraId="0A201A76" w14:textId="77777777">
        <w:trPr>
          <w:trHeight w:val="340"/>
        </w:trPr>
        <w:tc>
          <w:tcPr>
            <w:tcW w:w="32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F9EC996" w14:textId="77777777" w:rsidR="00A10C10" w:rsidRPr="009C7721" w:rsidRDefault="00A10C10">
            <w:pPr>
              <w:jc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345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9A830DE" w14:textId="77777777" w:rsidR="00A10C10" w:rsidRPr="009C7721" w:rsidRDefault="00A10C10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41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467A96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Monotherapy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  <w:t>(n=140)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7DA14A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Combination 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  <w:t>(n=70)</w:t>
            </w:r>
          </w:p>
        </w:tc>
        <w:tc>
          <w:tcPr>
            <w:tcW w:w="102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45734C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P-Value</w:t>
            </w: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09024D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SMD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  <w:t>value</w:t>
            </w:r>
          </w:p>
        </w:tc>
        <w:tc>
          <w:tcPr>
            <w:tcW w:w="151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4E1F33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Monotherapy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  <w:t>(n=140.13)</w:t>
            </w:r>
          </w:p>
        </w:tc>
        <w:tc>
          <w:tcPr>
            <w:tcW w:w="14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B3C7E2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Combination 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(n=69.68)</w:t>
            </w:r>
          </w:p>
        </w:tc>
        <w:tc>
          <w:tcPr>
            <w:tcW w:w="95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ABFF9E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P-Value</w:t>
            </w:r>
          </w:p>
        </w:tc>
        <w:tc>
          <w:tcPr>
            <w:tcW w:w="84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1E2F00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SMD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  <w:t>value</w:t>
            </w:r>
          </w:p>
        </w:tc>
      </w:tr>
      <w:tr w:rsidR="009C7721" w:rsidRPr="009C7721" w14:paraId="57F18466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0CA3DE63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Any adverse event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0597345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111(52.9%)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14BEAB5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69 (49.3%)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71BF1C7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42 (60.0%)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4BB4CDF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0.143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724F300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0.237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62F1B96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71.9 (51.3%)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6E62AE3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38.2 (54.8%)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5AC228E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 xml:space="preserve">0.634 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65A722D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0.052</w:t>
            </w:r>
          </w:p>
        </w:tc>
      </w:tr>
      <w:tr w:rsidR="009C7721" w:rsidRPr="009C7721" w14:paraId="12766318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67713084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Hypertension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7C5F34A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39(18.6%)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6B730E4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26 (18</w:t>
            </w: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eastAsia="zh-Hans" w:bidi="ar"/>
              </w:rPr>
              <w:t>.</w:t>
            </w: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eastAsia="zh-Hans" w:bidi="ar"/>
              </w:rPr>
              <w:t>6</w:t>
            </w: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37F7BB7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13 (18</w:t>
            </w: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eastAsia="zh-Hans" w:bidi="ar"/>
              </w:rPr>
              <w:t>.</w:t>
            </w: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eastAsia="zh-Hans" w:bidi="ar"/>
              </w:rPr>
              <w:t>6</w:t>
            </w: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35E0BAC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096AFEC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&lt;0.001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68BCC38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26.2 (18.7%)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2CA5E47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13.5 (19.4%)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733A7B9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 xml:space="preserve">0.907 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25A3A82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0.023</w:t>
            </w:r>
          </w:p>
        </w:tc>
      </w:tr>
      <w:tr w:rsidR="009C7721" w:rsidRPr="009C7721" w14:paraId="643B439B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62C4466A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Fatigue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1ECE414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7(3.3%)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69AB026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 xml:space="preserve">4 </w:t>
            </w: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(2.9%)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6089144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3 (4.3%)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05DC756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0.892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75901F4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0.014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350C7EC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4.4 (3.1%)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3B682A3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2.5 (3.6%)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2627D02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 xml:space="preserve">1 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606A2C8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&lt;0.001</w:t>
            </w:r>
          </w:p>
        </w:tc>
      </w:tr>
      <w:tr w:rsidR="009C7721" w:rsidRPr="009C7721" w14:paraId="42F8E29A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509D8838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Diarrhea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467FB04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8(3.8%)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2B9B394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 5 (3.6%)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7CF1920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3 (4.3%)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5A7B7DE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4E9976F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&lt;0.001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70757AC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5.3 (3.8%)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65F3319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2.6 (3.7%)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3DC1D12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 xml:space="preserve">1 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4F81D5E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&lt;0.001</w:t>
            </w:r>
          </w:p>
        </w:tc>
      </w:tr>
      <w:tr w:rsidR="009C7721" w:rsidRPr="009C7721" w14:paraId="26856F0F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611A114C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Elevated AST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40168B4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10(4.8%)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3BE996C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 6 (4.3%)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0B4B344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4 (5.7%)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5F2160A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0.734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1E85F73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0.049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14696E7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6.9 (4.9%)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2BC0A12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3.5 (5.0%)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17F2422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 xml:space="preserve">1 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43E0EA3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&lt;0.001</w:t>
            </w:r>
          </w:p>
        </w:tc>
      </w:tr>
      <w:tr w:rsidR="009C7721" w:rsidRPr="009C7721" w14:paraId="0E01AADB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680265B1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Hyperbilirubinemia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3F042FF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8(3.8%)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1EAFCE9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 4 (</w:t>
            </w: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2.9</w:t>
            </w: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5995973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4 (5.7%)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5AD674A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0.445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70458DB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0.122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375BADE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4.7 (3.4%)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532A745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2.9 (4.2%)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1EBD30A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 xml:space="preserve">1 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5AFF44D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&lt;0.001</w:t>
            </w:r>
          </w:p>
        </w:tc>
      </w:tr>
      <w:tr w:rsidR="009C7721" w:rsidRPr="009C7721" w14:paraId="4E466D95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71043B7E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Bodyweight decrease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4A6B49D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6(2.9%)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10FD44C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 3 (2.1%)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5F44678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3 (4.3%)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5E455D3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0.403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261614B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0.132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3826B05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3.8 (2.7%)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3F47C1F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2.7 (3.9%)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3EE9CC3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 xml:space="preserve">0.688 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2A4C5AD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0.132</w:t>
            </w:r>
          </w:p>
        </w:tc>
      </w:tr>
      <w:tr w:rsidR="009C7721" w:rsidRPr="009C7721" w14:paraId="7609B46A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7EE6C7CA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Thrombocytopenia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768B885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12(5.7%)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61FA6A7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 8 (5.7%)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5ED3309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4 (5.7%)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66FD11F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15A7E2A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&lt;0.001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64AF5FB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8.2 (5.9%)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36F8902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4.3 (6.2%)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78C0093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 xml:space="preserve">1 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7A2EF21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&lt;0.001</w:t>
            </w:r>
          </w:p>
        </w:tc>
      </w:tr>
      <w:tr w:rsidR="009C7721" w:rsidRPr="009C7721" w14:paraId="60BC2059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6D5B4DE7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Elevated ALT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62C8797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8(3.8%)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3FE8053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 5 (3.6%)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431D2A6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3 (4.3%)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50EFC0C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18C4521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&lt;0.001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3E8DF91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4.9 (3.5%)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679B000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3.1 (4.4%)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405C668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 xml:space="preserve">1 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33D72BE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&lt;0.001</w:t>
            </w:r>
          </w:p>
        </w:tc>
      </w:tr>
      <w:tr w:rsidR="009C7721" w:rsidRPr="009C7721" w14:paraId="3FFD7232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2C31D199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Proteinuria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0E42973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11(5.2%)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2BAF575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 7 (5.0%)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00B6A05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4 (5.7%)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7930F2A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65D8F4F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&lt;0.001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4F3A6B1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6.8 (4.9%)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0F2B368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4.2 (6.0%)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07D6FB5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 xml:space="preserve">1 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5D73D69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&lt;0.001</w:t>
            </w:r>
          </w:p>
        </w:tc>
      </w:tr>
      <w:tr w:rsidR="009C7721" w:rsidRPr="009C7721" w14:paraId="68F90853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7912B93C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Hypothyroidism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5E59212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2(1.0%)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1C5A378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 1 (0.7%)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4C1105C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1 (1.4%)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4417143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4470081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&lt;0.001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18F2CFA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1.0 (0.7%)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3614A16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1.1 (1.6%)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508058D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 xml:space="preserve">1 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66DDE07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&lt;0.001</w:t>
            </w:r>
          </w:p>
        </w:tc>
      </w:tr>
      <w:tr w:rsidR="009C7721" w:rsidRPr="009C7721" w14:paraId="2D6B39FD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34C142DA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Adverse events leading to interruption and/or dose reduction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752E71D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90(42.9%)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11D264B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57 (40.7%)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4F6E235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33 (47.1%)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4F4E5AD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sz w:val="20"/>
                <w:szCs w:val="20"/>
              </w:rPr>
              <w:t>0.375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0BFF66E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0.157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601ACD3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57.9 (41.3%)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7F3F53A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33.1 (47.5%)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3B7A037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 xml:space="preserve">0.396 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52E4C52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0.151</w:t>
            </w:r>
          </w:p>
        </w:tc>
      </w:tr>
      <w:tr w:rsidR="009C7721" w:rsidRPr="009C7721" w14:paraId="2A5515AA" w14:textId="77777777">
        <w:trPr>
          <w:trHeight w:val="340"/>
        </w:trPr>
        <w:tc>
          <w:tcPr>
            <w:tcW w:w="329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59C5ED4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eastAsia="zh-Hans" w:bidi="ar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Adverse events leading to t</w:t>
            </w: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eastAsia="zh-Hans" w:bidi="ar"/>
              </w:rPr>
              <w:t>reatment</w:t>
            </w:r>
            <w:r w:rsidR="006D5B78"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eastAsia="zh-Hans" w:bidi="ar"/>
              </w:rPr>
              <w:t>-</w:t>
            </w: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eastAsia="zh-Hans" w:bidi="ar"/>
              </w:rPr>
              <w:t>related discont</w:t>
            </w: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eastAsia="zh-Hans" w:bidi="ar"/>
              </w:rPr>
              <w:t>inuation</w:t>
            </w:r>
          </w:p>
        </w:tc>
        <w:tc>
          <w:tcPr>
            <w:tcW w:w="134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AEE9C2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21(10%)</w:t>
            </w:r>
          </w:p>
        </w:tc>
        <w:tc>
          <w:tcPr>
            <w:tcW w:w="141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EE9FD7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12 (8.6%)</w:t>
            </w:r>
          </w:p>
        </w:tc>
        <w:tc>
          <w:tcPr>
            <w:tcW w:w="136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1AD313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9 (12.9%)</w:t>
            </w:r>
          </w:p>
        </w:tc>
        <w:tc>
          <w:tcPr>
            <w:tcW w:w="102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C450DC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0.329</w:t>
            </w:r>
          </w:p>
        </w:tc>
        <w:tc>
          <w:tcPr>
            <w:tcW w:w="106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02E512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0.162</w:t>
            </w:r>
          </w:p>
        </w:tc>
        <w:tc>
          <w:tcPr>
            <w:tcW w:w="151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BEB1D8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11.3 (8.1%)</w:t>
            </w:r>
          </w:p>
        </w:tc>
        <w:tc>
          <w:tcPr>
            <w:tcW w:w="14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5D99DD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8.5 (12.2%)</w:t>
            </w:r>
          </w:p>
        </w:tc>
        <w:tc>
          <w:tcPr>
            <w:tcW w:w="95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888FEF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 w:hint="eastAsia"/>
                <w:kern w:val="0"/>
                <w:sz w:val="20"/>
                <w:szCs w:val="20"/>
                <w:lang w:bidi="ar"/>
              </w:rPr>
              <w:t>0.33</w:t>
            </w: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84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AAB57D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0.171</w:t>
            </w:r>
          </w:p>
        </w:tc>
      </w:tr>
    </w:tbl>
    <w:p w14:paraId="1D2CF6B3" w14:textId="77777777" w:rsidR="00A10C10" w:rsidRPr="009C7721" w:rsidRDefault="00680351">
      <w:pPr>
        <w:rPr>
          <w:rFonts w:ascii="Times New Roman Regular" w:hAnsi="Times New Roman Regular" w:cs="Times New Roman Regular" w:hint="eastAsia"/>
          <w:iCs/>
        </w:rPr>
      </w:pPr>
      <w:r w:rsidRPr="009C7721">
        <w:rPr>
          <w:rFonts w:ascii="Times New Roman Regular" w:hAnsi="Times New Roman Regular" w:cs="Times New Roman Regular"/>
          <w:iCs/>
        </w:rPr>
        <w:t>Note: t</w:t>
      </w:r>
      <w:r w:rsidRPr="009C7721">
        <w:rPr>
          <w:rFonts w:ascii="Times New Roman Regular" w:hAnsi="Times New Roman Regular" w:cs="Times New Roman Regular"/>
          <w:iCs/>
          <w:lang w:eastAsia="zh-Hans"/>
        </w:rPr>
        <w:t>reatment-related AEs with frequents ≥ 1% are presented</w:t>
      </w:r>
    </w:p>
    <w:p w14:paraId="6100DFA2" w14:textId="77777777" w:rsidR="00A10C10" w:rsidRPr="009C7721" w:rsidRDefault="00A10C10"/>
    <w:p w14:paraId="799022F0" w14:textId="77777777" w:rsidR="00A10C10" w:rsidRPr="009C7721" w:rsidRDefault="00A10C10"/>
    <w:p w14:paraId="29995044" w14:textId="77777777" w:rsidR="00A10C10" w:rsidRPr="009C7721" w:rsidRDefault="00A10C10"/>
    <w:p w14:paraId="79A91CF0" w14:textId="77777777" w:rsidR="00A10C10" w:rsidRPr="009C7721" w:rsidRDefault="00680351">
      <w:pPr>
        <w:spacing w:line="360" w:lineRule="auto"/>
        <w:jc w:val="left"/>
        <w:outlineLvl w:val="0"/>
        <w:rPr>
          <w:rFonts w:ascii="Microsoft New Tai Lue" w:eastAsia="Microsoft New Tai Lue" w:hAnsi="Microsoft New Tai Lue" w:cs="Microsoft New Tai Lue"/>
          <w:b/>
          <w:bCs/>
          <w:kern w:val="0"/>
          <w:sz w:val="20"/>
          <w:szCs w:val="20"/>
          <w:lang w:bidi="ar"/>
        </w:rPr>
      </w:pPr>
      <w:r w:rsidRPr="009C7721">
        <w:rPr>
          <w:rFonts w:ascii="Times New Roman" w:hAnsi="Times New Roman"/>
          <w:b/>
          <w:bCs/>
          <w:sz w:val="24"/>
          <w:lang w:eastAsia="zh-Hans"/>
        </w:rPr>
        <w:t>Table. S4. Any grade t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reat</w:t>
      </w:r>
      <w:r w:rsidRPr="009C7721">
        <w:rPr>
          <w:rFonts w:ascii="Times New Roman" w:hAnsi="Times New Roman"/>
          <w:b/>
          <w:bCs/>
          <w:sz w:val="24"/>
          <w:lang w:eastAsia="zh-Hans"/>
        </w:rPr>
        <w:t>ment-related a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d</w:t>
      </w:r>
      <w:r w:rsidRPr="009C7721">
        <w:rPr>
          <w:rFonts w:ascii="Times New Roman" w:hAnsi="Times New Roman"/>
          <w:b/>
          <w:bCs/>
          <w:sz w:val="24"/>
          <w:lang w:eastAsia="zh-Hans"/>
        </w:rPr>
        <w:t xml:space="preserve">verse events before and after </w:t>
      </w:r>
      <w:r w:rsidR="006D5B78" w:rsidRPr="009C7721">
        <w:rPr>
          <w:rFonts w:ascii="Times New Roman" w:hAnsi="Times New Roman"/>
          <w:b/>
          <w:bCs/>
          <w:sz w:val="24"/>
          <w:lang w:eastAsia="zh-Hans"/>
        </w:rPr>
        <w:t xml:space="preserve">the </w:t>
      </w:r>
      <w:r w:rsidRPr="009C7721">
        <w:rPr>
          <w:rFonts w:ascii="Times New Roman" w:hAnsi="Times New Roman"/>
          <w:b/>
          <w:bCs/>
          <w:sz w:val="24"/>
          <w:lang w:eastAsia="zh-Hans"/>
        </w:rPr>
        <w:t xml:space="preserve">SIPTW </w:t>
      </w:r>
      <w:r w:rsidRPr="009C7721">
        <w:rPr>
          <w:rFonts w:ascii="Times New Roman" w:hAnsi="Times New Roman" w:hint="eastAsia"/>
          <w:b/>
          <w:bCs/>
          <w:sz w:val="24"/>
          <w:lang w:eastAsia="zh-Hans"/>
        </w:rPr>
        <w:t>adjustment</w:t>
      </w:r>
    </w:p>
    <w:tbl>
      <w:tblPr>
        <w:tblW w:w="14212" w:type="dxa"/>
        <w:tblInd w:w="98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90"/>
        <w:gridCol w:w="1345"/>
        <w:gridCol w:w="1411"/>
        <w:gridCol w:w="1366"/>
        <w:gridCol w:w="1023"/>
        <w:gridCol w:w="1066"/>
        <w:gridCol w:w="1511"/>
        <w:gridCol w:w="1400"/>
        <w:gridCol w:w="956"/>
        <w:gridCol w:w="844"/>
      </w:tblGrid>
      <w:tr w:rsidR="009C7721" w:rsidRPr="009C7721" w14:paraId="1742B01B" w14:textId="77777777">
        <w:trPr>
          <w:trHeight w:val="517"/>
        </w:trPr>
        <w:tc>
          <w:tcPr>
            <w:tcW w:w="3290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67C81407" w14:textId="77777777" w:rsidR="00A10C10" w:rsidRPr="009C7721" w:rsidRDefault="00A10C10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345" w:type="dxa"/>
            <w:vMerge w:val="restar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01B53FAA" w14:textId="77777777" w:rsidR="00A10C10" w:rsidRPr="009C7721" w:rsidRDefault="00680351">
            <w:pPr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ALL patients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  <w:t>(n=210)</w:t>
            </w:r>
          </w:p>
        </w:tc>
        <w:tc>
          <w:tcPr>
            <w:tcW w:w="486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1581E8C" w14:textId="77777777" w:rsidR="00A10C10" w:rsidRPr="009C7721" w:rsidRDefault="00680351">
            <w:pPr>
              <w:widowControl/>
              <w:ind w:firstLineChars="500" w:firstLine="1004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Unweighted study population</w:t>
            </w:r>
          </w:p>
        </w:tc>
        <w:tc>
          <w:tcPr>
            <w:tcW w:w="4711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C98A6C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Weighted study population after sIPTW</w:t>
            </w:r>
          </w:p>
        </w:tc>
      </w:tr>
      <w:tr w:rsidR="009C7721" w:rsidRPr="009C7721" w14:paraId="441C280F" w14:textId="77777777">
        <w:trPr>
          <w:trHeight w:val="340"/>
        </w:trPr>
        <w:tc>
          <w:tcPr>
            <w:tcW w:w="32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46ABBCB" w14:textId="77777777" w:rsidR="00A10C10" w:rsidRPr="009C7721" w:rsidRDefault="00A10C10">
            <w:pPr>
              <w:jc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345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DB35F98" w14:textId="77777777" w:rsidR="00A10C10" w:rsidRPr="009C7721" w:rsidRDefault="00A10C10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41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567260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Monotherapy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  <w:t>(n=140)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129E1C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Combination 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  <w:t>(n=70)</w:t>
            </w:r>
          </w:p>
        </w:tc>
        <w:tc>
          <w:tcPr>
            <w:tcW w:w="102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EC6B0C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P-Value</w:t>
            </w: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779CD2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SMD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  <w:t>value</w:t>
            </w:r>
          </w:p>
        </w:tc>
        <w:tc>
          <w:tcPr>
            <w:tcW w:w="151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6C0B30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Monotherapy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  <w:t>(n=140.13)</w:t>
            </w:r>
          </w:p>
        </w:tc>
        <w:tc>
          <w:tcPr>
            <w:tcW w:w="14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9FF2A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Combination 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  <w:t>(n=69.68)</w:t>
            </w:r>
          </w:p>
        </w:tc>
        <w:tc>
          <w:tcPr>
            <w:tcW w:w="95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82D8B0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P-Value</w:t>
            </w:r>
          </w:p>
        </w:tc>
        <w:tc>
          <w:tcPr>
            <w:tcW w:w="84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63A42A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SMD</w:t>
            </w: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br/>
              <w:t>value</w:t>
            </w:r>
          </w:p>
        </w:tc>
      </w:tr>
      <w:tr w:rsidR="009C7721" w:rsidRPr="009C7721" w14:paraId="06187E7E" w14:textId="77777777">
        <w:trPr>
          <w:trHeight w:val="340"/>
        </w:trPr>
        <w:tc>
          <w:tcPr>
            <w:tcW w:w="329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0739990D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Any adverse event</w:t>
            </w:r>
          </w:p>
        </w:tc>
        <w:tc>
          <w:tcPr>
            <w:tcW w:w="134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47B133C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205(97.6%)</w:t>
            </w:r>
          </w:p>
        </w:tc>
        <w:tc>
          <w:tcPr>
            <w:tcW w:w="141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741C520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135 (96.4%) </w:t>
            </w:r>
          </w:p>
        </w:tc>
        <w:tc>
          <w:tcPr>
            <w:tcW w:w="136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7D82BBB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70 (100.0%) </w:t>
            </w:r>
          </w:p>
        </w:tc>
        <w:tc>
          <w:tcPr>
            <w:tcW w:w="102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1B6937A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0.263</w:t>
            </w:r>
          </w:p>
        </w:tc>
        <w:tc>
          <w:tcPr>
            <w:tcW w:w="106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2E899E9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0.272</w:t>
            </w:r>
          </w:p>
        </w:tc>
        <w:tc>
          <w:tcPr>
            <w:tcW w:w="151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70970B2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135.8 (96.9%) </w:t>
            </w:r>
          </w:p>
        </w:tc>
        <w:tc>
          <w:tcPr>
            <w:tcW w:w="14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6D92FB3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69.7 (100.0%) </w:t>
            </w:r>
          </w:p>
        </w:tc>
        <w:tc>
          <w:tcPr>
            <w:tcW w:w="95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ABCE53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0.116</w:t>
            </w:r>
          </w:p>
        </w:tc>
        <w:tc>
          <w:tcPr>
            <w:tcW w:w="84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7BB266A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0.252</w:t>
            </w:r>
          </w:p>
        </w:tc>
      </w:tr>
      <w:tr w:rsidR="009C7721" w:rsidRPr="009C7721" w14:paraId="2D12FC6C" w14:textId="77777777">
        <w:trPr>
          <w:trHeight w:val="340"/>
        </w:trPr>
        <w:tc>
          <w:tcPr>
            <w:tcW w:w="3290" w:type="dxa"/>
            <w:shd w:val="clear" w:color="auto" w:fill="auto"/>
            <w:vAlign w:val="center"/>
          </w:tcPr>
          <w:p w14:paraId="74B9643D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Hypertension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0747686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88(41.9%)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597D152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57 (40.7%)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2EA15BE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31 (44.3%)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7F50560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0.729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48006C6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0.072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534CB2C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58.5 (41.7%)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4072FE3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33.6 (48.2%)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16905FB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0.421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3BB515D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0.129</w:t>
            </w:r>
          </w:p>
        </w:tc>
      </w:tr>
      <w:tr w:rsidR="009C7721" w:rsidRPr="009C7721" w14:paraId="6A55BD89" w14:textId="77777777">
        <w:trPr>
          <w:trHeight w:val="340"/>
        </w:trPr>
        <w:tc>
          <w:tcPr>
            <w:tcW w:w="3290" w:type="dxa"/>
            <w:shd w:val="clear" w:color="auto" w:fill="auto"/>
            <w:vAlign w:val="center"/>
          </w:tcPr>
          <w:p w14:paraId="4C6A7AA0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Fatigue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2BEF193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87(41.4%)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0EA79C6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58 (41.4%)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4F27656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29 (41.4%)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3569AEF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3269A99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&lt;0.001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1A9D109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57.6 (41.1%)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1691D31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30.3 (43.5%)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735CAEB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0.768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45A8732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0.048</w:t>
            </w:r>
          </w:p>
        </w:tc>
      </w:tr>
      <w:tr w:rsidR="009C7721" w:rsidRPr="009C7721" w14:paraId="4D63C8D8" w14:textId="77777777">
        <w:trPr>
          <w:trHeight w:val="340"/>
        </w:trPr>
        <w:tc>
          <w:tcPr>
            <w:tcW w:w="3290" w:type="dxa"/>
            <w:shd w:val="clear" w:color="auto" w:fill="auto"/>
            <w:vAlign w:val="center"/>
          </w:tcPr>
          <w:p w14:paraId="765516F8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Decreased appetite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395F1F0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81(38.6%)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11354D6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55 (39.3%)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44E6E1F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26 (37.1%)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6877F5D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0.88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5D1EC73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0.044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00CC825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55.4 (39.5%)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40B0E76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28.2 (40.5%)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5DAAED5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0.905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015FA5A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0.019</w:t>
            </w:r>
          </w:p>
        </w:tc>
      </w:tr>
      <w:tr w:rsidR="009C7721" w:rsidRPr="009C7721" w14:paraId="19128A87" w14:textId="77777777">
        <w:trPr>
          <w:trHeight w:val="340"/>
        </w:trPr>
        <w:tc>
          <w:tcPr>
            <w:tcW w:w="3290" w:type="dxa"/>
            <w:shd w:val="clear" w:color="auto" w:fill="auto"/>
            <w:vAlign w:val="center"/>
          </w:tcPr>
          <w:p w14:paraId="081CEF00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Diarrhea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59097A7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75(35.7%)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5BACDCA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47 (33.6%)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119B062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28 (40.0%)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03480B8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0.445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7DEF934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0.134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6AF13AE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47.1 (33.6%)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436E488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24.5 (35.2%)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78E11FF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0.829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6F93EDB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0.034</w:t>
            </w:r>
          </w:p>
        </w:tc>
      </w:tr>
      <w:tr w:rsidR="009C7721" w:rsidRPr="009C7721" w14:paraId="6C7A7EEE" w14:textId="77777777">
        <w:trPr>
          <w:trHeight w:val="340"/>
        </w:trPr>
        <w:tc>
          <w:tcPr>
            <w:tcW w:w="3290" w:type="dxa"/>
            <w:shd w:val="clear" w:color="auto" w:fill="auto"/>
            <w:vAlign w:val="center"/>
          </w:tcPr>
          <w:p w14:paraId="77590DD1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Hand-foot syndrome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2E7414A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73(34.8%)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3648D26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45 (32.1%)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22BBEEA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28 (40.0%)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1EBED8C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0.33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1A8F23E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0.164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00615E6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44.5 (31.8%)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326FC7E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28.7 (41.2%)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05548FA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0.212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181804B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0.198</w:t>
            </w:r>
          </w:p>
        </w:tc>
      </w:tr>
      <w:tr w:rsidR="009C7721" w:rsidRPr="009C7721" w14:paraId="00A77113" w14:textId="77777777">
        <w:trPr>
          <w:trHeight w:val="340"/>
        </w:trPr>
        <w:tc>
          <w:tcPr>
            <w:tcW w:w="3290" w:type="dxa"/>
            <w:shd w:val="clear" w:color="auto" w:fill="auto"/>
            <w:vAlign w:val="center"/>
          </w:tcPr>
          <w:p w14:paraId="32645A1C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Proteinuria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4EE1C28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67(31.9%)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45EFC30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42 (30.0%)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1A18C5A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25 (35.7%)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436415D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0.496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71A61E4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0.122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0CE4C02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41.8 (29.9%)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3EAD0FF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25.0 (35.9%)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1049F7C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0.409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00B37BF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0.129</w:t>
            </w:r>
          </w:p>
        </w:tc>
      </w:tr>
      <w:tr w:rsidR="009C7721" w:rsidRPr="009C7721" w14:paraId="1CA66E23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32A99E2D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Bodyweight decrease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3025F32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60(28.6%)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3AED352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41 (29.3%)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391E156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19 (27.1%)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5227803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0.871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506F4EA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0.048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5928E96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41.7 (29.8%)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118F0FF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16.6 (23.9%)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3864B17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0.39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09F87B7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0.134</w:t>
            </w:r>
          </w:p>
        </w:tc>
      </w:tr>
      <w:tr w:rsidR="009C7721" w:rsidRPr="009C7721" w14:paraId="529FC0F4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37DBF4A1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Hypothyroidism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0C449C0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56(26.7%)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3F21B23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33 (23.6%)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0ABE0E3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23 (32.9%)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38343CF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0.204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471348D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0.207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49DE1EA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32.6 (23.3%)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694B79A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25.4 (36.5%)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0F8725A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0.071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4EBD638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0.292</w:t>
            </w:r>
          </w:p>
        </w:tc>
      </w:tr>
      <w:tr w:rsidR="009C7721" w:rsidRPr="009C7721" w14:paraId="59794BE6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55BA3019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Elevated AST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62D418A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41(19.5%)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7DC2BC3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26 (18.6%)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32BCA73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15 (21.4%)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0A6792D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0.758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427A16B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0.071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60C6D3B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26.4 (18.9%)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46B597E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15.8 (22.7%)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3F926DF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0.56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6F92454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0.094</w:t>
            </w:r>
          </w:p>
        </w:tc>
      </w:tr>
      <w:tr w:rsidR="009C7721" w:rsidRPr="009C7721" w14:paraId="5210D219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1D61A7EC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Thrombocytopenia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4673DBC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39(18.6%)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65C25ED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23 (16.4%)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6CBD553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16 (22.9%)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367BFE0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0.347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4DCCDF3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0.162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479BC27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24.3 (17.3%)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3D80B47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14.6 (20.9%)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0D96F8A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0.549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73CE72A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0.091</w:t>
            </w:r>
          </w:p>
        </w:tc>
      </w:tr>
      <w:tr w:rsidR="009C7721" w:rsidRPr="009C7721" w14:paraId="02729637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6A58DEB9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Elevated ALT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6E6550A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34(16.2%)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3FD3CA4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20 (14.3%)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3B047EE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14 (20.0%)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3686489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0.389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589B209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0.152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523F38D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19.8 (14.2%)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5E74A270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14.7 (21.1%)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3B889913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0.239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0265477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0.182</w:t>
            </w:r>
          </w:p>
        </w:tc>
      </w:tr>
      <w:tr w:rsidR="009C7721" w:rsidRPr="009C7721" w14:paraId="65BDB7C2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00F97F7F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 xml:space="preserve">Dysphonia 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7E9CE87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33(15.7%)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64903FA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20 (14.3%)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0CE67DA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13 (18.6%)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01701C6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0.546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44FF85D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0.116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19BEA02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20.1 (14.3%)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4113316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13.2 (18.9%)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185AA3C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0.459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6849794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0.123</w:t>
            </w:r>
          </w:p>
        </w:tc>
      </w:tr>
      <w:tr w:rsidR="009C7721" w:rsidRPr="009C7721" w14:paraId="67B5FF63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3A3F8510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kern w:val="0"/>
                <w:sz w:val="20"/>
                <w:szCs w:val="20"/>
                <w:lang w:bidi="ar"/>
              </w:rPr>
              <w:t>Hyperbilirubinemia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31E08CC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32(15.2%)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0E84AF11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20 (14.3%)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133CE8A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12 (17.1%)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22B73C5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0.734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6A91D8D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0.079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7838EC79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20.0 (14.2%)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3AD4D08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16.3 (23.4%)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1150742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0.157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5685D7D6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0.236</w:t>
            </w:r>
          </w:p>
        </w:tc>
      </w:tr>
      <w:tr w:rsidR="009C7721" w:rsidRPr="009C7721" w14:paraId="3D66C72B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4C136037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  <w:t>Nausea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1E5F035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27(12.9%)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3E10B10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15 (10.7%)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2164DDE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12 (17.1%)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35A261E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0.274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3193ADF8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0.186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0985DA04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15.3 (10.9%)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6F09738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14.1 (20.3%)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58A255CA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0.11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66C20C82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0.261</w:t>
            </w:r>
          </w:p>
        </w:tc>
      </w:tr>
      <w:tr w:rsidR="009C7721" w:rsidRPr="009C7721" w14:paraId="42F0554F" w14:textId="77777777">
        <w:trPr>
          <w:trHeight w:val="340"/>
        </w:trPr>
        <w:tc>
          <w:tcPr>
            <w:tcW w:w="3290" w:type="dxa"/>
            <w:shd w:val="clear" w:color="auto" w:fill="auto"/>
            <w:noWrap/>
            <w:vAlign w:val="center"/>
          </w:tcPr>
          <w:p w14:paraId="2AF3A4B3" w14:textId="77777777" w:rsidR="00A10C10" w:rsidRPr="009C7721" w:rsidRDefault="00680351">
            <w:pPr>
              <w:widowControl/>
              <w:jc w:val="left"/>
              <w:textAlignment w:val="center"/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b/>
                <w:bCs/>
                <w:sz w:val="20"/>
                <w:szCs w:val="20"/>
              </w:rPr>
              <w:t>Hyperammonemia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600225F7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27(12.9%)</w:t>
            </w:r>
          </w:p>
        </w:tc>
        <w:tc>
          <w:tcPr>
            <w:tcW w:w="1411" w:type="dxa"/>
            <w:shd w:val="clear" w:color="auto" w:fill="auto"/>
            <w:noWrap/>
            <w:vAlign w:val="center"/>
          </w:tcPr>
          <w:p w14:paraId="4D7764BF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15 (10.7%) </w:t>
            </w:r>
          </w:p>
        </w:tc>
        <w:tc>
          <w:tcPr>
            <w:tcW w:w="1366" w:type="dxa"/>
            <w:shd w:val="clear" w:color="auto" w:fill="auto"/>
            <w:noWrap/>
            <w:vAlign w:val="center"/>
          </w:tcPr>
          <w:p w14:paraId="7860E26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12 (17.1%) </w:t>
            </w:r>
          </w:p>
        </w:tc>
        <w:tc>
          <w:tcPr>
            <w:tcW w:w="1023" w:type="dxa"/>
            <w:shd w:val="clear" w:color="auto" w:fill="auto"/>
            <w:noWrap/>
            <w:vAlign w:val="center"/>
          </w:tcPr>
          <w:p w14:paraId="37DB7725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0.274</w:t>
            </w:r>
          </w:p>
        </w:tc>
        <w:tc>
          <w:tcPr>
            <w:tcW w:w="1066" w:type="dxa"/>
            <w:shd w:val="clear" w:color="auto" w:fill="auto"/>
            <w:noWrap/>
            <w:vAlign w:val="center"/>
          </w:tcPr>
          <w:p w14:paraId="7976908B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0.186</w:t>
            </w:r>
          </w:p>
        </w:tc>
        <w:tc>
          <w:tcPr>
            <w:tcW w:w="1511" w:type="dxa"/>
            <w:shd w:val="clear" w:color="auto" w:fill="auto"/>
            <w:noWrap/>
            <w:vAlign w:val="center"/>
          </w:tcPr>
          <w:p w14:paraId="549416FC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 14.8 (10.6%) </w:t>
            </w:r>
          </w:p>
        </w:tc>
        <w:tc>
          <w:tcPr>
            <w:tcW w:w="1400" w:type="dxa"/>
            <w:shd w:val="clear" w:color="auto" w:fill="auto"/>
            <w:noWrap/>
            <w:vAlign w:val="center"/>
          </w:tcPr>
          <w:p w14:paraId="5042B05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 xml:space="preserve">10.5 (15.1%) </w:t>
            </w:r>
          </w:p>
        </w:tc>
        <w:tc>
          <w:tcPr>
            <w:tcW w:w="956" w:type="dxa"/>
            <w:shd w:val="clear" w:color="auto" w:fill="auto"/>
            <w:noWrap/>
            <w:vAlign w:val="center"/>
          </w:tcPr>
          <w:p w14:paraId="2974D26D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0.358</w:t>
            </w:r>
          </w:p>
        </w:tc>
        <w:tc>
          <w:tcPr>
            <w:tcW w:w="844" w:type="dxa"/>
            <w:shd w:val="clear" w:color="auto" w:fill="auto"/>
            <w:noWrap/>
            <w:vAlign w:val="center"/>
          </w:tcPr>
          <w:p w14:paraId="01B975FE" w14:textId="77777777" w:rsidR="00A10C10" w:rsidRPr="009C7721" w:rsidRDefault="00680351">
            <w:pPr>
              <w:widowControl/>
              <w:jc w:val="center"/>
              <w:textAlignment w:val="center"/>
              <w:rPr>
                <w:rFonts w:ascii="Times New Roman" w:eastAsia="Microsoft New Tai Lue" w:hAnsi="Times New Roman" w:cs="Times New Roman"/>
                <w:sz w:val="20"/>
                <w:szCs w:val="20"/>
              </w:rPr>
            </w:pPr>
            <w:r w:rsidRPr="009C7721">
              <w:rPr>
                <w:rFonts w:ascii="Times New Roman" w:eastAsia="Microsoft New Tai Lue" w:hAnsi="Times New Roman" w:cs="Times New Roman"/>
                <w:kern w:val="0"/>
                <w:sz w:val="20"/>
                <w:szCs w:val="20"/>
                <w:lang w:bidi="ar"/>
              </w:rPr>
              <w:t>0.135</w:t>
            </w:r>
          </w:p>
        </w:tc>
      </w:tr>
    </w:tbl>
    <w:p w14:paraId="19058ED9" w14:textId="77777777" w:rsidR="00A10C10" w:rsidRPr="009C7721" w:rsidRDefault="00680351">
      <w:pPr>
        <w:rPr>
          <w:rFonts w:ascii="Times New Roman Regular" w:hAnsi="Times New Roman Regular" w:cs="Times New Roman Regular" w:hint="eastAsia"/>
          <w:iCs/>
        </w:rPr>
      </w:pPr>
      <w:r w:rsidRPr="009C7721">
        <w:rPr>
          <w:rFonts w:ascii="Times New Roman Regular" w:hAnsi="Times New Roman Regular" w:cs="Times New Roman Regular"/>
          <w:iCs/>
        </w:rPr>
        <w:t>Note: t</w:t>
      </w:r>
      <w:r w:rsidRPr="009C7721">
        <w:rPr>
          <w:rFonts w:ascii="Times New Roman Regular" w:hAnsi="Times New Roman Regular" w:cs="Times New Roman Regular"/>
          <w:iCs/>
          <w:lang w:eastAsia="zh-Hans"/>
        </w:rPr>
        <w:t xml:space="preserve">reatment-related AEs with frequents ≥ 10% are </w:t>
      </w:r>
      <w:r w:rsidRPr="009C7721">
        <w:rPr>
          <w:rFonts w:ascii="Times New Roman Regular" w:hAnsi="Times New Roman Regular" w:cs="Times New Roman Regular"/>
          <w:iCs/>
          <w:lang w:eastAsia="zh-Hans"/>
        </w:rPr>
        <w:t>presented</w:t>
      </w:r>
    </w:p>
    <w:p w14:paraId="0545C878" w14:textId="77777777" w:rsidR="00A10C10" w:rsidRPr="009C7721" w:rsidRDefault="00A10C10"/>
    <w:p w14:paraId="61284875" w14:textId="77777777" w:rsidR="00A10C10" w:rsidRPr="009C7721" w:rsidRDefault="00A10C10"/>
    <w:p w14:paraId="6170986D" w14:textId="77777777" w:rsidR="00A10C10" w:rsidRPr="009C7721" w:rsidRDefault="00A10C10"/>
    <w:p w14:paraId="37948B54" w14:textId="77777777" w:rsidR="00A10C10" w:rsidRPr="009C7721" w:rsidRDefault="00A10C10"/>
    <w:p w14:paraId="58B1E769" w14:textId="77777777" w:rsidR="00A10C10" w:rsidRPr="009C7721" w:rsidRDefault="00A10C10">
      <w:pPr>
        <w:sectPr w:rsidR="00A10C10" w:rsidRPr="009C7721">
          <w:pgSz w:w="16838" w:h="11906" w:orient="landscape"/>
          <w:pgMar w:top="1417" w:right="1417" w:bottom="1417" w:left="1417" w:header="851" w:footer="992" w:gutter="0"/>
          <w:cols w:space="425"/>
          <w:docGrid w:type="lines" w:linePitch="312"/>
        </w:sectPr>
      </w:pPr>
    </w:p>
    <w:p w14:paraId="3C079571" w14:textId="77777777" w:rsidR="00A10C10" w:rsidRPr="009C7721" w:rsidRDefault="00680351">
      <w:r w:rsidRPr="009C7721">
        <w:rPr>
          <w:noProof/>
        </w:rPr>
        <w:lastRenderedPageBreak/>
        <w:drawing>
          <wp:inline distT="0" distB="0" distL="114300" distR="114300" wp14:anchorId="35686207" wp14:editId="4238D0DA">
            <wp:extent cx="5766435" cy="3997325"/>
            <wp:effectExtent l="0" t="0" r="24765" b="15875"/>
            <wp:docPr id="2" name="图片 2" descr="figS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S1_01"/>
                    <pic:cNvPicPr>
                      <a:picLocks noChangeAspect="1"/>
                    </pic:cNvPicPr>
                  </pic:nvPicPr>
                  <pic:blipFill>
                    <a:blip r:embed="rId14"/>
                    <a:srcRect l="11313" t="8139" r="7701" b="49736"/>
                    <a:stretch>
                      <a:fillRect/>
                    </a:stretch>
                  </pic:blipFill>
                  <pic:spPr>
                    <a:xfrm>
                      <a:off x="0" y="0"/>
                      <a:ext cx="5766435" cy="399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CD1EB" w14:textId="0DF04B67" w:rsidR="00A10C10" w:rsidRPr="009C7721" w:rsidRDefault="00680351">
      <w:pPr>
        <w:jc w:val="center"/>
      </w:pPr>
      <w:r w:rsidRPr="009C7721">
        <w:rPr>
          <w:rFonts w:ascii="Times New Roman Bold" w:hAnsi="Times New Roman Bold" w:cs="Times New Roman Bold"/>
          <w:b/>
          <w:bCs/>
          <w:sz w:val="24"/>
          <w:lang w:bidi="ar"/>
        </w:rPr>
        <w:t xml:space="preserve">Figure </w:t>
      </w:r>
      <w:r w:rsidR="00AA669C">
        <w:rPr>
          <w:rFonts w:ascii="Times New Roman Bold" w:hAnsi="Times New Roman Bold" w:cs="Times New Roman Bold"/>
          <w:b/>
          <w:bCs/>
          <w:sz w:val="24"/>
          <w:lang w:bidi="ar"/>
        </w:rPr>
        <w:t>S</w:t>
      </w:r>
      <w:r w:rsidRPr="009C7721">
        <w:rPr>
          <w:rFonts w:ascii="Times New Roman Bold" w:hAnsi="Times New Roman Bold" w:cs="Times New Roman Bold"/>
          <w:b/>
          <w:bCs/>
          <w:sz w:val="24"/>
          <w:lang w:bidi="ar"/>
        </w:rPr>
        <w:t xml:space="preserve">1. The flow chart of patient enrollment. </w:t>
      </w:r>
      <w:r w:rsidRPr="009C7721">
        <w:br w:type="page"/>
      </w:r>
    </w:p>
    <w:p w14:paraId="430DCAE2" w14:textId="77777777" w:rsidR="00A10C10" w:rsidRPr="009C7721" w:rsidRDefault="00680351">
      <w:r w:rsidRPr="009C7721">
        <w:rPr>
          <w:noProof/>
        </w:rPr>
        <w:lastRenderedPageBreak/>
        <w:drawing>
          <wp:inline distT="0" distB="0" distL="114300" distR="114300" wp14:anchorId="18B58E27" wp14:editId="18B121A0">
            <wp:extent cx="5756910" cy="7793990"/>
            <wp:effectExtent l="0" t="0" r="8890" b="3810"/>
            <wp:docPr id="4" name="图片 4" descr="fig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S2"/>
                    <pic:cNvPicPr>
                      <a:picLocks noChangeAspect="1"/>
                    </pic:cNvPicPr>
                  </pic:nvPicPr>
                  <pic:blipFill>
                    <a:blip r:embed="rId15"/>
                    <a:srcRect b="338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79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D27E2" w14:textId="77777777" w:rsidR="00A10C10" w:rsidRPr="009C7721" w:rsidRDefault="00680351">
      <w:pPr>
        <w:jc w:val="center"/>
      </w:pPr>
      <w:r w:rsidRPr="009C7721">
        <w:rPr>
          <w:rFonts w:ascii="Times New Roman" w:hAnsi="Times New Roman"/>
          <w:b/>
          <w:sz w:val="24"/>
          <w:lang w:eastAsia="en-US"/>
        </w:rPr>
        <w:t xml:space="preserve">Figure. S2. </w:t>
      </w:r>
      <w:r w:rsidRPr="009C7721">
        <w:rPr>
          <w:rFonts w:ascii="Times New Roman Bold" w:eastAsia="SimSun" w:hAnsi="Times New Roman Bold" w:cs="Times New Roman Bold"/>
          <w:b/>
          <w:bCs/>
          <w:iCs/>
          <w:sz w:val="24"/>
          <w:lang w:eastAsia="en-US"/>
        </w:rPr>
        <w:t>Overall s</w:t>
      </w:r>
      <w:r w:rsidRPr="009C7721">
        <w:rPr>
          <w:rFonts w:ascii="Times New Roman Bold" w:hAnsi="Times New Roman Bold" w:cs="Times New Roman Bold"/>
          <w:b/>
          <w:bCs/>
          <w:sz w:val="24"/>
          <w:lang w:eastAsia="zh-Hans"/>
        </w:rPr>
        <w:t>urvival of the combination therapy and monotherapy groups based on Child-Pugh A and B 7 scores.</w:t>
      </w:r>
    </w:p>
    <w:sectPr w:rsidR="00A10C10" w:rsidRPr="009C7721">
      <w:pgSz w:w="11906" w:h="16838"/>
      <w:pgMar w:top="1417" w:right="1417" w:bottom="1417" w:left="141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6DC214" w14:textId="77777777" w:rsidR="00011871" w:rsidRDefault="00011871" w:rsidP="009C7721">
      <w:r>
        <w:separator/>
      </w:r>
    </w:p>
  </w:endnote>
  <w:endnote w:type="continuationSeparator" w:id="0">
    <w:p w14:paraId="5864029E" w14:textId="77777777" w:rsidR="00011871" w:rsidRDefault="00011871" w:rsidP="009C77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icrosoft New Tai Lue">
    <w:panose1 w:val="020B0502040204020203"/>
    <w:charset w:val="00"/>
    <w:family w:val="swiss"/>
    <w:pitch w:val="variable"/>
    <w:sig w:usb0="00000003" w:usb1="00000000" w:usb2="80000000" w:usb3="00000000" w:csb0="00000001" w:csb1="00000000"/>
  </w:font>
  <w:font w:name="Times New Roman Bold">
    <w:panose1 w:val="02020803070505020304"/>
    <w:charset w:val="00"/>
    <w:family w:val="auto"/>
    <w:pitch w:val="default"/>
  </w:font>
  <w:font w:name="Times New Roman Regular">
    <w:altName w:val="Times New Roman"/>
    <w:charset w:val="00"/>
    <w:family w:val="auto"/>
    <w:pitch w:val="default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07F2B2" w14:textId="77777777" w:rsidR="00680351" w:rsidRDefault="0068035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163380" w14:textId="59BB1D49" w:rsidR="009C7721" w:rsidRDefault="009C7721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7A5F6171" wp14:editId="3DC06C4E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7772400" cy="454025"/>
              <wp:effectExtent l="0" t="0" r="0" b="3175"/>
              <wp:wrapNone/>
              <wp:docPr id="1" name="MSIPCMf5aa4c25bf9521065e0609f2" descr="{&quot;HashCode&quot;:-1348403003,&quot;Height&quot;:9999999.0,&quot;Width&quot;:9999999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2400" cy="4540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56DC5DF5" w14:textId="78BB0275" w:rsidR="009C7721" w:rsidRPr="00680351" w:rsidRDefault="00680351" w:rsidP="00680351">
                          <w:pPr>
                            <w:jc w:val="left"/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</w:pPr>
                          <w:r w:rsidRPr="00680351"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5F6171" id="_x0000_t202" coordsize="21600,21600" o:spt="202" path="m,l,21600r21600,l21600,xe">
              <v:stroke joinstyle="miter"/>
              <v:path gradientshapeok="t" o:connecttype="rect"/>
            </v:shapetype>
            <v:shape id="MSIPCMf5aa4c25bf9521065e0609f2" o:spid="_x0000_s1026" type="#_x0000_t202" alt="{&quot;HashCode&quot;:-1348403003,&quot;Height&quot;:9999999.0,&quot;Width&quot;:9999999.0,&quot;Placement&quot;:&quot;Footer&quot;,&quot;Index&quot;:&quot;Primary&quot;,&quot;Section&quot;:1,&quot;Top&quot;:0.0,&quot;Left&quot;:0.0}" style="position:absolute;margin-left:0;margin-top:0;width:612pt;height:35.75pt;z-index:251659264;visibility:visible;mso-wrap-style:square;mso-wrap-distance-left:9pt;mso-wrap-distance-top:0;mso-wrap-distance-right:9pt;mso-wrap-distance-bottom:0;mso-position-horizontal:left;mso-position-horizontal-relative:page;mso-position-vertical:bottom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" o:allowincell="f" filled="f" stroked="f" strokeweight=".5pt">
              <v:textbox inset="20pt,0,,0">
                <w:txbxContent>
                  <w:p w14:paraId="56DC5DF5" w14:textId="78BB0275" w:rsidR="009C7721" w:rsidRPr="00680351" w:rsidRDefault="00680351" w:rsidP="00680351">
                    <w:pPr>
                      <w:jc w:val="left"/>
                      <w:rPr>
                        <w:rFonts w:ascii="Rockwell" w:hAnsi="Rockwell"/>
                        <w:color w:val="0078D7"/>
                        <w:sz w:val="18"/>
                      </w:rPr>
                    </w:pPr>
                    <w:r w:rsidRPr="00680351">
                      <w:rPr>
                        <w:rFonts w:ascii="Rockwell" w:hAnsi="Rockwell"/>
                        <w:color w:val="0078D7"/>
                        <w:sz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BB58E7" w14:textId="77777777" w:rsidR="00680351" w:rsidRDefault="0068035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66AD9B" w14:textId="77777777" w:rsidR="00011871" w:rsidRDefault="00011871" w:rsidP="009C7721">
      <w:r>
        <w:separator/>
      </w:r>
    </w:p>
  </w:footnote>
  <w:footnote w:type="continuationSeparator" w:id="0">
    <w:p w14:paraId="444B10A3" w14:textId="77777777" w:rsidR="00011871" w:rsidRDefault="00011871" w:rsidP="009C77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41B2E6" w14:textId="77777777" w:rsidR="00680351" w:rsidRDefault="0068035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E133EA" w14:textId="77777777" w:rsidR="00680351" w:rsidRDefault="0068035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C5D360" w14:textId="77777777" w:rsidR="00680351" w:rsidRDefault="0068035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ED7F94DD"/>
    <w:multiLevelType w:val="singleLevel"/>
    <w:tmpl w:val="ED7F94DD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 w16cid:durableId="98940840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embedSystemFonts/>
  <w:bordersDoNotSurroundHeader/>
  <w:bordersDoNotSurroundFooter/>
  <w:hideSpellingErrors/>
  <w:hideGrammaticalErrors/>
  <w:defaultTabStop w:val="420"/>
  <w:drawingGridVerticalSpacing w:val="156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srA0NzUxNzcwNjAwMzRV0lEKTi0uzszPAykwrAUAmc27sywAAAA="/>
  </w:docVars>
  <w:rsids>
    <w:rsidRoot w:val="68706078"/>
    <w:rsid w:val="68706078"/>
    <w:rsid w:val="93FF911F"/>
    <w:rsid w:val="9C75F5B6"/>
    <w:rsid w:val="A7EDB026"/>
    <w:rsid w:val="AB754068"/>
    <w:rsid w:val="BBD6C497"/>
    <w:rsid w:val="BDF7DD1D"/>
    <w:rsid w:val="BF9EDC61"/>
    <w:rsid w:val="EEA967C1"/>
    <w:rsid w:val="EFFB3648"/>
    <w:rsid w:val="F97F8B69"/>
    <w:rsid w:val="FB7BF7F1"/>
    <w:rsid w:val="FBEFA6F4"/>
    <w:rsid w:val="FD377A90"/>
    <w:rsid w:val="FFFFB534"/>
    <w:rsid w:val="00011871"/>
    <w:rsid w:val="001174FF"/>
    <w:rsid w:val="00192340"/>
    <w:rsid w:val="001B303B"/>
    <w:rsid w:val="00225316"/>
    <w:rsid w:val="002C2337"/>
    <w:rsid w:val="003F62D7"/>
    <w:rsid w:val="004A46EE"/>
    <w:rsid w:val="00596869"/>
    <w:rsid w:val="00680351"/>
    <w:rsid w:val="00686B30"/>
    <w:rsid w:val="006D5B78"/>
    <w:rsid w:val="007821A8"/>
    <w:rsid w:val="007868EE"/>
    <w:rsid w:val="00847B45"/>
    <w:rsid w:val="00896E34"/>
    <w:rsid w:val="008B503C"/>
    <w:rsid w:val="009C7721"/>
    <w:rsid w:val="00A10C10"/>
    <w:rsid w:val="00AA669C"/>
    <w:rsid w:val="00B6744B"/>
    <w:rsid w:val="00C50182"/>
    <w:rsid w:val="00CA6DC8"/>
    <w:rsid w:val="00CC1524"/>
    <w:rsid w:val="00DA7FC7"/>
    <w:rsid w:val="17CA7FF1"/>
    <w:rsid w:val="27F79F72"/>
    <w:rsid w:val="2DFF6D46"/>
    <w:rsid w:val="320079FD"/>
    <w:rsid w:val="35B6A2DC"/>
    <w:rsid w:val="36AC1DB4"/>
    <w:rsid w:val="388A176F"/>
    <w:rsid w:val="4B9EB619"/>
    <w:rsid w:val="4F7E30D2"/>
    <w:rsid w:val="59F3F374"/>
    <w:rsid w:val="5DDF26D4"/>
    <w:rsid w:val="5EE7392F"/>
    <w:rsid w:val="68706078"/>
    <w:rsid w:val="727F3CA8"/>
    <w:rsid w:val="73729A50"/>
    <w:rsid w:val="77DB58F9"/>
    <w:rsid w:val="78FEC8BF"/>
    <w:rsid w:val="7AEB7823"/>
    <w:rsid w:val="7D95BF7E"/>
    <w:rsid w:val="7DBC5320"/>
    <w:rsid w:val="7FDF337D"/>
    <w:rsid w:val="7FFAA2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36EEDBD0"/>
  <w15:docId w15:val="{DC11D605-7CC9-420F-A4FC-11CC557CDB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font01">
    <w:name w:val="font01"/>
    <w:basedOn w:val="DefaultParagraphFont"/>
    <w:qFormat/>
    <w:rPr>
      <w:rFonts w:ascii="Times New Roman" w:hAnsi="Times New Roman" w:cs="Times New Roman" w:hint="default"/>
      <w:i/>
      <w:iCs/>
      <w:color w:val="000000"/>
      <w:sz w:val="20"/>
      <w:szCs w:val="20"/>
      <w:u w:val="none"/>
    </w:rPr>
  </w:style>
  <w:style w:type="character" w:customStyle="1" w:styleId="font31">
    <w:name w:val="font31"/>
    <w:basedOn w:val="DefaultParagraphFont"/>
    <w:qFormat/>
    <w:rPr>
      <w:rFonts w:ascii="Times New Roman" w:hAnsi="Times New Roman" w:cs="Times New Roman" w:hint="default"/>
      <w:color w:val="000000"/>
      <w:sz w:val="20"/>
      <w:szCs w:val="20"/>
      <w:u w:val="none"/>
    </w:rPr>
  </w:style>
  <w:style w:type="character" w:customStyle="1" w:styleId="font51">
    <w:name w:val="font51"/>
    <w:basedOn w:val="DefaultParagraphFont"/>
    <w:qFormat/>
    <w:rPr>
      <w:rFonts w:ascii="Microsoft New Tai Lue" w:eastAsia="Microsoft New Tai Lue" w:hAnsi="Microsoft New Tai Lue" w:cs="Microsoft New Tai Lue"/>
      <w:color w:val="000000"/>
      <w:sz w:val="20"/>
      <w:szCs w:val="20"/>
      <w:u w:val="none"/>
    </w:rPr>
  </w:style>
  <w:style w:type="character" w:customStyle="1" w:styleId="font41">
    <w:name w:val="font41"/>
    <w:basedOn w:val="DefaultParagraphFont"/>
    <w:qFormat/>
    <w:rPr>
      <w:rFonts w:ascii="SimSun" w:eastAsia="SimSun" w:hAnsi="SimSun" w:cs="SimSun" w:hint="eastAsia"/>
      <w:color w:val="000000"/>
      <w:sz w:val="20"/>
      <w:szCs w:val="20"/>
      <w:u w:val="none"/>
    </w:rPr>
  </w:style>
  <w:style w:type="character" w:customStyle="1" w:styleId="HeaderChar">
    <w:name w:val="Header Char"/>
    <w:basedOn w:val="DefaultParagraphFont"/>
    <w:link w:val="Header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FooterChar">
    <w:name w:val="Footer Char"/>
    <w:basedOn w:val="DefaultParagraphFont"/>
    <w:link w:val="Footer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font21">
    <w:name w:val="font21"/>
    <w:basedOn w:val="DefaultParagraphFont"/>
    <w:qFormat/>
    <w:rPr>
      <w:rFonts w:ascii="Times New Roman" w:hAnsi="Times New Roman" w:cs="Times New Roman" w:hint="default"/>
      <w:color w:val="000000"/>
      <w:sz w:val="20"/>
      <w:szCs w:val="20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2.tiff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1367</Words>
  <Characters>8492</Characters>
  <Application>Microsoft Office Word</Application>
  <DocSecurity>0</DocSecurity>
  <Lines>70</Lines>
  <Paragraphs>19</Paragraphs>
  <ScaleCrop>false</ScaleCrop>
  <Company/>
  <LinksUpToDate>false</LinksUpToDate>
  <CharactersWithSpaces>9840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ysm</dc:creator>
  <cp:lastModifiedBy>Olliver, Tania</cp:lastModifiedBy>
  <cp:revision>2</cp:revision>
  <dcterms:created xsi:type="dcterms:W3CDTF">2023-06-03T03:42:00Z</dcterms:created>
  <dcterms:modified xsi:type="dcterms:W3CDTF">2023-06-03T03:42:00Z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2052-5.4.0.7913</vt:lpwstr>
  </property>
  <property fmtid="{D5CDD505-2E9C-101B-9397-08002B2CF9AE}" pid="3" name="ICV">
    <vt:lpwstr>CC7424634663896100025E64B1AC515A_43</vt:lpwstr>
  </property>
  <property fmtid="{D5CDD505-2E9C-101B-9397-08002B2CF9AE}" pid="4" name="MSIP_Label_2bbab825-a111-45e4-86a1-18cee0005896_Enabled">
    <vt:lpwstr>true</vt:lpwstr>
  </property>
  <property fmtid="{D5CDD505-2E9C-101B-9397-08002B2CF9AE}" pid="5" name="MSIP_Label_2bbab825-a111-45e4-86a1-18cee0005896_SetDate">
    <vt:lpwstr>2023-06-03T03:41:59Z</vt:lpwstr>
  </property>
  <property fmtid="{D5CDD505-2E9C-101B-9397-08002B2CF9AE}" pid="6" name="MSIP_Label_2bbab825-a111-45e4-86a1-18cee0005896_Method">
    <vt:lpwstr>Standard</vt:lpwstr>
  </property>
  <property fmtid="{D5CDD505-2E9C-101B-9397-08002B2CF9AE}" pid="7" name="MSIP_Label_2bbab825-a111-45e4-86a1-18cee0005896_Name">
    <vt:lpwstr>2bbab825-a111-45e4-86a1-18cee0005896</vt:lpwstr>
  </property>
  <property fmtid="{D5CDD505-2E9C-101B-9397-08002B2CF9AE}" pid="8" name="MSIP_Label_2bbab825-a111-45e4-86a1-18cee0005896_SiteId">
    <vt:lpwstr>2567d566-604c-408a-8a60-55d0dc9d9d6b</vt:lpwstr>
  </property>
  <property fmtid="{D5CDD505-2E9C-101B-9397-08002B2CF9AE}" pid="9" name="MSIP_Label_2bbab825-a111-45e4-86a1-18cee0005896_ActionId">
    <vt:lpwstr>a37f1353-4e3c-4424-a430-bc5f66380fa3</vt:lpwstr>
  </property>
  <property fmtid="{D5CDD505-2E9C-101B-9397-08002B2CF9AE}" pid="10" name="MSIP_Label_2bbab825-a111-45e4-86a1-18cee0005896_ContentBits">
    <vt:lpwstr>2</vt:lpwstr>
  </property>
</Properties>
</file>