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56C9F" w14:textId="77777777" w:rsidR="00CD03AF" w:rsidRPr="00AA5A8B" w:rsidRDefault="00AA5A8B">
      <w:pPr>
        <w:widowControl w:val="0"/>
        <w:adjustRightInd w:val="0"/>
        <w:snapToGrid w:val="0"/>
        <w:spacing w:line="360" w:lineRule="auto"/>
        <w:rPr>
          <w:rFonts w:eastAsia="Times New Roman" w:cs="Arial"/>
          <w:b/>
          <w:bCs/>
          <w:color w:val="000000"/>
          <w:sz w:val="28"/>
          <w:szCs w:val="28"/>
          <w:lang w:eastAsia="zh-CN"/>
        </w:rPr>
      </w:pPr>
      <w:r w:rsidRPr="00AA5A8B">
        <w:rPr>
          <w:rFonts w:eastAsia="Times New Roman" w:cs="Arial" w:hint="eastAsia"/>
          <w:b/>
          <w:bCs/>
          <w:color w:val="000000"/>
          <w:sz w:val="28"/>
          <w:szCs w:val="28"/>
          <w:lang w:eastAsia="zh-CN"/>
        </w:rPr>
        <w:t>Table legends</w:t>
      </w:r>
    </w:p>
    <w:p w14:paraId="2EC4E4E2" w14:textId="77777777" w:rsidR="00CD03AF" w:rsidRPr="00AA5A8B" w:rsidRDefault="00AA5A8B">
      <w:pPr>
        <w:widowControl w:val="0"/>
        <w:adjustRightInd w:val="0"/>
        <w:snapToGrid w:val="0"/>
        <w:spacing w:line="360" w:lineRule="auto"/>
        <w:rPr>
          <w:rFonts w:eastAsia="Times New Roman" w:cs="Arial"/>
          <w:color w:val="000000"/>
          <w:sz w:val="24"/>
          <w:lang w:eastAsia="zh-CN"/>
        </w:rPr>
      </w:pPr>
      <w:r w:rsidRPr="00AA5A8B">
        <w:rPr>
          <w:rFonts w:eastAsia="Times New Roman" w:cs="Arial" w:hint="eastAsia"/>
          <w:color w:val="000000"/>
          <w:sz w:val="24"/>
          <w:lang w:eastAsia="zh-CN"/>
        </w:rPr>
        <w:t>Table S1 Detection Methods for Clinical Indicators</w:t>
      </w:r>
    </w:p>
    <w:p w14:paraId="528D72C4" w14:textId="77777777" w:rsidR="00CD03AF" w:rsidRPr="00AA5A8B" w:rsidRDefault="00AA5A8B">
      <w:pPr>
        <w:widowControl w:val="0"/>
        <w:adjustRightInd w:val="0"/>
        <w:snapToGrid w:val="0"/>
        <w:spacing w:line="360" w:lineRule="auto"/>
        <w:rPr>
          <w:rFonts w:eastAsia="Times New Roman" w:cs="Arial"/>
          <w:color w:val="000000"/>
          <w:sz w:val="24"/>
          <w:lang w:eastAsia="zh-CN"/>
        </w:rPr>
      </w:pPr>
      <w:r w:rsidRPr="00AA5A8B">
        <w:rPr>
          <w:rFonts w:eastAsia="Times New Roman" w:cs="Arial" w:hint="eastAsia"/>
          <w:color w:val="000000"/>
          <w:sz w:val="24"/>
          <w:lang w:eastAsia="zh-CN"/>
        </w:rPr>
        <w:t>Table S2 Specific Primers and Reaction Conditions in qRT-PCR</w:t>
      </w:r>
    </w:p>
    <w:p w14:paraId="177899AE" w14:textId="77777777" w:rsidR="00CD03AF" w:rsidRPr="00AA5A8B" w:rsidRDefault="00CD03AF">
      <w:pPr>
        <w:widowControl w:val="0"/>
        <w:adjustRightInd w:val="0"/>
        <w:snapToGrid w:val="0"/>
        <w:spacing w:line="360" w:lineRule="auto"/>
        <w:ind w:firstLineChars="200" w:firstLine="562"/>
        <w:jc w:val="center"/>
        <w:rPr>
          <w:rFonts w:eastAsia="Times New Roman" w:cs="Arial"/>
          <w:b/>
          <w:bCs/>
          <w:color w:val="000000"/>
          <w:sz w:val="28"/>
          <w:szCs w:val="28"/>
          <w:lang w:eastAsia="zh-CN"/>
        </w:rPr>
      </w:pPr>
    </w:p>
    <w:p w14:paraId="08AC5ED6" w14:textId="77777777" w:rsidR="00CD03AF" w:rsidRPr="00AA5A8B" w:rsidRDefault="00AA5A8B">
      <w:pPr>
        <w:widowControl w:val="0"/>
        <w:adjustRightInd w:val="0"/>
        <w:snapToGrid w:val="0"/>
        <w:spacing w:line="360" w:lineRule="auto"/>
        <w:ind w:firstLineChars="200" w:firstLine="562"/>
        <w:jc w:val="center"/>
        <w:rPr>
          <w:rFonts w:ascii="Times New Roman" w:eastAsia="SimSun" w:hAnsi="Times New Roman"/>
          <w:b/>
          <w:bCs/>
          <w:color w:val="000000"/>
          <w:sz w:val="24"/>
          <w:lang w:eastAsia="zh-CN"/>
        </w:rPr>
      </w:pPr>
      <w:r w:rsidRPr="00AA5A8B">
        <w:rPr>
          <w:rFonts w:eastAsia="Times New Roman" w:cs="Arial" w:hint="eastAsia"/>
          <w:b/>
          <w:bCs/>
          <w:color w:val="000000"/>
          <w:sz w:val="28"/>
          <w:szCs w:val="28"/>
          <w:lang w:eastAsia="zh-CN"/>
        </w:rPr>
        <w:t xml:space="preserve">Table S1 </w:t>
      </w:r>
      <w:r w:rsidRPr="00AA5A8B">
        <w:rPr>
          <w:rFonts w:eastAsia="Times New Roman" w:cs="Arial" w:hint="eastAsia"/>
          <w:b/>
          <w:bCs/>
          <w:color w:val="000000"/>
          <w:sz w:val="28"/>
          <w:szCs w:val="28"/>
          <w:lang w:eastAsia="zh-CN"/>
        </w:rPr>
        <w:t>Detection Methods for Clinical Indicators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6301"/>
      </w:tblGrid>
      <w:tr w:rsidR="00CD03AF" w:rsidRPr="00AA5A8B" w14:paraId="05C1AE8F" w14:textId="77777777">
        <w:trPr>
          <w:trHeight w:val="548"/>
        </w:trPr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14:paraId="57BEFB2D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Clinical Indicators</w:t>
            </w:r>
          </w:p>
        </w:tc>
        <w:tc>
          <w:tcPr>
            <w:tcW w:w="6301" w:type="dxa"/>
            <w:tcBorders>
              <w:bottom w:val="single" w:sz="4" w:space="0" w:color="auto"/>
            </w:tcBorders>
          </w:tcPr>
          <w:p w14:paraId="54B6D978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Detection Methods</w:t>
            </w:r>
          </w:p>
        </w:tc>
      </w:tr>
      <w:tr w:rsidR="00CD03AF" w:rsidRPr="00AA5A8B" w14:paraId="22FE82EC" w14:textId="77777777">
        <w:trPr>
          <w:trHeight w:val="548"/>
        </w:trPr>
        <w:tc>
          <w:tcPr>
            <w:tcW w:w="200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2524EE1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/>
                <w:color w:val="000000"/>
                <w:lang w:eastAsia="zh-CN"/>
              </w:rPr>
              <w:t>ALB,</w:t>
            </w:r>
            <w:r w:rsidRPr="00AA5A8B">
              <w:rPr>
                <w:rFonts w:eastAsia="Times New Roman" w:hint="eastAsia"/>
                <w:color w:val="000000"/>
                <w:lang w:eastAsia="zh-CN"/>
              </w:rPr>
              <w:t xml:space="preserve"> </w:t>
            </w:r>
            <w:r w:rsidRPr="00AA5A8B">
              <w:rPr>
                <w:rFonts w:eastAsia="Times New Roman" w:hint="eastAsia"/>
                <w:color w:val="000000"/>
                <w:lang w:eastAsia="zh-CN"/>
              </w:rPr>
              <w:t>WBC, Hb</w:t>
            </w:r>
            <w:r w:rsidRPr="00AA5A8B">
              <w:rPr>
                <w:rFonts w:eastAsia="Times New Roman"/>
                <w:color w:val="000000"/>
                <w:lang w:eastAsia="zh-CN"/>
              </w:rPr>
              <w:t xml:space="preserve"> </w:t>
            </w:r>
            <w:r w:rsidRPr="00AA5A8B">
              <w:rPr>
                <w:rFonts w:eastAsia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6301" w:type="dxa"/>
            <w:tcBorders>
              <w:top w:val="single" w:sz="4" w:space="0" w:color="auto"/>
              <w:tl2br w:val="nil"/>
              <w:tr2bl w:val="nil"/>
            </w:tcBorders>
          </w:tcPr>
          <w:p w14:paraId="5AA91103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A</w:t>
            </w:r>
            <w:r w:rsidRPr="00AA5A8B">
              <w:rPr>
                <w:rFonts w:eastAsia="Times New Roman"/>
                <w:color w:val="000000"/>
                <w:lang w:eastAsia="zh-CN"/>
              </w:rPr>
              <w:t xml:space="preserve">utomatic </w:t>
            </w:r>
            <w:r w:rsidRPr="00AA5A8B">
              <w:rPr>
                <w:rFonts w:eastAsia="Times New Roman"/>
                <w:color w:val="000000"/>
                <w:lang w:eastAsia="zh-CN"/>
              </w:rPr>
              <w:t>biochemical analyzer (MODULE P800, Roche, Switzerland)</w:t>
            </w:r>
          </w:p>
        </w:tc>
      </w:tr>
      <w:tr w:rsidR="00CD03AF" w:rsidRPr="00AA5A8B" w14:paraId="07572596" w14:textId="77777777">
        <w:tc>
          <w:tcPr>
            <w:tcW w:w="2004" w:type="dxa"/>
            <w:tcBorders>
              <w:tl2br w:val="nil"/>
              <w:tr2bl w:val="nil"/>
            </w:tcBorders>
          </w:tcPr>
          <w:p w14:paraId="18F1619E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/>
                <w:color w:val="000000"/>
                <w:lang w:eastAsia="zh-CN"/>
              </w:rPr>
              <w:t>FPG</w:t>
            </w:r>
          </w:p>
        </w:tc>
        <w:tc>
          <w:tcPr>
            <w:tcW w:w="6301" w:type="dxa"/>
            <w:tcBorders>
              <w:tl2br w:val="nil"/>
              <w:tr2bl w:val="nil"/>
            </w:tcBorders>
          </w:tcPr>
          <w:p w14:paraId="7F3AA19E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G</w:t>
            </w:r>
            <w:r w:rsidRPr="00AA5A8B">
              <w:rPr>
                <w:rFonts w:eastAsia="Times New Roman"/>
                <w:color w:val="000000"/>
                <w:lang w:eastAsia="zh-CN"/>
              </w:rPr>
              <w:t>lucose oxidase method</w:t>
            </w:r>
          </w:p>
        </w:tc>
      </w:tr>
      <w:tr w:rsidR="00CD03AF" w:rsidRPr="00AA5A8B" w14:paraId="0C1E6307" w14:textId="77777777">
        <w:tc>
          <w:tcPr>
            <w:tcW w:w="2004" w:type="dxa"/>
            <w:tcBorders>
              <w:tl2br w:val="nil"/>
              <w:tr2bl w:val="nil"/>
            </w:tcBorders>
            <w:vAlign w:val="center"/>
          </w:tcPr>
          <w:p w14:paraId="35499048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/>
                <w:color w:val="000000"/>
                <w:lang w:eastAsia="zh-CN"/>
              </w:rPr>
              <w:t>TCH</w:t>
            </w:r>
            <w:r w:rsidRPr="00AA5A8B">
              <w:rPr>
                <w:rFonts w:eastAsia="Times New Roman" w:hint="eastAsia"/>
                <w:color w:val="000000"/>
                <w:lang w:eastAsia="zh-CN"/>
              </w:rPr>
              <w:t xml:space="preserve">, </w:t>
            </w:r>
            <w:r w:rsidRPr="00AA5A8B">
              <w:rPr>
                <w:rFonts w:eastAsia="Times New Roman"/>
                <w:color w:val="000000"/>
                <w:lang w:eastAsia="zh-CN"/>
              </w:rPr>
              <w:t>TG</w:t>
            </w:r>
            <w:r w:rsidRPr="00AA5A8B">
              <w:rPr>
                <w:rFonts w:eastAsia="Times New Roman" w:hint="eastAsia"/>
                <w:color w:val="000000"/>
                <w:lang w:eastAsia="zh-CN"/>
              </w:rPr>
              <w:t xml:space="preserve">, </w:t>
            </w:r>
            <w:r w:rsidRPr="00AA5A8B">
              <w:rPr>
                <w:rFonts w:eastAsia="Times New Roman"/>
                <w:color w:val="000000"/>
                <w:lang w:eastAsia="zh-CN"/>
              </w:rPr>
              <w:t>HDL-C</w:t>
            </w:r>
            <w:r w:rsidRPr="00AA5A8B">
              <w:rPr>
                <w:rFonts w:eastAsia="Times New Roman" w:hint="eastAsia"/>
                <w:color w:val="000000"/>
                <w:lang w:eastAsia="zh-CN"/>
              </w:rPr>
              <w:t xml:space="preserve">, </w:t>
            </w:r>
            <w:r w:rsidRPr="00AA5A8B">
              <w:rPr>
                <w:rFonts w:eastAsia="Times New Roman"/>
                <w:color w:val="000000"/>
                <w:lang w:eastAsia="zh-CN"/>
              </w:rPr>
              <w:t>LDL-C</w:t>
            </w:r>
          </w:p>
        </w:tc>
        <w:tc>
          <w:tcPr>
            <w:tcW w:w="6301" w:type="dxa"/>
            <w:tcBorders>
              <w:tl2br w:val="nil"/>
              <w:tr2bl w:val="nil"/>
            </w:tcBorders>
          </w:tcPr>
          <w:p w14:paraId="6230FB1D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O</w:t>
            </w:r>
            <w:r w:rsidRPr="00AA5A8B">
              <w:rPr>
                <w:rFonts w:eastAsia="Times New Roman"/>
                <w:color w:val="000000"/>
                <w:lang w:eastAsia="zh-CN"/>
              </w:rPr>
              <w:t>xidase-linked colorimetry</w:t>
            </w:r>
          </w:p>
        </w:tc>
      </w:tr>
      <w:tr w:rsidR="00CD03AF" w:rsidRPr="00AA5A8B" w14:paraId="598706EF" w14:textId="77777777">
        <w:tc>
          <w:tcPr>
            <w:tcW w:w="2004" w:type="dxa"/>
            <w:tcBorders>
              <w:tl2br w:val="nil"/>
              <w:tr2bl w:val="nil"/>
            </w:tcBorders>
          </w:tcPr>
          <w:p w14:paraId="04C9AEB5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/>
                <w:color w:val="000000"/>
                <w:lang w:eastAsia="zh-CN"/>
              </w:rPr>
              <w:t>HbA1c</w:t>
            </w:r>
          </w:p>
        </w:tc>
        <w:tc>
          <w:tcPr>
            <w:tcW w:w="6301" w:type="dxa"/>
            <w:tcBorders>
              <w:tl2br w:val="nil"/>
              <w:tr2bl w:val="nil"/>
            </w:tcBorders>
          </w:tcPr>
          <w:p w14:paraId="483FFAD8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H</w:t>
            </w:r>
            <w:r w:rsidRPr="00AA5A8B">
              <w:rPr>
                <w:rFonts w:eastAsia="Times New Roman"/>
                <w:color w:val="000000"/>
                <w:lang w:eastAsia="zh-CN"/>
              </w:rPr>
              <w:t>igh-performance liquid chromatography</w:t>
            </w:r>
          </w:p>
        </w:tc>
      </w:tr>
      <w:tr w:rsidR="00CD03AF" w:rsidRPr="00AA5A8B" w14:paraId="34910E05" w14:textId="77777777">
        <w:tc>
          <w:tcPr>
            <w:tcW w:w="2004" w:type="dxa"/>
            <w:tcBorders>
              <w:tl2br w:val="nil"/>
              <w:tr2bl w:val="nil"/>
            </w:tcBorders>
            <w:vAlign w:val="center"/>
          </w:tcPr>
          <w:p w14:paraId="2C21F031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/>
                <w:color w:val="000000"/>
                <w:lang w:eastAsia="zh-CN"/>
              </w:rPr>
              <w:t xml:space="preserve">CRP </w:t>
            </w:r>
          </w:p>
        </w:tc>
        <w:tc>
          <w:tcPr>
            <w:tcW w:w="6301" w:type="dxa"/>
            <w:tcBorders>
              <w:tl2br w:val="nil"/>
              <w:tr2bl w:val="nil"/>
            </w:tcBorders>
          </w:tcPr>
          <w:p w14:paraId="2D085AD3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L</w:t>
            </w:r>
            <w:r w:rsidRPr="00AA5A8B">
              <w:rPr>
                <w:rFonts w:eastAsia="Times New Roman"/>
                <w:color w:val="000000"/>
                <w:lang w:eastAsia="zh-CN"/>
              </w:rPr>
              <w:t>atex-enhanced scattering immunoturbidimetry</w:t>
            </w:r>
          </w:p>
        </w:tc>
      </w:tr>
      <w:tr w:rsidR="00CD03AF" w:rsidRPr="00AA5A8B" w14:paraId="4EC87302" w14:textId="77777777">
        <w:tc>
          <w:tcPr>
            <w:tcW w:w="2004" w:type="dxa"/>
            <w:tcBorders>
              <w:tl2br w:val="nil"/>
              <w:tr2bl w:val="nil"/>
            </w:tcBorders>
          </w:tcPr>
          <w:p w14:paraId="3BD3A697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/>
                <w:color w:val="000000"/>
                <w:lang w:eastAsia="zh-CN"/>
              </w:rPr>
              <w:t>ESR</w:t>
            </w:r>
          </w:p>
        </w:tc>
        <w:tc>
          <w:tcPr>
            <w:tcW w:w="6301" w:type="dxa"/>
            <w:tcBorders>
              <w:tl2br w:val="nil"/>
              <w:tr2bl w:val="nil"/>
            </w:tcBorders>
          </w:tcPr>
          <w:p w14:paraId="41AAC15A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/>
                <w:color w:val="000000"/>
                <w:lang w:eastAsia="zh-CN"/>
              </w:rPr>
              <w:t xml:space="preserve">Westergren </w:t>
            </w:r>
            <w:r w:rsidRPr="00AA5A8B">
              <w:rPr>
                <w:rFonts w:eastAsia="Times New Roman"/>
                <w:color w:val="000000"/>
                <w:lang w:eastAsia="zh-CN"/>
              </w:rPr>
              <w:t>method</w:t>
            </w:r>
          </w:p>
        </w:tc>
      </w:tr>
      <w:tr w:rsidR="00CD03AF" w:rsidRPr="00AA5A8B" w14:paraId="092F5403" w14:textId="77777777">
        <w:tc>
          <w:tcPr>
            <w:tcW w:w="2004" w:type="dxa"/>
            <w:tcBorders>
              <w:tl2br w:val="nil"/>
              <w:tr2bl w:val="nil"/>
            </w:tcBorders>
            <w:vAlign w:val="center"/>
          </w:tcPr>
          <w:p w14:paraId="7AF10158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/>
                <w:color w:val="000000"/>
                <w:lang w:eastAsia="zh-CN"/>
              </w:rPr>
              <w:t>IL-6</w:t>
            </w:r>
            <w:r w:rsidRPr="00AA5A8B">
              <w:rPr>
                <w:rFonts w:eastAsia="Times New Roman" w:hint="eastAsia"/>
                <w:color w:val="000000"/>
                <w:lang w:eastAsia="zh-CN"/>
              </w:rPr>
              <w:t xml:space="preserve">, </w:t>
            </w:r>
            <w:r w:rsidRPr="00AA5A8B">
              <w:rPr>
                <w:rFonts w:eastAsia="Times New Roman"/>
                <w:color w:val="000000"/>
                <w:lang w:eastAsia="zh-CN"/>
              </w:rPr>
              <w:t>IL-10</w:t>
            </w:r>
          </w:p>
        </w:tc>
        <w:tc>
          <w:tcPr>
            <w:tcW w:w="6301" w:type="dxa"/>
            <w:tcBorders>
              <w:tl2br w:val="nil"/>
              <w:tr2bl w:val="nil"/>
            </w:tcBorders>
          </w:tcPr>
          <w:p w14:paraId="0ACD8336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E</w:t>
            </w:r>
            <w:r w:rsidRPr="00AA5A8B">
              <w:rPr>
                <w:rFonts w:eastAsia="Times New Roman"/>
                <w:color w:val="000000"/>
                <w:lang w:eastAsia="zh-CN"/>
              </w:rPr>
              <w:t>nzyme-linked immunosorbent assay (ELISA)</w:t>
            </w:r>
          </w:p>
        </w:tc>
      </w:tr>
      <w:tr w:rsidR="00CD03AF" w:rsidRPr="00AA5A8B" w14:paraId="167A0007" w14:textId="77777777">
        <w:tc>
          <w:tcPr>
            <w:tcW w:w="2004" w:type="dxa"/>
            <w:tcBorders>
              <w:tl2br w:val="nil"/>
              <w:tr2bl w:val="nil"/>
            </w:tcBorders>
            <w:vAlign w:val="center"/>
          </w:tcPr>
          <w:p w14:paraId="77B69CB3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S</w:t>
            </w:r>
            <w:r w:rsidRPr="00AA5A8B">
              <w:rPr>
                <w:rFonts w:eastAsia="Times New Roman"/>
                <w:color w:val="000000"/>
                <w:lang w:eastAsia="zh-CN"/>
              </w:rPr>
              <w:t>kin ulcer area</w:t>
            </w:r>
          </w:p>
        </w:tc>
        <w:tc>
          <w:tcPr>
            <w:tcW w:w="6301" w:type="dxa"/>
            <w:tcBorders>
              <w:tl2br w:val="nil"/>
              <w:tr2bl w:val="nil"/>
            </w:tcBorders>
          </w:tcPr>
          <w:p w14:paraId="33A68646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/>
                <w:color w:val="000000"/>
                <w:lang w:eastAsia="zh-CN"/>
              </w:rPr>
              <w:t>Digital photography combined with Image J medical Image analysis software (Image J-ij133-jdk15, National Institutes of Health, USA)</w:t>
            </w:r>
          </w:p>
        </w:tc>
      </w:tr>
      <w:tr w:rsidR="00CD03AF" w:rsidRPr="00AA5A8B" w14:paraId="47AE4FC1" w14:textId="77777777">
        <w:tc>
          <w:tcPr>
            <w:tcW w:w="2004" w:type="dxa"/>
            <w:tcBorders>
              <w:tl2br w:val="nil"/>
              <w:tr2bl w:val="nil"/>
            </w:tcBorders>
            <w:vAlign w:val="center"/>
          </w:tcPr>
          <w:p w14:paraId="615FC2CA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/>
                <w:color w:val="000000"/>
                <w:lang w:eastAsia="zh-CN"/>
              </w:rPr>
              <w:t>ABI</w:t>
            </w:r>
          </w:p>
        </w:tc>
        <w:tc>
          <w:tcPr>
            <w:tcW w:w="6301" w:type="dxa"/>
            <w:tcBorders>
              <w:tl2br w:val="nil"/>
              <w:tr2bl w:val="nil"/>
            </w:tcBorders>
          </w:tcPr>
          <w:p w14:paraId="31C0ACB4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/>
                <w:color w:val="000000"/>
                <w:lang w:eastAsia="zh-CN"/>
              </w:rPr>
              <w:t xml:space="preserve">Doppler blood flow detector (DPL-03, Hangzhou Yuanxiang Medical Equipment Co., Ltd, China) </w:t>
            </w:r>
          </w:p>
        </w:tc>
      </w:tr>
      <w:tr w:rsidR="00CD03AF" w:rsidRPr="00AA5A8B" w14:paraId="1332112D" w14:textId="77777777">
        <w:tc>
          <w:tcPr>
            <w:tcW w:w="2004" w:type="dxa"/>
            <w:tcBorders>
              <w:tl2br w:val="nil"/>
              <w:tr2bl w:val="nil"/>
            </w:tcBorders>
            <w:vAlign w:val="center"/>
          </w:tcPr>
          <w:p w14:paraId="05367B34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/>
                <w:color w:val="000000"/>
                <w:lang w:eastAsia="zh-CN"/>
              </w:rPr>
              <w:t>TcPO2</w:t>
            </w:r>
          </w:p>
        </w:tc>
        <w:tc>
          <w:tcPr>
            <w:tcW w:w="6301" w:type="dxa"/>
            <w:tcBorders>
              <w:tl2br w:val="nil"/>
              <w:tr2bl w:val="nil"/>
            </w:tcBorders>
          </w:tcPr>
          <w:p w14:paraId="16213670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T</w:t>
            </w:r>
            <w:r w:rsidRPr="00AA5A8B">
              <w:rPr>
                <w:rFonts w:eastAsia="Times New Roman"/>
                <w:color w:val="000000"/>
                <w:lang w:eastAsia="zh-CN"/>
              </w:rPr>
              <w:t>ranscutaneous oxygen partial pressure meter (TCM 400, Radu, Denmark)</w:t>
            </w:r>
          </w:p>
        </w:tc>
      </w:tr>
    </w:tbl>
    <w:p w14:paraId="02C99E74" w14:textId="77777777" w:rsidR="00CD03AF" w:rsidRPr="00AA5A8B" w:rsidRDefault="00AA5A8B">
      <w:pPr>
        <w:rPr>
          <w:rFonts w:ascii="Times New Roman" w:eastAsia="SimSun" w:hAnsi="Times New Roman"/>
          <w:color w:val="000000"/>
          <w:sz w:val="21"/>
          <w:szCs w:val="21"/>
          <w:lang w:eastAsia="zh-CN"/>
        </w:rPr>
      </w:pPr>
      <w:r w:rsidRPr="00AA5A8B">
        <w:rPr>
          <w:rFonts w:eastAsia="Times New Roman" w:hint="eastAsia"/>
          <w:color w:val="000000"/>
          <w:lang w:eastAsia="zh-CN"/>
        </w:rPr>
        <w:t xml:space="preserve">Abbreviations: </w:t>
      </w:r>
      <w:r w:rsidRPr="00AA5A8B">
        <w:rPr>
          <w:rFonts w:eastAsia="Times New Roman"/>
          <w:color w:val="000000"/>
          <w:lang w:eastAsia="zh-CN"/>
        </w:rPr>
        <w:t>ALB</w:t>
      </w:r>
      <w:r w:rsidRPr="00AA5A8B">
        <w:rPr>
          <w:rFonts w:eastAsia="Times New Roman" w:hint="eastAsia"/>
          <w:color w:val="000000"/>
          <w:lang w:eastAsia="zh-CN"/>
        </w:rPr>
        <w:t xml:space="preserve">: </w:t>
      </w:r>
      <w:r w:rsidRPr="00AA5A8B">
        <w:rPr>
          <w:rFonts w:eastAsia="Times New Roman"/>
          <w:color w:val="000000"/>
          <w:lang w:eastAsia="zh-CN"/>
        </w:rPr>
        <w:t>Serum albumin</w:t>
      </w:r>
      <w:r w:rsidRPr="00AA5A8B">
        <w:rPr>
          <w:rFonts w:eastAsia="Times New Roman" w:hint="eastAsia"/>
          <w:color w:val="000000"/>
          <w:lang w:eastAsia="zh-CN"/>
        </w:rPr>
        <w:t xml:space="preserve">; WBC: white blood cell; Hb: hemoglobin; </w:t>
      </w:r>
      <w:r w:rsidRPr="00AA5A8B">
        <w:rPr>
          <w:rFonts w:eastAsia="Times New Roman"/>
          <w:color w:val="000000"/>
          <w:lang w:eastAsia="zh-CN"/>
        </w:rPr>
        <w:t>FPG</w:t>
      </w:r>
      <w:r w:rsidRPr="00AA5A8B">
        <w:rPr>
          <w:rFonts w:eastAsia="Times New Roman" w:hint="eastAsia"/>
          <w:color w:val="000000"/>
          <w:lang w:eastAsia="zh-CN"/>
        </w:rPr>
        <w:t>: f</w:t>
      </w:r>
      <w:r w:rsidRPr="00AA5A8B">
        <w:rPr>
          <w:rFonts w:eastAsia="Times New Roman"/>
          <w:color w:val="000000"/>
          <w:lang w:eastAsia="zh-CN"/>
        </w:rPr>
        <w:t>asting</w:t>
      </w:r>
      <w:r w:rsidRPr="00AA5A8B">
        <w:rPr>
          <w:rFonts w:eastAsia="Times New Roman"/>
          <w:color w:val="000000"/>
          <w:lang w:eastAsia="zh-CN"/>
        </w:rPr>
        <w:t xml:space="preserve"> plasma glucose</w:t>
      </w:r>
      <w:r w:rsidRPr="00AA5A8B">
        <w:rPr>
          <w:rFonts w:eastAsia="Times New Roman" w:hint="eastAsia"/>
          <w:color w:val="000000"/>
          <w:lang w:eastAsia="zh-CN"/>
        </w:rPr>
        <w:t xml:space="preserve">; </w:t>
      </w:r>
      <w:r w:rsidRPr="00AA5A8B">
        <w:rPr>
          <w:rFonts w:eastAsia="Times New Roman"/>
          <w:color w:val="000000"/>
          <w:lang w:eastAsia="zh-CN"/>
        </w:rPr>
        <w:t>TCH</w:t>
      </w:r>
      <w:r w:rsidRPr="00AA5A8B">
        <w:rPr>
          <w:rFonts w:eastAsia="Times New Roman" w:hint="eastAsia"/>
          <w:color w:val="000000"/>
          <w:lang w:eastAsia="zh-CN"/>
        </w:rPr>
        <w:t xml:space="preserve">: </w:t>
      </w:r>
      <w:r w:rsidRPr="00AA5A8B">
        <w:rPr>
          <w:rFonts w:eastAsia="Times New Roman"/>
          <w:color w:val="000000"/>
          <w:lang w:eastAsia="zh-CN"/>
        </w:rPr>
        <w:t>total cholesterol</w:t>
      </w:r>
      <w:r w:rsidRPr="00AA5A8B">
        <w:rPr>
          <w:rFonts w:eastAsia="Times New Roman" w:hint="eastAsia"/>
          <w:color w:val="000000"/>
          <w:lang w:eastAsia="zh-CN"/>
        </w:rPr>
        <w:t xml:space="preserve">; </w:t>
      </w:r>
      <w:r w:rsidRPr="00AA5A8B">
        <w:rPr>
          <w:rFonts w:eastAsia="Times New Roman"/>
          <w:color w:val="000000"/>
          <w:lang w:eastAsia="zh-CN"/>
        </w:rPr>
        <w:t>TG</w:t>
      </w:r>
      <w:r w:rsidRPr="00AA5A8B">
        <w:rPr>
          <w:rFonts w:eastAsia="Times New Roman" w:hint="eastAsia"/>
          <w:color w:val="000000"/>
          <w:lang w:eastAsia="zh-CN"/>
        </w:rPr>
        <w:t xml:space="preserve">: </w:t>
      </w:r>
      <w:r w:rsidRPr="00AA5A8B">
        <w:rPr>
          <w:rFonts w:eastAsia="Times New Roman"/>
          <w:color w:val="000000"/>
          <w:lang w:eastAsia="zh-CN"/>
        </w:rPr>
        <w:t>triglyceride</w:t>
      </w:r>
      <w:r w:rsidRPr="00AA5A8B">
        <w:rPr>
          <w:rFonts w:eastAsia="Times New Roman" w:hint="eastAsia"/>
          <w:color w:val="000000"/>
          <w:lang w:eastAsia="zh-CN"/>
        </w:rPr>
        <w:t xml:space="preserve">; </w:t>
      </w:r>
      <w:r w:rsidRPr="00AA5A8B">
        <w:rPr>
          <w:rFonts w:eastAsia="Times New Roman"/>
          <w:color w:val="000000"/>
          <w:lang w:eastAsia="zh-CN"/>
        </w:rPr>
        <w:t>HDL-C</w:t>
      </w:r>
      <w:r w:rsidRPr="00AA5A8B">
        <w:rPr>
          <w:rFonts w:eastAsia="Times New Roman" w:hint="eastAsia"/>
          <w:color w:val="000000"/>
          <w:lang w:eastAsia="zh-CN"/>
        </w:rPr>
        <w:t xml:space="preserve">: </w:t>
      </w:r>
      <w:r w:rsidRPr="00AA5A8B">
        <w:rPr>
          <w:rFonts w:eastAsia="Times New Roman"/>
          <w:color w:val="000000"/>
          <w:lang w:eastAsia="zh-CN"/>
        </w:rPr>
        <w:t xml:space="preserve">high-density lipoprotein </w:t>
      </w:r>
      <w:r w:rsidRPr="00AA5A8B">
        <w:rPr>
          <w:rFonts w:eastAsia="Times New Roman"/>
          <w:color w:val="000000"/>
          <w:lang w:eastAsia="zh-CN"/>
        </w:rPr>
        <w:lastRenderedPageBreak/>
        <w:t>cholesterol</w:t>
      </w:r>
      <w:r w:rsidRPr="00AA5A8B">
        <w:rPr>
          <w:rFonts w:eastAsia="Times New Roman" w:hint="eastAsia"/>
          <w:color w:val="000000"/>
          <w:lang w:eastAsia="zh-CN"/>
        </w:rPr>
        <w:t xml:space="preserve">; </w:t>
      </w:r>
      <w:r w:rsidRPr="00AA5A8B">
        <w:rPr>
          <w:rFonts w:eastAsia="Times New Roman"/>
          <w:color w:val="000000"/>
          <w:lang w:eastAsia="zh-CN"/>
        </w:rPr>
        <w:t>LDL-C</w:t>
      </w:r>
      <w:r w:rsidRPr="00AA5A8B">
        <w:rPr>
          <w:rFonts w:eastAsia="Times New Roman" w:hint="eastAsia"/>
          <w:color w:val="000000"/>
          <w:lang w:eastAsia="zh-CN"/>
        </w:rPr>
        <w:t xml:space="preserve">: </w:t>
      </w:r>
      <w:r w:rsidRPr="00AA5A8B">
        <w:rPr>
          <w:rFonts w:eastAsia="Times New Roman"/>
          <w:color w:val="000000"/>
          <w:lang w:eastAsia="zh-CN"/>
        </w:rPr>
        <w:t>low-density lipoprotein cholesterol</w:t>
      </w:r>
      <w:r w:rsidRPr="00AA5A8B">
        <w:rPr>
          <w:rFonts w:eastAsia="Times New Roman" w:hint="eastAsia"/>
          <w:color w:val="000000"/>
          <w:lang w:eastAsia="zh-CN"/>
        </w:rPr>
        <w:t xml:space="preserve">; </w:t>
      </w:r>
      <w:r w:rsidRPr="00AA5A8B">
        <w:rPr>
          <w:rFonts w:eastAsia="Times New Roman"/>
          <w:color w:val="000000"/>
          <w:lang w:eastAsia="zh-CN"/>
        </w:rPr>
        <w:t>HbA1c</w:t>
      </w:r>
      <w:r w:rsidRPr="00AA5A8B">
        <w:rPr>
          <w:rFonts w:eastAsia="Times New Roman" w:hint="eastAsia"/>
          <w:color w:val="000000"/>
          <w:lang w:eastAsia="zh-CN"/>
        </w:rPr>
        <w:t xml:space="preserve">: </w:t>
      </w:r>
      <w:r w:rsidRPr="00AA5A8B">
        <w:rPr>
          <w:rFonts w:eastAsia="Times New Roman"/>
          <w:color w:val="000000"/>
          <w:lang w:eastAsia="zh-CN"/>
        </w:rPr>
        <w:t>glycosylated hemoglobin A1c</w:t>
      </w:r>
      <w:r w:rsidRPr="00AA5A8B">
        <w:rPr>
          <w:rFonts w:eastAsia="Times New Roman" w:hint="eastAsia"/>
          <w:color w:val="000000"/>
          <w:lang w:eastAsia="zh-CN"/>
        </w:rPr>
        <w:t xml:space="preserve">; </w:t>
      </w:r>
      <w:r w:rsidRPr="00AA5A8B">
        <w:rPr>
          <w:rFonts w:eastAsia="Times New Roman"/>
          <w:color w:val="000000"/>
          <w:lang w:eastAsia="zh-CN"/>
        </w:rPr>
        <w:t>CRP</w:t>
      </w:r>
      <w:r w:rsidRPr="00AA5A8B">
        <w:rPr>
          <w:rFonts w:eastAsia="Times New Roman" w:hint="eastAsia"/>
          <w:color w:val="000000"/>
          <w:lang w:eastAsia="zh-CN"/>
        </w:rPr>
        <w:t xml:space="preserve">: </w:t>
      </w:r>
      <w:r w:rsidRPr="00AA5A8B">
        <w:rPr>
          <w:rFonts w:eastAsia="Times New Roman"/>
          <w:color w:val="000000"/>
          <w:lang w:eastAsia="zh-CN"/>
        </w:rPr>
        <w:t>C-reactive protein</w:t>
      </w:r>
      <w:r w:rsidRPr="00AA5A8B">
        <w:rPr>
          <w:rFonts w:eastAsia="Times New Roman" w:hint="eastAsia"/>
          <w:color w:val="000000"/>
          <w:lang w:eastAsia="zh-CN"/>
        </w:rPr>
        <w:t xml:space="preserve">; </w:t>
      </w:r>
      <w:r w:rsidRPr="00AA5A8B">
        <w:rPr>
          <w:rFonts w:eastAsia="Times New Roman"/>
          <w:color w:val="000000"/>
          <w:lang w:eastAsia="zh-CN"/>
        </w:rPr>
        <w:t>ESR</w:t>
      </w:r>
      <w:r w:rsidRPr="00AA5A8B">
        <w:rPr>
          <w:rFonts w:eastAsia="Times New Roman" w:hint="eastAsia"/>
          <w:color w:val="000000"/>
          <w:lang w:eastAsia="zh-CN"/>
        </w:rPr>
        <w:t xml:space="preserve">: </w:t>
      </w:r>
      <w:r w:rsidRPr="00AA5A8B">
        <w:rPr>
          <w:rFonts w:eastAsia="Times New Roman"/>
          <w:color w:val="000000"/>
          <w:lang w:eastAsia="zh-CN"/>
        </w:rPr>
        <w:t>erythrocyte sedimentation rate</w:t>
      </w:r>
      <w:r w:rsidRPr="00AA5A8B">
        <w:rPr>
          <w:rFonts w:eastAsia="Times New Roman" w:hint="eastAsia"/>
          <w:color w:val="000000"/>
          <w:lang w:eastAsia="zh-CN"/>
        </w:rPr>
        <w:t xml:space="preserve">; </w:t>
      </w:r>
      <w:r w:rsidRPr="00AA5A8B">
        <w:rPr>
          <w:rFonts w:eastAsia="Times New Roman"/>
          <w:color w:val="000000"/>
          <w:lang w:eastAsia="zh-CN"/>
        </w:rPr>
        <w:t>IL-6</w:t>
      </w:r>
      <w:r w:rsidRPr="00AA5A8B">
        <w:rPr>
          <w:rFonts w:eastAsia="Times New Roman" w:hint="eastAsia"/>
          <w:color w:val="000000"/>
          <w:lang w:eastAsia="zh-CN"/>
        </w:rPr>
        <w:t xml:space="preserve">: </w:t>
      </w:r>
      <w:r w:rsidRPr="00AA5A8B">
        <w:rPr>
          <w:rFonts w:eastAsia="Times New Roman"/>
          <w:color w:val="000000"/>
          <w:lang w:eastAsia="zh-CN"/>
        </w:rPr>
        <w:t>interleukin-6</w:t>
      </w:r>
      <w:r w:rsidRPr="00AA5A8B">
        <w:rPr>
          <w:rFonts w:eastAsia="Times New Roman" w:hint="eastAsia"/>
          <w:color w:val="000000"/>
          <w:lang w:eastAsia="zh-CN"/>
        </w:rPr>
        <w:t xml:space="preserve">; </w:t>
      </w:r>
      <w:r w:rsidRPr="00AA5A8B">
        <w:rPr>
          <w:rFonts w:eastAsia="Times New Roman"/>
          <w:color w:val="000000"/>
          <w:lang w:eastAsia="zh-CN"/>
        </w:rPr>
        <w:t>IL-10</w:t>
      </w:r>
      <w:r w:rsidRPr="00AA5A8B">
        <w:rPr>
          <w:rFonts w:eastAsia="Times New Roman" w:hint="eastAsia"/>
          <w:color w:val="000000"/>
          <w:lang w:eastAsia="zh-CN"/>
        </w:rPr>
        <w:t xml:space="preserve">: </w:t>
      </w:r>
      <w:r w:rsidRPr="00AA5A8B">
        <w:rPr>
          <w:rFonts w:eastAsia="Times New Roman"/>
          <w:color w:val="000000"/>
          <w:lang w:eastAsia="zh-CN"/>
        </w:rPr>
        <w:t>interleukin-10</w:t>
      </w:r>
      <w:r w:rsidRPr="00AA5A8B">
        <w:rPr>
          <w:rFonts w:eastAsia="Times New Roman" w:hint="eastAsia"/>
          <w:color w:val="000000"/>
          <w:lang w:eastAsia="zh-CN"/>
        </w:rPr>
        <w:t xml:space="preserve">; </w:t>
      </w:r>
      <w:r w:rsidRPr="00AA5A8B">
        <w:rPr>
          <w:rFonts w:eastAsia="Times New Roman"/>
          <w:color w:val="000000"/>
          <w:lang w:eastAsia="zh-CN"/>
        </w:rPr>
        <w:t>ABI</w:t>
      </w:r>
      <w:r w:rsidRPr="00AA5A8B">
        <w:rPr>
          <w:rFonts w:eastAsia="Times New Roman" w:hint="eastAsia"/>
          <w:color w:val="000000"/>
          <w:lang w:eastAsia="zh-CN"/>
        </w:rPr>
        <w:t xml:space="preserve">: </w:t>
      </w:r>
      <w:r w:rsidRPr="00AA5A8B">
        <w:rPr>
          <w:rFonts w:eastAsia="Times New Roman"/>
          <w:color w:val="000000"/>
          <w:lang w:eastAsia="zh-CN"/>
        </w:rPr>
        <w:t>ankle-brachial index</w:t>
      </w:r>
      <w:r w:rsidRPr="00AA5A8B">
        <w:rPr>
          <w:rFonts w:eastAsia="Times New Roman" w:hint="eastAsia"/>
          <w:color w:val="000000"/>
          <w:lang w:eastAsia="zh-CN"/>
        </w:rPr>
        <w:t xml:space="preserve">; </w:t>
      </w:r>
      <w:r w:rsidRPr="00AA5A8B">
        <w:rPr>
          <w:rFonts w:eastAsia="Times New Roman"/>
          <w:color w:val="000000"/>
          <w:lang w:eastAsia="zh-CN"/>
        </w:rPr>
        <w:t>TcPO2</w:t>
      </w:r>
      <w:r w:rsidRPr="00AA5A8B">
        <w:rPr>
          <w:rFonts w:eastAsia="Times New Roman" w:hint="eastAsia"/>
          <w:color w:val="000000"/>
          <w:lang w:eastAsia="zh-CN"/>
        </w:rPr>
        <w:t xml:space="preserve">: </w:t>
      </w:r>
      <w:r w:rsidRPr="00AA5A8B">
        <w:rPr>
          <w:rFonts w:eastAsia="Times New Roman"/>
          <w:color w:val="000000"/>
          <w:lang w:eastAsia="zh-CN"/>
        </w:rPr>
        <w:t>transcutaneous oxygen partial pressure</w:t>
      </w:r>
      <w:r w:rsidRPr="00AA5A8B">
        <w:rPr>
          <w:rFonts w:eastAsia="Times New Roman" w:hint="eastAsia"/>
          <w:color w:val="000000"/>
          <w:lang w:eastAsia="zh-CN"/>
        </w:rPr>
        <w:t>.</w:t>
      </w:r>
    </w:p>
    <w:p w14:paraId="0BD076F9" w14:textId="77777777" w:rsidR="00CD03AF" w:rsidRPr="00AA5A8B" w:rsidRDefault="00CD03AF">
      <w:pPr>
        <w:spacing w:line="240" w:lineRule="auto"/>
        <w:rPr>
          <w:rFonts w:ascii="Times New Roman" w:eastAsia="SimSun" w:hAnsi="Times New Roman"/>
          <w:color w:val="000000"/>
          <w:sz w:val="21"/>
          <w:szCs w:val="21"/>
          <w:lang w:eastAsia="zh-CN"/>
        </w:rPr>
      </w:pPr>
    </w:p>
    <w:p w14:paraId="5770F617" w14:textId="77777777" w:rsidR="00CD03AF" w:rsidRPr="00AA5A8B" w:rsidRDefault="00AA5A8B">
      <w:pPr>
        <w:widowControl w:val="0"/>
        <w:adjustRightInd w:val="0"/>
        <w:snapToGrid w:val="0"/>
        <w:spacing w:line="360" w:lineRule="auto"/>
        <w:jc w:val="both"/>
        <w:rPr>
          <w:rFonts w:eastAsia="Times New Roman" w:cs="Arial"/>
          <w:b/>
          <w:bCs/>
          <w:color w:val="000000"/>
          <w:sz w:val="28"/>
          <w:szCs w:val="28"/>
          <w:lang w:eastAsia="zh-CN"/>
        </w:rPr>
      </w:pPr>
      <w:r w:rsidRPr="00AA5A8B">
        <w:rPr>
          <w:rFonts w:eastAsia="Times New Roman" w:cs="Arial" w:hint="eastAsia"/>
          <w:b/>
          <w:bCs/>
          <w:color w:val="000000"/>
          <w:sz w:val="28"/>
          <w:szCs w:val="28"/>
          <w:lang w:eastAsia="zh-CN"/>
        </w:rPr>
        <w:t xml:space="preserve">Table S2 </w:t>
      </w:r>
      <w:r w:rsidRPr="00AA5A8B">
        <w:rPr>
          <w:rFonts w:eastAsia="Times New Roman" w:cs="Arial" w:hint="eastAsia"/>
          <w:b/>
          <w:bCs/>
          <w:color w:val="000000"/>
          <w:sz w:val="28"/>
          <w:szCs w:val="28"/>
          <w:lang w:eastAsia="zh-CN"/>
        </w:rPr>
        <w:t>Specific primers and reaction conditions in qRT-PCR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1"/>
        <w:gridCol w:w="6444"/>
      </w:tblGrid>
      <w:tr w:rsidR="00CD03AF" w:rsidRPr="00AA5A8B" w14:paraId="7403C566" w14:textId="77777777">
        <w:tc>
          <w:tcPr>
            <w:tcW w:w="8305" w:type="dxa"/>
            <w:gridSpan w:val="2"/>
          </w:tcPr>
          <w:p w14:paraId="239DB3B4" w14:textId="77777777" w:rsidR="00CD03AF" w:rsidRPr="00AA5A8B" w:rsidRDefault="00AA5A8B">
            <w:pPr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Specific primers in qRT-PCR</w:t>
            </w:r>
          </w:p>
        </w:tc>
      </w:tr>
      <w:tr w:rsidR="00CD03AF" w:rsidRPr="00AA5A8B" w14:paraId="2A807E63" w14:textId="77777777">
        <w:tc>
          <w:tcPr>
            <w:tcW w:w="1861" w:type="dxa"/>
          </w:tcPr>
          <w:p w14:paraId="4FB8BF0F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Gene</w:t>
            </w:r>
          </w:p>
        </w:tc>
        <w:tc>
          <w:tcPr>
            <w:tcW w:w="6444" w:type="dxa"/>
          </w:tcPr>
          <w:p w14:paraId="7D867697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Primer</w:t>
            </w:r>
          </w:p>
        </w:tc>
      </w:tr>
      <w:tr w:rsidR="00CD03AF" w:rsidRPr="00AA5A8B" w14:paraId="3A2E70DA" w14:textId="77777777">
        <w:trPr>
          <w:trHeight w:val="548"/>
        </w:trPr>
        <w:tc>
          <w:tcPr>
            <w:tcW w:w="1861" w:type="dxa"/>
            <w:vMerge w:val="restart"/>
            <w:vAlign w:val="center"/>
          </w:tcPr>
          <w:p w14:paraId="1E7D5570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MiR-222-3p</w:t>
            </w:r>
          </w:p>
        </w:tc>
        <w:tc>
          <w:tcPr>
            <w:tcW w:w="6444" w:type="dxa"/>
          </w:tcPr>
          <w:p w14:paraId="49436960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 xml:space="preserve">forward, </w:t>
            </w:r>
            <w:r w:rsidRPr="00AA5A8B">
              <w:rPr>
                <w:rFonts w:eastAsia="Times New Roman" w:hint="eastAsia"/>
                <w:color w:val="000000"/>
                <w:lang w:eastAsia="zh-CN"/>
              </w:rPr>
              <w:t>5'-GCGCGAGCTACATCTGGCTA-3'</w:t>
            </w:r>
          </w:p>
        </w:tc>
      </w:tr>
      <w:tr w:rsidR="00CD03AF" w:rsidRPr="00AA5A8B" w14:paraId="6D786521" w14:textId="77777777">
        <w:tc>
          <w:tcPr>
            <w:tcW w:w="1861" w:type="dxa"/>
            <w:vMerge/>
          </w:tcPr>
          <w:p w14:paraId="22AC2108" w14:textId="77777777" w:rsidR="00CD03AF" w:rsidRPr="00AA5A8B" w:rsidRDefault="00CD03AF">
            <w:pPr>
              <w:rPr>
                <w:rFonts w:eastAsia="Times New Roman"/>
                <w:color w:val="000000"/>
                <w:lang w:eastAsia="zh-CN"/>
              </w:rPr>
            </w:pPr>
          </w:p>
        </w:tc>
        <w:tc>
          <w:tcPr>
            <w:tcW w:w="6444" w:type="dxa"/>
          </w:tcPr>
          <w:p w14:paraId="407BEE79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reverse, 5'-AGTGCAGGGTCCGAGGTATT-3'</w:t>
            </w:r>
          </w:p>
        </w:tc>
      </w:tr>
      <w:tr w:rsidR="00CD03AF" w:rsidRPr="00AA5A8B" w14:paraId="4034C230" w14:textId="77777777">
        <w:tc>
          <w:tcPr>
            <w:tcW w:w="1861" w:type="dxa"/>
            <w:vMerge w:val="restart"/>
            <w:vAlign w:val="center"/>
          </w:tcPr>
          <w:p w14:paraId="3ECCA6A3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U6</w:t>
            </w:r>
          </w:p>
        </w:tc>
        <w:tc>
          <w:tcPr>
            <w:tcW w:w="6444" w:type="dxa"/>
          </w:tcPr>
          <w:p w14:paraId="4C219A99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forward, 5'-GCTTCGGCAGCACATATACTAAAA-3'</w:t>
            </w:r>
          </w:p>
        </w:tc>
      </w:tr>
      <w:tr w:rsidR="00CD03AF" w:rsidRPr="00AA5A8B" w14:paraId="2DF5E26F" w14:textId="77777777">
        <w:tc>
          <w:tcPr>
            <w:tcW w:w="1861" w:type="dxa"/>
            <w:vMerge/>
          </w:tcPr>
          <w:p w14:paraId="430A86C6" w14:textId="77777777" w:rsidR="00CD03AF" w:rsidRPr="00AA5A8B" w:rsidRDefault="00CD03AF">
            <w:pPr>
              <w:rPr>
                <w:rFonts w:eastAsia="Times New Roman"/>
                <w:color w:val="000000"/>
                <w:lang w:eastAsia="zh-CN"/>
              </w:rPr>
            </w:pPr>
          </w:p>
        </w:tc>
        <w:tc>
          <w:tcPr>
            <w:tcW w:w="6444" w:type="dxa"/>
          </w:tcPr>
          <w:p w14:paraId="05E143E2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reverse, 5'-CGCTTCACGAATTTGCCTGTCAT-3'</w:t>
            </w:r>
          </w:p>
        </w:tc>
      </w:tr>
      <w:tr w:rsidR="00CD03AF" w:rsidRPr="00AA5A8B" w14:paraId="6D38B5DD" w14:textId="77777777">
        <w:tc>
          <w:tcPr>
            <w:tcW w:w="1861" w:type="dxa"/>
            <w:vMerge w:val="restart"/>
            <w:vAlign w:val="center"/>
          </w:tcPr>
          <w:p w14:paraId="4CFC920B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VEGF</w:t>
            </w:r>
          </w:p>
        </w:tc>
        <w:tc>
          <w:tcPr>
            <w:tcW w:w="6444" w:type="dxa"/>
          </w:tcPr>
          <w:p w14:paraId="107B820C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forward, 5'-ACTGGACCCTGGCTTTACTGCT-3'</w:t>
            </w:r>
          </w:p>
        </w:tc>
      </w:tr>
      <w:tr w:rsidR="00CD03AF" w:rsidRPr="00AA5A8B" w14:paraId="4E1051E7" w14:textId="77777777">
        <w:tc>
          <w:tcPr>
            <w:tcW w:w="1861" w:type="dxa"/>
            <w:vMerge/>
          </w:tcPr>
          <w:p w14:paraId="33A5BF45" w14:textId="77777777" w:rsidR="00CD03AF" w:rsidRPr="00AA5A8B" w:rsidRDefault="00CD03AF">
            <w:pPr>
              <w:rPr>
                <w:rFonts w:eastAsia="Times New Roman"/>
                <w:color w:val="000000"/>
                <w:lang w:eastAsia="zh-CN"/>
              </w:rPr>
            </w:pPr>
          </w:p>
        </w:tc>
        <w:tc>
          <w:tcPr>
            <w:tcW w:w="6444" w:type="dxa"/>
          </w:tcPr>
          <w:p w14:paraId="78A787C4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 xml:space="preserve">reverse, </w:t>
            </w:r>
            <w:r w:rsidRPr="00AA5A8B">
              <w:rPr>
                <w:rFonts w:eastAsia="Times New Roman" w:hint="eastAsia"/>
                <w:color w:val="000000"/>
                <w:lang w:eastAsia="zh-CN"/>
              </w:rPr>
              <w:t>5'-TGATCCGCATGATCTGCATGGTG-3'</w:t>
            </w:r>
          </w:p>
        </w:tc>
      </w:tr>
      <w:tr w:rsidR="00CD03AF" w:rsidRPr="00AA5A8B" w14:paraId="0CDE1D55" w14:textId="77777777">
        <w:tc>
          <w:tcPr>
            <w:tcW w:w="1861" w:type="dxa"/>
            <w:vMerge w:val="restart"/>
            <w:vAlign w:val="center"/>
          </w:tcPr>
          <w:p w14:paraId="6322F3BE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CD31</w:t>
            </w:r>
          </w:p>
        </w:tc>
        <w:tc>
          <w:tcPr>
            <w:tcW w:w="6444" w:type="dxa"/>
          </w:tcPr>
          <w:p w14:paraId="4EED9E48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forward, 5'-GAGAAAAAGAGGCAAACCC-3'</w:t>
            </w:r>
          </w:p>
        </w:tc>
      </w:tr>
      <w:tr w:rsidR="00CD03AF" w:rsidRPr="00AA5A8B" w14:paraId="126879E6" w14:textId="77777777">
        <w:tc>
          <w:tcPr>
            <w:tcW w:w="1861" w:type="dxa"/>
            <w:vMerge/>
          </w:tcPr>
          <w:p w14:paraId="4017EBF1" w14:textId="77777777" w:rsidR="00CD03AF" w:rsidRPr="00AA5A8B" w:rsidRDefault="00CD03AF">
            <w:pPr>
              <w:rPr>
                <w:rFonts w:eastAsia="Times New Roman"/>
                <w:color w:val="000000"/>
                <w:lang w:eastAsia="zh-CN"/>
              </w:rPr>
            </w:pPr>
          </w:p>
        </w:tc>
        <w:tc>
          <w:tcPr>
            <w:tcW w:w="6444" w:type="dxa"/>
          </w:tcPr>
          <w:p w14:paraId="70C360E1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reverse, 5'-CCCTCTGTATCTCTTTCTAC-3'</w:t>
            </w:r>
          </w:p>
        </w:tc>
      </w:tr>
      <w:tr w:rsidR="00CD03AF" w:rsidRPr="00AA5A8B" w14:paraId="2292ADC8" w14:textId="77777777">
        <w:tc>
          <w:tcPr>
            <w:tcW w:w="1861" w:type="dxa"/>
            <w:vMerge w:val="restart"/>
            <w:vAlign w:val="center"/>
          </w:tcPr>
          <w:p w14:paraId="4D191E3B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IL-6</w:t>
            </w:r>
          </w:p>
        </w:tc>
        <w:tc>
          <w:tcPr>
            <w:tcW w:w="6444" w:type="dxa"/>
          </w:tcPr>
          <w:p w14:paraId="57A9A7AE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forward, 5'-GACAACTTTGGCATTGTGG-3'</w:t>
            </w:r>
          </w:p>
        </w:tc>
      </w:tr>
      <w:tr w:rsidR="00CD03AF" w:rsidRPr="00AA5A8B" w14:paraId="34FE36BB" w14:textId="77777777">
        <w:tc>
          <w:tcPr>
            <w:tcW w:w="1861" w:type="dxa"/>
            <w:vMerge/>
          </w:tcPr>
          <w:p w14:paraId="702196E3" w14:textId="77777777" w:rsidR="00CD03AF" w:rsidRPr="00AA5A8B" w:rsidRDefault="00CD03AF">
            <w:pPr>
              <w:rPr>
                <w:rFonts w:eastAsia="Times New Roman"/>
                <w:color w:val="000000"/>
                <w:lang w:eastAsia="zh-CN"/>
              </w:rPr>
            </w:pPr>
          </w:p>
        </w:tc>
        <w:tc>
          <w:tcPr>
            <w:tcW w:w="6444" w:type="dxa"/>
          </w:tcPr>
          <w:p w14:paraId="53A67C5F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reverse, 5'-ATGCAGGGATGATGTTCTG-3'</w:t>
            </w:r>
          </w:p>
        </w:tc>
      </w:tr>
      <w:tr w:rsidR="00CD03AF" w:rsidRPr="00AA5A8B" w14:paraId="733D6E82" w14:textId="77777777">
        <w:tc>
          <w:tcPr>
            <w:tcW w:w="1861" w:type="dxa"/>
            <w:vMerge w:val="restart"/>
            <w:vAlign w:val="center"/>
          </w:tcPr>
          <w:p w14:paraId="17868531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IL-10</w:t>
            </w:r>
          </w:p>
        </w:tc>
        <w:tc>
          <w:tcPr>
            <w:tcW w:w="6444" w:type="dxa"/>
          </w:tcPr>
          <w:p w14:paraId="1EB079CD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 xml:space="preserve">forward, </w:t>
            </w:r>
            <w:r w:rsidRPr="00AA5A8B">
              <w:rPr>
                <w:rFonts w:eastAsia="Times New Roman" w:hint="eastAsia"/>
                <w:color w:val="000000"/>
                <w:lang w:eastAsia="zh-CN"/>
              </w:rPr>
              <w:t>5'-AGAACCTGAAGACCCTCAGGC-3'</w:t>
            </w:r>
          </w:p>
        </w:tc>
      </w:tr>
      <w:tr w:rsidR="00CD03AF" w:rsidRPr="00AA5A8B" w14:paraId="2B5E8CEB" w14:textId="77777777">
        <w:tc>
          <w:tcPr>
            <w:tcW w:w="1861" w:type="dxa"/>
            <w:vMerge/>
            <w:vAlign w:val="center"/>
          </w:tcPr>
          <w:p w14:paraId="16C5648B" w14:textId="77777777" w:rsidR="00CD03AF" w:rsidRPr="00AA5A8B" w:rsidRDefault="00CD03AF">
            <w:pPr>
              <w:rPr>
                <w:rFonts w:eastAsia="Times New Roman"/>
                <w:color w:val="000000"/>
                <w:lang w:eastAsia="zh-CN"/>
              </w:rPr>
            </w:pPr>
          </w:p>
        </w:tc>
        <w:tc>
          <w:tcPr>
            <w:tcW w:w="6444" w:type="dxa"/>
          </w:tcPr>
          <w:p w14:paraId="2DAEF0F4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reverse, 5'-CCACGGCCTTGCTCTTGTT-3'</w:t>
            </w:r>
          </w:p>
        </w:tc>
      </w:tr>
      <w:tr w:rsidR="00CD03AF" w:rsidRPr="00AA5A8B" w14:paraId="7DDFA466" w14:textId="77777777">
        <w:tc>
          <w:tcPr>
            <w:tcW w:w="1861" w:type="dxa"/>
            <w:vMerge w:val="restart"/>
            <w:vAlign w:val="center"/>
          </w:tcPr>
          <w:p w14:paraId="6550E9C3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GAPDH</w:t>
            </w:r>
          </w:p>
          <w:p w14:paraId="6C24C83C" w14:textId="77777777" w:rsidR="00CD03AF" w:rsidRPr="00AA5A8B" w:rsidRDefault="00CD03AF">
            <w:pPr>
              <w:rPr>
                <w:rFonts w:eastAsia="Times New Roman"/>
                <w:color w:val="000000"/>
                <w:lang w:eastAsia="zh-CN"/>
              </w:rPr>
            </w:pPr>
          </w:p>
        </w:tc>
        <w:tc>
          <w:tcPr>
            <w:tcW w:w="6444" w:type="dxa"/>
          </w:tcPr>
          <w:p w14:paraId="5A22A34D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 xml:space="preserve">forward, </w:t>
            </w:r>
            <w:r w:rsidRPr="00AA5A8B">
              <w:rPr>
                <w:rFonts w:eastAsia="Times New Roman" w:hint="eastAsia"/>
                <w:color w:val="000000"/>
              </w:rPr>
              <w:t>5</w:t>
            </w:r>
            <w:r w:rsidRPr="00AA5A8B">
              <w:rPr>
                <w:rFonts w:eastAsia="Times New Roman" w:hint="eastAsia"/>
                <w:color w:val="000000"/>
                <w:lang w:eastAsia="zh-CN"/>
              </w:rPr>
              <w:t>′</w:t>
            </w:r>
            <w:r w:rsidRPr="00AA5A8B">
              <w:rPr>
                <w:rFonts w:eastAsia="Times New Roman" w:hint="eastAsia"/>
                <w:color w:val="000000"/>
              </w:rPr>
              <w:t>-</w:t>
            </w:r>
            <w:r w:rsidRPr="00AA5A8B">
              <w:rPr>
                <w:rFonts w:eastAsia="Times New Roman" w:hint="eastAsia"/>
                <w:color w:val="000000"/>
                <w:lang w:eastAsia="zh-CN"/>
              </w:rPr>
              <w:t>GGAAGGTGAAGGTCGGAGTC</w:t>
            </w:r>
            <w:r w:rsidRPr="00AA5A8B">
              <w:rPr>
                <w:rFonts w:eastAsia="Times New Roman" w:hint="eastAsia"/>
                <w:color w:val="000000"/>
              </w:rPr>
              <w:t>-3</w:t>
            </w:r>
            <w:r w:rsidRPr="00AA5A8B">
              <w:rPr>
                <w:rFonts w:eastAsia="Times New Roman" w:hint="eastAsia"/>
                <w:color w:val="000000"/>
                <w:lang w:eastAsia="zh-CN"/>
              </w:rPr>
              <w:t>′</w:t>
            </w:r>
          </w:p>
        </w:tc>
      </w:tr>
      <w:tr w:rsidR="00CD03AF" w:rsidRPr="00AA5A8B" w14:paraId="7C1B9B5B" w14:textId="77777777">
        <w:tc>
          <w:tcPr>
            <w:tcW w:w="1861" w:type="dxa"/>
            <w:vMerge/>
            <w:vAlign w:val="center"/>
          </w:tcPr>
          <w:p w14:paraId="07B2DEAF" w14:textId="77777777" w:rsidR="00CD03AF" w:rsidRPr="00AA5A8B" w:rsidRDefault="00CD03AF">
            <w:pPr>
              <w:rPr>
                <w:rFonts w:eastAsia="Times New Roman"/>
                <w:color w:val="000000"/>
                <w:lang w:eastAsia="zh-CN"/>
              </w:rPr>
            </w:pPr>
          </w:p>
        </w:tc>
        <w:tc>
          <w:tcPr>
            <w:tcW w:w="6444" w:type="dxa"/>
          </w:tcPr>
          <w:p w14:paraId="74159C57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 xml:space="preserve">reverse, </w:t>
            </w:r>
            <w:r w:rsidRPr="00AA5A8B">
              <w:rPr>
                <w:rFonts w:eastAsia="Times New Roman" w:hint="eastAsia"/>
                <w:color w:val="000000"/>
              </w:rPr>
              <w:t>5</w:t>
            </w:r>
            <w:r w:rsidRPr="00AA5A8B">
              <w:rPr>
                <w:rFonts w:eastAsia="Times New Roman" w:hint="eastAsia"/>
                <w:color w:val="000000"/>
                <w:lang w:eastAsia="zh-CN"/>
              </w:rPr>
              <w:t>′</w:t>
            </w:r>
            <w:r w:rsidRPr="00AA5A8B">
              <w:rPr>
                <w:rFonts w:eastAsia="Times New Roman" w:hint="eastAsia"/>
                <w:color w:val="000000"/>
              </w:rPr>
              <w:t>-</w:t>
            </w:r>
            <w:r w:rsidRPr="00AA5A8B">
              <w:rPr>
                <w:rFonts w:eastAsia="Times New Roman" w:hint="eastAsia"/>
                <w:color w:val="000000"/>
                <w:lang w:eastAsia="zh-CN"/>
              </w:rPr>
              <w:t>AATGAAGGGGTCATTGATGG</w:t>
            </w:r>
            <w:r w:rsidRPr="00AA5A8B">
              <w:rPr>
                <w:rFonts w:eastAsia="Times New Roman" w:hint="eastAsia"/>
                <w:color w:val="000000"/>
              </w:rPr>
              <w:t>-3</w:t>
            </w:r>
            <w:r w:rsidRPr="00AA5A8B">
              <w:rPr>
                <w:rFonts w:eastAsia="Times New Roman" w:hint="eastAsia"/>
                <w:color w:val="000000"/>
                <w:lang w:eastAsia="zh-CN"/>
              </w:rPr>
              <w:t>′</w:t>
            </w:r>
          </w:p>
        </w:tc>
      </w:tr>
      <w:tr w:rsidR="00CD03AF" w:rsidRPr="00AA5A8B" w14:paraId="5E2EDBD0" w14:textId="77777777">
        <w:tc>
          <w:tcPr>
            <w:tcW w:w="8305" w:type="dxa"/>
            <w:gridSpan w:val="2"/>
          </w:tcPr>
          <w:p w14:paraId="4A23E5AC" w14:textId="77777777" w:rsidR="00CD03AF" w:rsidRPr="00AA5A8B" w:rsidRDefault="00AA5A8B">
            <w:pPr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Reaction conditions in qRT-PCR for detection of miR-222-3p expression</w:t>
            </w:r>
          </w:p>
        </w:tc>
      </w:tr>
      <w:tr w:rsidR="00CD03AF" w:rsidRPr="00AA5A8B" w14:paraId="739016BB" w14:textId="77777777">
        <w:tc>
          <w:tcPr>
            <w:tcW w:w="8305" w:type="dxa"/>
            <w:gridSpan w:val="2"/>
          </w:tcPr>
          <w:p w14:paraId="46B39CB8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lastRenderedPageBreak/>
              <w:t xml:space="preserve">42 cycles of </w:t>
            </w:r>
            <w:r w:rsidRPr="00AA5A8B">
              <w:rPr>
                <w:rFonts w:eastAsia="Times New Roman" w:hint="eastAsia"/>
                <w:color w:val="000000"/>
                <w:lang w:eastAsia="zh-CN"/>
              </w:rPr>
              <w:t>pre-denaturation at 95°C for 6 minutes, denaturation at 95°C for 30 seconds, annealing at 58°C for 20 seconds, and extending at 72°C for 15 seconds.</w:t>
            </w:r>
          </w:p>
        </w:tc>
      </w:tr>
      <w:tr w:rsidR="00CD03AF" w:rsidRPr="00AA5A8B" w14:paraId="169B601F" w14:textId="77777777">
        <w:tc>
          <w:tcPr>
            <w:tcW w:w="8305" w:type="dxa"/>
            <w:gridSpan w:val="2"/>
          </w:tcPr>
          <w:p w14:paraId="79C5069B" w14:textId="77777777" w:rsidR="00CD03AF" w:rsidRPr="00AA5A8B" w:rsidRDefault="00AA5A8B">
            <w:pPr>
              <w:jc w:val="center"/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>Reaction conditions in qRT-PCR for detection of mRNA expressions of VEGF, CD31, IL-6, and IL-10</w:t>
            </w:r>
          </w:p>
        </w:tc>
      </w:tr>
      <w:tr w:rsidR="00CD03AF" w:rsidRPr="00AA5A8B" w14:paraId="1BF3DED9" w14:textId="77777777">
        <w:tc>
          <w:tcPr>
            <w:tcW w:w="8305" w:type="dxa"/>
            <w:gridSpan w:val="2"/>
          </w:tcPr>
          <w:p w14:paraId="61C349D2" w14:textId="77777777" w:rsidR="00CD03AF" w:rsidRPr="00AA5A8B" w:rsidRDefault="00AA5A8B">
            <w:pPr>
              <w:rPr>
                <w:rFonts w:eastAsia="Times New Roman"/>
                <w:color w:val="000000"/>
                <w:lang w:eastAsia="zh-CN"/>
              </w:rPr>
            </w:pPr>
            <w:r w:rsidRPr="00AA5A8B">
              <w:rPr>
                <w:rFonts w:eastAsia="Times New Roman" w:hint="eastAsia"/>
                <w:color w:val="000000"/>
                <w:lang w:eastAsia="zh-CN"/>
              </w:rPr>
              <w:t xml:space="preserve">45 </w:t>
            </w:r>
            <w:r w:rsidRPr="00AA5A8B">
              <w:rPr>
                <w:rFonts w:eastAsia="Times New Roman" w:hint="eastAsia"/>
                <w:color w:val="000000"/>
                <w:lang w:eastAsia="zh-CN"/>
              </w:rPr>
              <w:t>cycles of pre-denaturation at 95°C for 5 minutes, denaturation at 95°C for 15 seconds, annealing at 58°C for 30 seconds, and extending at 72°C for 10 seconds.</w:t>
            </w:r>
          </w:p>
        </w:tc>
      </w:tr>
    </w:tbl>
    <w:p w14:paraId="75B8F156" w14:textId="77777777" w:rsidR="00CD03AF" w:rsidRPr="00AA5A8B" w:rsidRDefault="00AA5A8B">
      <w:pPr>
        <w:rPr>
          <w:rFonts w:ascii="Times New Roman" w:hAnsi="Times New Roman"/>
          <w:color w:val="000000"/>
          <w:sz w:val="21"/>
          <w:szCs w:val="21"/>
        </w:rPr>
      </w:pPr>
      <w:r w:rsidRPr="00AA5A8B">
        <w:rPr>
          <w:rFonts w:eastAsia="Times New Roman" w:hint="eastAsia"/>
          <w:color w:val="000000"/>
          <w:lang w:eastAsia="zh-CN"/>
        </w:rPr>
        <w:t>Abbreviations: qRT-PCR: quantitative real-time polymerase chain reaction; VEGF: vascular endothe</w:t>
      </w:r>
      <w:r w:rsidRPr="00AA5A8B">
        <w:rPr>
          <w:rFonts w:eastAsia="Times New Roman" w:hint="eastAsia"/>
          <w:color w:val="000000"/>
          <w:lang w:eastAsia="zh-CN"/>
        </w:rPr>
        <w:t xml:space="preserve">lial growth factor; IL-6: interleukin-6; IL-10: interleukin-10; GAPDH: glyceraldehyde-3-phosphate dehydrogenase. </w:t>
      </w:r>
    </w:p>
    <w:p w14:paraId="530F6D85" w14:textId="77777777" w:rsidR="00CD03AF" w:rsidRPr="00AA5A8B" w:rsidRDefault="00CD03AF">
      <w:pPr>
        <w:rPr>
          <w:color w:val="000000"/>
        </w:rPr>
      </w:pPr>
    </w:p>
    <w:p w14:paraId="11E97C22" w14:textId="77777777" w:rsidR="00CD03AF" w:rsidRPr="00AA5A8B" w:rsidRDefault="00CD03AF">
      <w:pPr>
        <w:spacing w:line="240" w:lineRule="auto"/>
        <w:rPr>
          <w:rFonts w:ascii="Times New Roman" w:eastAsia="SimSun" w:hAnsi="Times New Roman"/>
          <w:color w:val="000000"/>
          <w:sz w:val="21"/>
          <w:szCs w:val="21"/>
          <w:lang w:eastAsia="zh-CN"/>
        </w:rPr>
      </w:pPr>
    </w:p>
    <w:sectPr w:rsidR="00CD03AF" w:rsidRPr="00AA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25D5A" w14:textId="77777777" w:rsidR="00CD03AF" w:rsidRDefault="00AA5A8B">
      <w:pPr>
        <w:spacing w:line="240" w:lineRule="auto"/>
      </w:pPr>
      <w:r>
        <w:separator/>
      </w:r>
    </w:p>
  </w:endnote>
  <w:endnote w:type="continuationSeparator" w:id="0">
    <w:p w14:paraId="612169BE" w14:textId="77777777" w:rsidR="00CD03AF" w:rsidRDefault="00AA5A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BDEA5" w14:textId="77777777" w:rsidR="00CD03AF" w:rsidRDefault="00AA5A8B">
      <w:r>
        <w:separator/>
      </w:r>
    </w:p>
  </w:footnote>
  <w:footnote w:type="continuationSeparator" w:id="0">
    <w:p w14:paraId="1AEC2A61" w14:textId="77777777" w:rsidR="00CD03AF" w:rsidRDefault="00AA5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Formatting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gzMWUzYjJlNDc0YzU0ZDM3MWU2NjY1MzBhZGNkYzEifQ=="/>
  </w:docVars>
  <w:rsids>
    <w:rsidRoot w:val="1C8177B2"/>
    <w:rsid w:val="00AA5A8B"/>
    <w:rsid w:val="00CD03AF"/>
    <w:rsid w:val="1A134258"/>
    <w:rsid w:val="1C8177B2"/>
    <w:rsid w:val="1FDB08AE"/>
    <w:rsid w:val="47622591"/>
    <w:rsid w:val="51133225"/>
    <w:rsid w:val="5C4A29CF"/>
    <w:rsid w:val="7EBC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2D690"/>
  <w15:docId w15:val="{9CEBD886-5B76-4600-95AC-DE237FE3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NZ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480" w:lineRule="auto"/>
    </w:pPr>
    <w:rPr>
      <w:rFonts w:ascii="Arial" w:eastAsia="DengXian" w:hAnsi="Arial" w:cs="Times New Roman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:)</dc:creator>
  <cp:lastModifiedBy>Burton, Nicola</cp:lastModifiedBy>
  <cp:revision>2</cp:revision>
  <dcterms:created xsi:type="dcterms:W3CDTF">2023-07-20T01:44:00Z</dcterms:created>
  <dcterms:modified xsi:type="dcterms:W3CDTF">2023-07-20T01:44:00Z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87F7C03FB01F4C5BAC6B6EAC8025C3D6_11</vt:lpwstr>
  </property>
</Properties>
</file>