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5ECD" w14:textId="23827347" w:rsidR="00741779" w:rsidRPr="00E7312D" w:rsidRDefault="00E7312D" w:rsidP="00E7312D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12D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E7312D">
        <w:rPr>
          <w:rFonts w:ascii="Times New Roman" w:hAnsi="Times New Roman" w:cs="Times New Roman"/>
          <w:b/>
          <w:bCs/>
          <w:sz w:val="24"/>
          <w:szCs w:val="24"/>
        </w:rPr>
        <w:t>upporting information</w:t>
      </w:r>
    </w:p>
    <w:p w14:paraId="66A9B06B" w14:textId="7293A84F" w:rsidR="00E7312D" w:rsidRDefault="00E7312D">
      <w:r>
        <w:rPr>
          <w:noProof/>
        </w:rPr>
        <w:drawing>
          <wp:inline distT="0" distB="0" distL="0" distR="0" wp14:anchorId="25ACD83C" wp14:editId="2138BA99">
            <wp:extent cx="5274310" cy="1807210"/>
            <wp:effectExtent l="0" t="0" r="2540" b="2540"/>
            <wp:docPr id="185296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6355" name="图片 1852963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D546" w14:textId="4C3CD56F" w:rsidR="00E7312D" w:rsidRDefault="00E7312D" w:rsidP="00E7312D">
      <w:pPr>
        <w:adjustRightInd w:val="0"/>
        <w:snapToGrid w:val="0"/>
        <w:spacing w:line="480" w:lineRule="auto"/>
        <w:rPr>
          <w:rFonts w:hint="eastAsia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igure S1. </w:t>
      </w:r>
      <w:r w:rsidRPr="00D91D35">
        <w:rPr>
          <w:rFonts w:ascii="Times New Roman" w:eastAsia="仿宋" w:hAnsi="Times New Roman" w:cs="Times New Roman"/>
          <w:sz w:val="24"/>
          <w:szCs w:val="24"/>
        </w:rPr>
        <w:t>Comparisons of serum CC16 (A), plasma FIB (B) and SAA (C) at admission between</w:t>
      </w:r>
      <w:r>
        <w:rPr>
          <w:rFonts w:ascii="Times New Roman" w:eastAsia="仿宋" w:hAnsi="Times New Roman" w:cs="Times New Roman"/>
          <w:sz w:val="24"/>
          <w:szCs w:val="24"/>
        </w:rPr>
        <w:t xml:space="preserve"> survival (n = 50) and dead (n = 19) patients in </w:t>
      </w:r>
      <w:r w:rsidRPr="00D91D35">
        <w:rPr>
          <w:rFonts w:ascii="Times New Roman" w:eastAsia="仿宋" w:hAnsi="Times New Roman" w:cs="Times New Roman"/>
          <w:sz w:val="24"/>
          <w:szCs w:val="24"/>
        </w:rPr>
        <w:t>AECOPD patients with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D91D35">
        <w:rPr>
          <w:rFonts w:ascii="Times New Roman" w:eastAsia="仿宋" w:hAnsi="Times New Roman" w:cs="Times New Roman"/>
          <w:sz w:val="24"/>
          <w:szCs w:val="24"/>
        </w:rPr>
        <w:t>poor prognosis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 w:hint="eastAsia"/>
          <w:sz w:val="24"/>
          <w:szCs w:val="24"/>
        </w:rPr>
        <w:t>i</w:t>
      </w:r>
      <w:r w:rsidRPr="00D91D35">
        <w:rPr>
          <w:rFonts w:ascii="Times New Roman" w:eastAsia="仿宋" w:hAnsi="Times New Roman" w:cs="Times New Roman"/>
          <w:sz w:val="24"/>
          <w:szCs w:val="24"/>
        </w:rPr>
        <w:t>n one year follow-up.</w:t>
      </w:r>
      <w:r>
        <w:rPr>
          <w:rFonts w:ascii="Times New Roman" w:eastAsia="仿宋" w:hAnsi="Times New Roman" w:cs="Times New Roman"/>
          <w:sz w:val="24"/>
          <w:szCs w:val="24"/>
        </w:rPr>
        <w:t xml:space="preserve"> There was no significance between the two groups. </w:t>
      </w:r>
    </w:p>
    <w:sectPr w:rsidR="00E7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97"/>
    <w:rsid w:val="00034897"/>
    <w:rsid w:val="003F41D6"/>
    <w:rsid w:val="00741779"/>
    <w:rsid w:val="00E7312D"/>
    <w:rsid w:val="00E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95CA"/>
  <w15:chartTrackingRefBased/>
  <w15:docId w15:val="{491C4C61-E334-4436-B73F-CF540A2E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2023-05-23T23:58:00Z</dcterms:created>
  <dcterms:modified xsi:type="dcterms:W3CDTF">2023-05-23T23:59:00Z</dcterms:modified>
</cp:coreProperties>
</file>