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8935" w14:textId="71A24606" w:rsidR="00475688" w:rsidRPr="00EC41CB" w:rsidRDefault="00475688" w:rsidP="007C08BB">
      <w:pPr>
        <w:widowControl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Table S1.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Sequences and oligonucleotides</w:t>
      </w:r>
    </w:p>
    <w:tbl>
      <w:tblPr>
        <w:tblStyle w:val="TableGrid"/>
        <w:tblW w:w="80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3402"/>
      </w:tblGrid>
      <w:tr w:rsidR="00475688" w:rsidRPr="00EC41CB" w14:paraId="3EEDFE17" w14:textId="77777777" w:rsidTr="00A37F98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1635B5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Gene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D173532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Forward Sequence (5′ to 3′)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60B433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Reverse Sequence (5′ to 3′)</w:t>
            </w:r>
          </w:p>
        </w:tc>
      </w:tr>
      <w:tr w:rsidR="00475688" w:rsidRPr="00EC41CB" w14:paraId="15D5361F" w14:textId="77777777" w:rsidTr="00A37F98">
        <w:tc>
          <w:tcPr>
            <w:tcW w:w="1418" w:type="dxa"/>
            <w:tcBorders>
              <w:top w:val="single" w:sz="4" w:space="0" w:color="auto"/>
            </w:tcBorders>
          </w:tcPr>
          <w:p w14:paraId="4B3991F8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LINC00886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AA1BA38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AAGAGAAAGCCACAGGAGGGTA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9720276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CAGGTAGCAAGACAGAAGCAGAA</w:t>
            </w:r>
          </w:p>
        </w:tc>
      </w:tr>
      <w:tr w:rsidR="00475688" w:rsidRPr="00EC41CB" w14:paraId="10D9417B" w14:textId="77777777" w:rsidTr="00A37F98">
        <w:tc>
          <w:tcPr>
            <w:tcW w:w="1418" w:type="dxa"/>
          </w:tcPr>
          <w:p w14:paraId="2F8A0127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β-actin</w:t>
            </w:r>
          </w:p>
        </w:tc>
        <w:tc>
          <w:tcPr>
            <w:tcW w:w="3260" w:type="dxa"/>
          </w:tcPr>
          <w:p w14:paraId="5C5B105B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TGACGTGGACATCCGCAAAG</w:t>
            </w:r>
          </w:p>
        </w:tc>
        <w:tc>
          <w:tcPr>
            <w:tcW w:w="3402" w:type="dxa"/>
          </w:tcPr>
          <w:p w14:paraId="2C8F4F12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CTGGAAGGTGGACAGCGAGG</w:t>
            </w:r>
          </w:p>
        </w:tc>
      </w:tr>
      <w:tr w:rsidR="00475688" w:rsidRPr="00EC41CB" w14:paraId="386B8218" w14:textId="77777777" w:rsidTr="00A37F98">
        <w:tc>
          <w:tcPr>
            <w:tcW w:w="1418" w:type="dxa"/>
          </w:tcPr>
          <w:p w14:paraId="79B1BA49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U6</w:t>
            </w:r>
          </w:p>
        </w:tc>
        <w:tc>
          <w:tcPr>
            <w:tcW w:w="3260" w:type="dxa"/>
          </w:tcPr>
          <w:p w14:paraId="324481F9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CTCGCTTCGGCAGCACA</w:t>
            </w:r>
          </w:p>
        </w:tc>
        <w:tc>
          <w:tcPr>
            <w:tcW w:w="3402" w:type="dxa"/>
          </w:tcPr>
          <w:p w14:paraId="093B0640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AACGCTTCACGAATTTGCGT</w:t>
            </w:r>
          </w:p>
        </w:tc>
      </w:tr>
      <w:tr w:rsidR="00475688" w:rsidRPr="00EC41CB" w14:paraId="0E6DDDAD" w14:textId="77777777" w:rsidTr="00A37F98">
        <w:tc>
          <w:tcPr>
            <w:tcW w:w="1418" w:type="dxa"/>
          </w:tcPr>
          <w:p w14:paraId="0F6A9914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Si-LINC00886-1</w:t>
            </w:r>
          </w:p>
        </w:tc>
        <w:tc>
          <w:tcPr>
            <w:tcW w:w="3260" w:type="dxa"/>
          </w:tcPr>
          <w:p w14:paraId="077F5D40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GGUUGAGAACAGCUGCUAUTT</w:t>
            </w:r>
          </w:p>
        </w:tc>
        <w:tc>
          <w:tcPr>
            <w:tcW w:w="3402" w:type="dxa"/>
          </w:tcPr>
          <w:p w14:paraId="3C291094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AUAGCAGCUGUUCUCAACCTT</w:t>
            </w:r>
          </w:p>
        </w:tc>
      </w:tr>
      <w:tr w:rsidR="00475688" w:rsidRPr="00EC41CB" w14:paraId="7B84D620" w14:textId="77777777" w:rsidTr="00A37F98">
        <w:tc>
          <w:tcPr>
            <w:tcW w:w="1418" w:type="dxa"/>
          </w:tcPr>
          <w:p w14:paraId="27DDFC82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Si-LINC00886-2</w:t>
            </w:r>
          </w:p>
        </w:tc>
        <w:tc>
          <w:tcPr>
            <w:tcW w:w="3260" w:type="dxa"/>
          </w:tcPr>
          <w:p w14:paraId="0A2CC5B8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GGGAUAGACAUGUGACCAATT</w:t>
            </w:r>
          </w:p>
        </w:tc>
        <w:tc>
          <w:tcPr>
            <w:tcW w:w="3402" w:type="dxa"/>
          </w:tcPr>
          <w:p w14:paraId="72A9EA0C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UUGGUCACAUGUCUAUCCCTT</w:t>
            </w:r>
          </w:p>
        </w:tc>
      </w:tr>
      <w:tr w:rsidR="00475688" w:rsidRPr="00EC41CB" w14:paraId="0C98446C" w14:textId="77777777" w:rsidTr="00A37F98">
        <w:tc>
          <w:tcPr>
            <w:tcW w:w="1418" w:type="dxa"/>
          </w:tcPr>
          <w:p w14:paraId="32178EEC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Si-LINC00886-3</w:t>
            </w:r>
          </w:p>
        </w:tc>
        <w:tc>
          <w:tcPr>
            <w:tcW w:w="3260" w:type="dxa"/>
          </w:tcPr>
          <w:p w14:paraId="4CD2D2F8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GCAGAAGAGCGUGUUCCAUTT</w:t>
            </w:r>
          </w:p>
        </w:tc>
        <w:tc>
          <w:tcPr>
            <w:tcW w:w="3402" w:type="dxa"/>
          </w:tcPr>
          <w:p w14:paraId="4EF448C3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AUGGAACACGCUCUUCUGCTT</w:t>
            </w:r>
          </w:p>
        </w:tc>
      </w:tr>
      <w:tr w:rsidR="00475688" w:rsidRPr="00EC41CB" w14:paraId="02A596BA" w14:textId="77777777" w:rsidTr="00A37F98">
        <w:tc>
          <w:tcPr>
            <w:tcW w:w="1418" w:type="dxa"/>
          </w:tcPr>
          <w:p w14:paraId="4885A612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Si-NC</w:t>
            </w:r>
          </w:p>
        </w:tc>
        <w:tc>
          <w:tcPr>
            <w:tcW w:w="3260" w:type="dxa"/>
          </w:tcPr>
          <w:p w14:paraId="4A40DB47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UUCUCCGAACGUGUCACGUTT</w:t>
            </w:r>
          </w:p>
        </w:tc>
        <w:tc>
          <w:tcPr>
            <w:tcW w:w="3402" w:type="dxa"/>
          </w:tcPr>
          <w:p w14:paraId="35290B5C" w14:textId="77777777" w:rsidR="00475688" w:rsidRPr="00EC41CB" w:rsidRDefault="00475688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ACGUGACACGUUCGGAGAATT</w:t>
            </w:r>
          </w:p>
        </w:tc>
      </w:tr>
      <w:tr w:rsidR="00443D79" w:rsidRPr="00EC41CB" w14:paraId="79CD6804" w14:textId="77777777" w:rsidTr="00A37F98">
        <w:tc>
          <w:tcPr>
            <w:tcW w:w="1418" w:type="dxa"/>
          </w:tcPr>
          <w:p w14:paraId="3FD6DFF0" w14:textId="335DCB07" w:rsidR="00443D79" w:rsidRPr="00EC41CB" w:rsidRDefault="00443D79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RAB10</w:t>
            </w:r>
          </w:p>
        </w:tc>
        <w:tc>
          <w:tcPr>
            <w:tcW w:w="3260" w:type="dxa"/>
          </w:tcPr>
          <w:p w14:paraId="3159E14A" w14:textId="266C6158" w:rsidR="00443D79" w:rsidRPr="00EC41CB" w:rsidRDefault="00443D79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CTGCTCCTGATCGGGGATTC</w:t>
            </w:r>
          </w:p>
        </w:tc>
        <w:tc>
          <w:tcPr>
            <w:tcW w:w="3402" w:type="dxa"/>
          </w:tcPr>
          <w:p w14:paraId="6024AB53" w14:textId="343ECE8D" w:rsidR="00443D79" w:rsidRPr="00EC41CB" w:rsidRDefault="00443D79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TGATGGTGTGAAATCGCTCCT</w:t>
            </w:r>
          </w:p>
        </w:tc>
      </w:tr>
      <w:tr w:rsidR="00443D79" w:rsidRPr="00EC41CB" w14:paraId="4F11110A" w14:textId="77777777" w:rsidTr="00A37F98">
        <w:tc>
          <w:tcPr>
            <w:tcW w:w="1418" w:type="dxa"/>
          </w:tcPr>
          <w:p w14:paraId="3D20B229" w14:textId="571638B0" w:rsidR="00443D79" w:rsidRPr="00EC41CB" w:rsidRDefault="00443D79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E2F2</w:t>
            </w:r>
          </w:p>
        </w:tc>
        <w:tc>
          <w:tcPr>
            <w:tcW w:w="3260" w:type="dxa"/>
          </w:tcPr>
          <w:p w14:paraId="2A5F9AA6" w14:textId="6CA4A58C" w:rsidR="00443D79" w:rsidRPr="00EC41CB" w:rsidRDefault="00443D79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CGTCCCTGAGTTCCCAACC</w:t>
            </w:r>
          </w:p>
        </w:tc>
        <w:tc>
          <w:tcPr>
            <w:tcW w:w="3402" w:type="dxa"/>
          </w:tcPr>
          <w:p w14:paraId="30BC9E49" w14:textId="49C19000" w:rsidR="00443D79" w:rsidRPr="00EC41CB" w:rsidRDefault="00443D79" w:rsidP="00A37F9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C41CB">
              <w:rPr>
                <w:rFonts w:ascii="Arial" w:hAnsi="Arial" w:cs="Arial"/>
                <w:color w:val="000000"/>
                <w:sz w:val="15"/>
                <w:szCs w:val="15"/>
              </w:rPr>
              <w:t>GCGAAGTGTCATACCGAGTCTT</w:t>
            </w:r>
          </w:p>
        </w:tc>
      </w:tr>
    </w:tbl>
    <w:p w14:paraId="2AE61546" w14:textId="3CDE82CC" w:rsidR="005572E3" w:rsidRPr="00EC41CB" w:rsidRDefault="005572E3" w:rsidP="007C08B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3F4CB04A" w14:textId="77777777" w:rsidR="005572E3" w:rsidRPr="00EC41CB" w:rsidRDefault="005572E3">
      <w:pPr>
        <w:widowControl/>
        <w:jc w:val="left"/>
        <w:rPr>
          <w:rFonts w:ascii="Arial" w:hAnsi="Arial" w:cs="Arial"/>
          <w:color w:val="000000"/>
          <w:sz w:val="20"/>
          <w:szCs w:val="20"/>
        </w:rPr>
      </w:pPr>
      <w:r w:rsidRPr="00EC41CB">
        <w:rPr>
          <w:rFonts w:ascii="Arial" w:hAnsi="Arial" w:cs="Arial"/>
          <w:color w:val="000000"/>
          <w:sz w:val="20"/>
          <w:szCs w:val="20"/>
        </w:rPr>
        <w:br w:type="page"/>
      </w:r>
    </w:p>
    <w:p w14:paraId="13588105" w14:textId="6CFE0814" w:rsidR="001F7B15" w:rsidRPr="00EC41CB" w:rsidRDefault="00BC490E" w:rsidP="007C08B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C41CB">
        <w:rPr>
          <w:color w:val="000000"/>
        </w:rPr>
        <w:lastRenderedPageBreak/>
        <w:drawing>
          <wp:inline distT="0" distB="0" distL="0" distR="0" wp14:anchorId="28C0011A" wp14:editId="456B61C9">
            <wp:extent cx="5280212" cy="15748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0009" cy="157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1CB">
        <w:rPr>
          <w:color w:val="000000"/>
        </w:rPr>
        <w:t xml:space="preserve"> </w:t>
      </w:r>
    </w:p>
    <w:p w14:paraId="36205236" w14:textId="50944120" w:rsidR="00BC490E" w:rsidRPr="00EC41CB" w:rsidRDefault="00475688" w:rsidP="007C08B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 xml:space="preserve">Figure S1. </w:t>
      </w:r>
      <w:r w:rsidR="003E6C5A" w:rsidRPr="00EC41CB">
        <w:rPr>
          <w:rFonts w:ascii="Arial" w:hAnsi="Arial" w:cs="Arial"/>
          <w:b/>
          <w:bCs/>
          <w:color w:val="000000"/>
          <w:sz w:val="20"/>
          <w:szCs w:val="20"/>
        </w:rPr>
        <w:t>The expression levels of LINC00886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EC41CB">
        <w:rPr>
          <w:rFonts w:ascii="Arial" w:hAnsi="Arial" w:cs="Arial"/>
          <w:color w:val="000000"/>
          <w:sz w:val="20"/>
          <w:szCs w:val="20"/>
        </w:rPr>
        <w:t>) LINC00886 expression was analyzed using qRT-PCR</w:t>
      </w:r>
      <w:r w:rsidR="003E6C5A" w:rsidRPr="00EC41CB">
        <w:rPr>
          <w:rFonts w:ascii="Arial" w:hAnsi="Arial" w:cs="Arial"/>
          <w:color w:val="000000"/>
          <w:sz w:val="20"/>
          <w:szCs w:val="20"/>
        </w:rPr>
        <w:t xml:space="preserve"> after transfection of Hep3B and Huh7 cells with Si-NC, Si-LINC00886, pcDNA3.1 or pcDNA3.1-LINC00886, respectively</w:t>
      </w:r>
      <w:r w:rsidRPr="00EC41CB">
        <w:rPr>
          <w:rFonts w:ascii="Arial" w:hAnsi="Arial" w:cs="Arial"/>
          <w:color w:val="000000"/>
          <w:sz w:val="20"/>
          <w:szCs w:val="20"/>
        </w:rPr>
        <w:t>.</w:t>
      </w:r>
      <w:r w:rsidR="00144A3D" w:rsidRPr="00EC41CB">
        <w:rPr>
          <w:rFonts w:ascii="Arial" w:hAnsi="Arial" w:cs="Arial"/>
          <w:color w:val="000000"/>
          <w:sz w:val="20"/>
          <w:szCs w:val="20"/>
        </w:rPr>
        <w:t xml:space="preserve"> </w:t>
      </w:r>
      <w:r w:rsidR="00E1233A" w:rsidRPr="00EC41CB">
        <w:rPr>
          <w:rFonts w:ascii="Arial" w:hAnsi="Arial" w:cs="Arial"/>
          <w:color w:val="000000"/>
          <w:sz w:val="20"/>
          <w:szCs w:val="20"/>
        </w:rPr>
        <w:t>*</w:t>
      </w:r>
      <w:r w:rsidR="00E1233A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***</w:t>
      </w:r>
      <w:r w:rsidR="00E1233A" w:rsidRPr="00EC41CB">
        <w:rPr>
          <w:rFonts w:ascii="Arial" w:eastAsia="DengXian" w:hAnsi="Arial" w:cs="Arial"/>
          <w:i/>
          <w:iCs/>
          <w:color w:val="000000"/>
          <w:kern w:val="0"/>
          <w:sz w:val="20"/>
          <w:szCs w:val="20"/>
        </w:rPr>
        <w:t>P</w:t>
      </w:r>
      <w:r w:rsidR="00E1233A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&lt;0.00</w:t>
      </w:r>
      <w:r w:rsidR="005A7631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0</w:t>
      </w:r>
      <w:r w:rsidR="00E1233A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1.</w:t>
      </w:r>
    </w:p>
    <w:p w14:paraId="246D52CF" w14:textId="77777777" w:rsidR="00BC490E" w:rsidRPr="00EC41CB" w:rsidRDefault="00BC490E" w:rsidP="007C08B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0E8DB6F7" w14:textId="5E86D72D" w:rsidR="00BC490E" w:rsidRPr="00EC41CB" w:rsidRDefault="005A46F6" w:rsidP="007C08B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C41CB">
        <w:rPr>
          <w:rFonts w:ascii="Arial" w:hAnsi="Arial" w:cs="Arial" w:hint="eastAsia"/>
          <w:color w:val="000000"/>
          <w:sz w:val="20"/>
          <w:szCs w:val="20"/>
        </w:rPr>
        <w:drawing>
          <wp:inline distT="0" distB="0" distL="0" distR="0" wp14:anchorId="75F9C624" wp14:editId="7142C0F8">
            <wp:extent cx="5274310" cy="44532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42A8E" w14:textId="0CCD1080" w:rsidR="00476BE9" w:rsidRPr="00EC41CB" w:rsidRDefault="00476BE9" w:rsidP="007C08B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Figure S2. The expression levels of RAB10 and E2F2.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642CE5" w:rsidRPr="00EC41CB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642CE5" w:rsidRPr="00EC41CB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) </w:t>
      </w:r>
      <w:r w:rsidR="00642CE5" w:rsidRPr="00EC41CB">
        <w:rPr>
          <w:rFonts w:ascii="Arial" w:hAnsi="Arial" w:cs="Arial"/>
          <w:color w:val="000000"/>
          <w:sz w:val="20"/>
          <w:szCs w:val="20"/>
        </w:rPr>
        <w:t xml:space="preserve">qRT-PCR was utilized to evaluate 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RAB10 </w:t>
      </w:r>
      <w:r w:rsidR="00642CE5" w:rsidRPr="00EC41CB">
        <w:rPr>
          <w:rFonts w:ascii="Arial" w:hAnsi="Arial" w:cs="Arial"/>
          <w:color w:val="000000"/>
          <w:sz w:val="20"/>
          <w:szCs w:val="20"/>
        </w:rPr>
        <w:t>(</w:t>
      </w:r>
      <w:r w:rsidR="00642CE5" w:rsidRPr="00EC41CB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642CE5" w:rsidRPr="00EC41CB">
        <w:rPr>
          <w:rFonts w:ascii="Arial" w:hAnsi="Arial" w:cs="Arial"/>
          <w:color w:val="000000"/>
          <w:sz w:val="20"/>
          <w:szCs w:val="20"/>
        </w:rPr>
        <w:t xml:space="preserve">) and E2F2 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expression </w:t>
      </w:r>
      <w:r w:rsidR="00642CE5" w:rsidRPr="00EC41CB">
        <w:rPr>
          <w:rFonts w:ascii="Arial" w:hAnsi="Arial" w:cs="Arial"/>
          <w:color w:val="000000"/>
          <w:sz w:val="20"/>
          <w:szCs w:val="20"/>
        </w:rPr>
        <w:t>(</w:t>
      </w:r>
      <w:r w:rsidR="00642CE5" w:rsidRPr="00EC41CB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642CE5" w:rsidRPr="00EC41CB">
        <w:rPr>
          <w:rFonts w:ascii="Arial" w:hAnsi="Arial" w:cs="Arial"/>
          <w:color w:val="000000"/>
          <w:sz w:val="20"/>
          <w:szCs w:val="20"/>
        </w:rPr>
        <w:t>)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after transfection of Hep3B and Huh7 cells with miR-NCs, miR-409-3p</w:t>
      </w:r>
      <w:r w:rsidR="00642CE5" w:rsidRPr="00EC41CB">
        <w:rPr>
          <w:rFonts w:ascii="Arial" w:hAnsi="Arial" w:cs="Arial"/>
          <w:color w:val="000000"/>
          <w:sz w:val="20"/>
          <w:szCs w:val="20"/>
        </w:rPr>
        <w:t>/miR-214-5p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mimic</w:t>
      </w:r>
      <w:r w:rsidR="00642CE5" w:rsidRPr="00EC41CB">
        <w:rPr>
          <w:rFonts w:ascii="Arial" w:hAnsi="Arial" w:cs="Arial"/>
          <w:color w:val="000000"/>
          <w:sz w:val="20"/>
          <w:szCs w:val="20"/>
        </w:rPr>
        <w:t>s</w:t>
      </w:r>
      <w:r w:rsidRPr="00EC41CB">
        <w:rPr>
          <w:rFonts w:ascii="Arial" w:hAnsi="Arial" w:cs="Arial"/>
          <w:color w:val="000000"/>
          <w:sz w:val="20"/>
          <w:szCs w:val="20"/>
        </w:rPr>
        <w:t>, and miR-409-3p</w:t>
      </w:r>
      <w:r w:rsidR="00642CE5" w:rsidRPr="00EC41CB">
        <w:rPr>
          <w:rFonts w:ascii="Arial" w:hAnsi="Arial" w:cs="Arial"/>
          <w:color w:val="000000"/>
          <w:sz w:val="20"/>
          <w:szCs w:val="20"/>
        </w:rPr>
        <w:t>/miR-214-5p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inhibitor</w:t>
      </w:r>
      <w:r w:rsidR="00642CE5" w:rsidRPr="00EC41CB">
        <w:rPr>
          <w:rFonts w:ascii="Arial" w:hAnsi="Arial" w:cs="Arial"/>
          <w:color w:val="000000"/>
          <w:sz w:val="20"/>
          <w:szCs w:val="20"/>
        </w:rPr>
        <w:t>s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EC41CB">
        <w:rPr>
          <w:rFonts w:ascii="Arial" w:hAnsi="Arial" w:cs="Arial"/>
          <w:color w:val="000000"/>
          <w:sz w:val="20"/>
          <w:szCs w:val="20"/>
        </w:rPr>
        <w:lastRenderedPageBreak/>
        <w:t>respectively. Relative RAB10 and E2F2 expression levels were detected utilizing qRT-PCR in PBMC samples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EC41CB">
        <w:rPr>
          <w:rFonts w:ascii="Arial" w:hAnsi="Arial" w:cs="Arial"/>
          <w:color w:val="000000"/>
          <w:sz w:val="20"/>
          <w:szCs w:val="20"/>
        </w:rPr>
        <w:t>, n=20 per group). qRT-PCR and Western blotting were utilized to access the mRNA and protein levels of RAB10 and E2F2 in hepatic tissues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EC41CB">
        <w:rPr>
          <w:rFonts w:ascii="Arial" w:hAnsi="Arial" w:cs="Arial"/>
          <w:color w:val="000000"/>
          <w:sz w:val="20"/>
          <w:szCs w:val="20"/>
        </w:rPr>
        <w:t>, n=5 per group) and HCC cells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Pr="00EC41CB">
        <w:rPr>
          <w:rFonts w:ascii="Arial" w:hAnsi="Arial" w:cs="Arial"/>
          <w:color w:val="000000"/>
          <w:sz w:val="20"/>
          <w:szCs w:val="20"/>
        </w:rPr>
        <w:t>). (</w:t>
      </w:r>
      <w:r w:rsidR="00A46864" w:rsidRPr="00EC41CB"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A46864" w:rsidRPr="00EC41CB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A46864" w:rsidRPr="00EC41CB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) qRT-PCR was utilized to access </w:t>
      </w:r>
      <w:r w:rsidR="00A46864" w:rsidRPr="00EC41CB">
        <w:rPr>
          <w:rFonts w:ascii="Arial" w:hAnsi="Arial" w:cs="Arial"/>
          <w:color w:val="000000"/>
          <w:sz w:val="20"/>
          <w:szCs w:val="20"/>
        </w:rPr>
        <w:t>RAB10 and E2F2 expression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</w:t>
      </w:r>
      <w:r w:rsidR="00A46864" w:rsidRPr="00EC41CB">
        <w:rPr>
          <w:rFonts w:ascii="Arial" w:hAnsi="Arial" w:cs="Arial"/>
          <w:color w:val="000000"/>
          <w:sz w:val="20"/>
          <w:szCs w:val="20"/>
        </w:rPr>
        <w:t xml:space="preserve">following HCC cell transfection of Si-NC, Si-LINC00886, pcDNA3.1 or pcDNA3.1-LINC00886, respectively. </w:t>
      </w:r>
      <w:r w:rsidR="005A7631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*</w:t>
      </w:r>
      <w:r w:rsidR="005A7631" w:rsidRPr="00EC41CB">
        <w:rPr>
          <w:rFonts w:ascii="Arial" w:eastAsia="DengXian" w:hAnsi="Arial" w:cs="Arial"/>
          <w:i/>
          <w:iCs/>
          <w:color w:val="000000"/>
          <w:kern w:val="0"/>
          <w:sz w:val="20"/>
          <w:szCs w:val="20"/>
        </w:rPr>
        <w:t>P</w:t>
      </w:r>
      <w:r w:rsidR="005A7631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&lt;0.05, **</w:t>
      </w:r>
      <w:r w:rsidR="005A7631" w:rsidRPr="00EC41CB">
        <w:rPr>
          <w:rFonts w:ascii="Arial" w:eastAsia="DengXian" w:hAnsi="Arial" w:cs="Arial"/>
          <w:i/>
          <w:iCs/>
          <w:color w:val="000000"/>
          <w:kern w:val="0"/>
          <w:sz w:val="20"/>
          <w:szCs w:val="20"/>
        </w:rPr>
        <w:t>P</w:t>
      </w:r>
      <w:r w:rsidR="005A7631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&lt;0.01, ***</w:t>
      </w:r>
      <w:r w:rsidR="005A7631" w:rsidRPr="00EC41CB">
        <w:rPr>
          <w:rFonts w:ascii="Arial" w:eastAsia="DengXian" w:hAnsi="Arial" w:cs="Arial"/>
          <w:i/>
          <w:iCs/>
          <w:color w:val="000000"/>
          <w:kern w:val="0"/>
          <w:sz w:val="20"/>
          <w:szCs w:val="20"/>
        </w:rPr>
        <w:t>P</w:t>
      </w:r>
      <w:r w:rsidR="005A7631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&lt;0.001, ****</w:t>
      </w:r>
      <w:r w:rsidR="005A7631" w:rsidRPr="00EC41CB">
        <w:rPr>
          <w:rFonts w:ascii="Arial" w:eastAsia="DengXian" w:hAnsi="Arial" w:cs="Arial"/>
          <w:i/>
          <w:iCs/>
          <w:color w:val="000000"/>
          <w:kern w:val="0"/>
          <w:sz w:val="20"/>
          <w:szCs w:val="20"/>
        </w:rPr>
        <w:t>P</w:t>
      </w:r>
      <w:r w:rsidR="005A7631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&lt;0.0001</w:t>
      </w:r>
      <w:r w:rsidR="006F4EB0" w:rsidRPr="00EC41C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EC41CB">
        <w:rPr>
          <w:rFonts w:ascii="Arial" w:hAnsi="Arial" w:cs="Arial"/>
          <w:color w:val="000000"/>
          <w:sz w:val="20"/>
          <w:szCs w:val="20"/>
        </w:rPr>
        <w:t>HCC, hepatocellular carcinoma; LC, liver cirrhosis; PBMC, peripheral blood mononuclear cell; qRT-PCR, quantitative reverse-transcriptase polymerase chain reaction.</w:t>
      </w:r>
    </w:p>
    <w:p w14:paraId="48FAB534" w14:textId="77777777" w:rsidR="005A46F6" w:rsidRPr="00EC41CB" w:rsidRDefault="005A46F6" w:rsidP="007C08B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582DC65A" w14:textId="40ED7574" w:rsidR="005A46F6" w:rsidRPr="00EC41CB" w:rsidRDefault="00917B45" w:rsidP="007C08B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C41CB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70BFCC7D" wp14:editId="0728BE59">
            <wp:extent cx="5274310" cy="28473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1C852" w14:textId="256E812C" w:rsidR="005A46F6" w:rsidRPr="00EC41CB" w:rsidRDefault="005A46F6" w:rsidP="005A46F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Figure S3. The expression levels of miR-409-3p, miR-214-5p, RAB10 and E2F2.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Relative miR-409-3p </w:t>
      </w:r>
      <w:r w:rsidR="007C10C9" w:rsidRPr="00EC41CB">
        <w:rPr>
          <w:rFonts w:ascii="Arial" w:hAnsi="Arial" w:cs="Arial"/>
          <w:color w:val="000000"/>
          <w:sz w:val="20"/>
          <w:szCs w:val="20"/>
        </w:rPr>
        <w:t>expression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levels were detected utilizing qRT-PCR in hepatic tissues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EC41CB">
        <w:rPr>
          <w:rFonts w:ascii="Arial" w:hAnsi="Arial" w:cs="Arial"/>
          <w:color w:val="000000"/>
          <w:sz w:val="20"/>
          <w:szCs w:val="20"/>
        </w:rPr>
        <w:t>, n=5 per group), PBMC samples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EC41CB">
        <w:rPr>
          <w:rFonts w:ascii="Arial" w:hAnsi="Arial" w:cs="Arial"/>
          <w:color w:val="000000"/>
          <w:sz w:val="20"/>
          <w:szCs w:val="20"/>
        </w:rPr>
        <w:t>, n=20 per group) and. HCC</w:t>
      </w:r>
      <w:r w:rsidRPr="00EC41CB">
        <w:rPr>
          <w:rFonts w:ascii="Arial" w:hAnsi="Arial" w:cs="Arial" w:hint="eastAsia"/>
          <w:color w:val="000000"/>
          <w:sz w:val="20"/>
          <w:szCs w:val="20"/>
        </w:rPr>
        <w:t xml:space="preserve"> c</w:t>
      </w:r>
      <w:r w:rsidRPr="00EC41CB">
        <w:rPr>
          <w:rFonts w:ascii="Arial" w:hAnsi="Arial" w:cs="Arial"/>
          <w:color w:val="000000"/>
          <w:sz w:val="20"/>
          <w:szCs w:val="20"/>
        </w:rPr>
        <w:t>ells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EC41CB">
        <w:rPr>
          <w:rFonts w:ascii="Arial" w:hAnsi="Arial" w:cs="Arial"/>
          <w:color w:val="000000"/>
          <w:sz w:val="20"/>
          <w:szCs w:val="20"/>
        </w:rPr>
        <w:t>).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) qRT-PCR was utilized to analyze RAB10 after introduction of Si-LINC00886+miR-NC, pcDNA3.1-LINC00886+miR-NC, Si-LINC00886+miR-409-3p inhibitors or pcDNA3.1-LINC00886+miR-409-3p mimics into HCC cells. Relative miR-214-5p </w:t>
      </w:r>
      <w:r w:rsidR="007C10C9" w:rsidRPr="00EC41CB">
        <w:rPr>
          <w:rFonts w:ascii="Arial" w:hAnsi="Arial" w:cs="Arial"/>
          <w:color w:val="000000"/>
          <w:sz w:val="20"/>
          <w:szCs w:val="20"/>
        </w:rPr>
        <w:t>expression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levels were detected utilizing qRT-PCR in hepatic tissues </w:t>
      </w:r>
      <w:r w:rsidRPr="00EC41CB">
        <w:rPr>
          <w:rFonts w:ascii="Arial" w:hAnsi="Arial" w:cs="Arial"/>
          <w:color w:val="000000"/>
          <w:sz w:val="20"/>
          <w:szCs w:val="20"/>
        </w:rPr>
        <w:lastRenderedPageBreak/>
        <w:t>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5A7631" w:rsidRPr="00EC41CB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 n=5 per group), PBMC samples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Pr="00EC41CB">
        <w:rPr>
          <w:rFonts w:ascii="Arial" w:hAnsi="Arial" w:cs="Arial"/>
          <w:color w:val="000000"/>
          <w:sz w:val="20"/>
          <w:szCs w:val="20"/>
        </w:rPr>
        <w:t>, n=20 per group) and. HCC</w:t>
      </w:r>
      <w:r w:rsidRPr="00EC41CB">
        <w:rPr>
          <w:rFonts w:ascii="Arial" w:hAnsi="Arial" w:cs="Arial" w:hint="eastAsia"/>
          <w:color w:val="000000"/>
          <w:sz w:val="20"/>
          <w:szCs w:val="20"/>
        </w:rPr>
        <w:t xml:space="preserve"> c</w:t>
      </w:r>
      <w:r w:rsidRPr="00EC41CB">
        <w:rPr>
          <w:rFonts w:ascii="Arial" w:hAnsi="Arial" w:cs="Arial"/>
          <w:color w:val="000000"/>
          <w:sz w:val="20"/>
          <w:szCs w:val="20"/>
        </w:rPr>
        <w:t>ells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Pr="00EC41CB">
        <w:rPr>
          <w:rFonts w:ascii="Arial" w:hAnsi="Arial" w:cs="Arial"/>
          <w:color w:val="000000"/>
          <w:sz w:val="20"/>
          <w:szCs w:val="20"/>
        </w:rPr>
        <w:t>). (</w:t>
      </w:r>
      <w:r w:rsidRPr="00EC41CB"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Pr="00EC41CB">
        <w:rPr>
          <w:rFonts w:ascii="Arial" w:hAnsi="Arial" w:cs="Arial"/>
          <w:color w:val="000000"/>
          <w:sz w:val="20"/>
          <w:szCs w:val="20"/>
        </w:rPr>
        <w:t xml:space="preserve">) qRT-PCR was utilized to analyze E2F2 after introduction of Si-LINC00886+miR-NC, pcDNA3.1-LINC00886+miR-NC, Si-LINC00886+ miR-214-5p inhibitors or pcDNA3.1-LINC00886+ miR-214-5p mimics into HCC cells. </w:t>
      </w:r>
      <w:r w:rsidR="005A7631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*</w:t>
      </w:r>
      <w:r w:rsidR="005A7631" w:rsidRPr="00EC41CB">
        <w:rPr>
          <w:rFonts w:ascii="Arial" w:eastAsia="DengXian" w:hAnsi="Arial" w:cs="Arial"/>
          <w:i/>
          <w:iCs/>
          <w:color w:val="000000"/>
          <w:kern w:val="0"/>
          <w:sz w:val="20"/>
          <w:szCs w:val="20"/>
        </w:rPr>
        <w:t>P</w:t>
      </w:r>
      <w:r w:rsidR="005A7631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&lt;0.05, **</w:t>
      </w:r>
      <w:r w:rsidR="005A7631" w:rsidRPr="00EC41CB">
        <w:rPr>
          <w:rFonts w:ascii="Arial" w:eastAsia="DengXian" w:hAnsi="Arial" w:cs="Arial"/>
          <w:i/>
          <w:iCs/>
          <w:color w:val="000000"/>
          <w:kern w:val="0"/>
          <w:sz w:val="20"/>
          <w:szCs w:val="20"/>
        </w:rPr>
        <w:t>P</w:t>
      </w:r>
      <w:r w:rsidR="005A7631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&lt;0.01, ***</w:t>
      </w:r>
      <w:r w:rsidR="005A7631" w:rsidRPr="00EC41CB">
        <w:rPr>
          <w:rFonts w:ascii="Arial" w:eastAsia="DengXian" w:hAnsi="Arial" w:cs="Arial"/>
          <w:i/>
          <w:iCs/>
          <w:color w:val="000000"/>
          <w:kern w:val="0"/>
          <w:sz w:val="20"/>
          <w:szCs w:val="20"/>
        </w:rPr>
        <w:t>P</w:t>
      </w:r>
      <w:r w:rsidR="005A7631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&lt;0.001, ****</w:t>
      </w:r>
      <w:r w:rsidR="005A7631" w:rsidRPr="00EC41CB">
        <w:rPr>
          <w:rFonts w:ascii="Arial" w:eastAsia="DengXian" w:hAnsi="Arial" w:cs="Arial"/>
          <w:i/>
          <w:iCs/>
          <w:color w:val="000000"/>
          <w:kern w:val="0"/>
          <w:sz w:val="20"/>
          <w:szCs w:val="20"/>
        </w:rPr>
        <w:t>P</w:t>
      </w:r>
      <w:r w:rsidR="005A7631" w:rsidRPr="00EC41CB">
        <w:rPr>
          <w:rFonts w:ascii="Arial" w:eastAsia="DengXian" w:hAnsi="Arial" w:cs="Arial"/>
          <w:color w:val="000000"/>
          <w:kern w:val="0"/>
          <w:sz w:val="20"/>
          <w:szCs w:val="20"/>
        </w:rPr>
        <w:t>&lt;0.0001</w:t>
      </w:r>
      <w:r w:rsidRPr="00EC41CB">
        <w:rPr>
          <w:rFonts w:ascii="Arial" w:hAnsi="Arial" w:cs="Arial"/>
          <w:color w:val="000000"/>
          <w:sz w:val="20"/>
          <w:szCs w:val="20"/>
        </w:rPr>
        <w:t>. HCC, hepatocellular carcinoma; LC, liver cirrhosis; PBMC, peripheral blood mononuclear cell; qRT-PCR, quantitative reverse-transcriptase polymerase chain reaction.</w:t>
      </w:r>
    </w:p>
    <w:p w14:paraId="68E5CD63" w14:textId="77777777" w:rsidR="005A46F6" w:rsidRPr="00EC41CB" w:rsidRDefault="005A46F6" w:rsidP="007C08B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sectPr w:rsidR="005A46F6" w:rsidRPr="00EC41CB" w:rsidSect="007C08BB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B759" w14:textId="77777777" w:rsidR="00125716" w:rsidRDefault="00125716" w:rsidP="007539AF">
      <w:r>
        <w:separator/>
      </w:r>
    </w:p>
  </w:endnote>
  <w:endnote w:type="continuationSeparator" w:id="0">
    <w:p w14:paraId="5108635A" w14:textId="77777777" w:rsidR="00125716" w:rsidRDefault="00125716" w:rsidP="0075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14963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2A21F9" w14:textId="79AC469D" w:rsidR="007539AF" w:rsidRDefault="007539AF" w:rsidP="0012480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F46436">
          <w:rPr>
            <w:rStyle w:val="PageNumber"/>
          </w:rPr>
          <w:fldChar w:fldCharType="separate"/>
        </w:r>
        <w:r w:rsidR="00F46436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F990A3A" w14:textId="77777777" w:rsidR="007539AF" w:rsidRDefault="00753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FC1E" w14:textId="5673EE39" w:rsidR="007539AF" w:rsidRDefault="00EC41CB" w:rsidP="00124805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86DB85" wp14:editId="03DB0B7C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180046a1be4b9c10725b2e41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05FECB" w14:textId="28F1D013" w:rsidR="00EC41CB" w:rsidRPr="00EC41CB" w:rsidRDefault="00EC41CB" w:rsidP="00EC41C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C41C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6DB85" id="_x0000_t202" coordsize="21600,21600" o:spt="202" path="m,l,21600r21600,l21600,xe">
              <v:stroke joinstyle="miter"/>
              <v:path gradientshapeok="t" o:connecttype="rect"/>
            </v:shapetype>
            <v:shape id="MSIPCM180046a1be4b9c10725b2e41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605FECB" w14:textId="28F1D013" w:rsidR="00EC41CB" w:rsidRPr="00EC41CB" w:rsidRDefault="00EC41CB" w:rsidP="00EC41C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C41C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5727365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7539AF">
          <w:rPr>
            <w:rStyle w:val="PageNumber"/>
          </w:rPr>
          <w:fldChar w:fldCharType="begin"/>
        </w:r>
        <w:r w:rsidR="007539AF">
          <w:rPr>
            <w:rStyle w:val="PageNumber"/>
          </w:rPr>
          <w:instrText xml:space="preserve"> PAGE </w:instrText>
        </w:r>
        <w:r w:rsidR="007539AF">
          <w:rPr>
            <w:rStyle w:val="PageNumber"/>
          </w:rPr>
          <w:fldChar w:fldCharType="separate"/>
        </w:r>
        <w:r w:rsidR="007539AF">
          <w:rPr>
            <w:rStyle w:val="PageNumber"/>
            <w:noProof/>
          </w:rPr>
          <w:t>1</w:t>
        </w:r>
        <w:r w:rsidR="007539AF">
          <w:rPr>
            <w:rStyle w:val="PageNumber"/>
          </w:rPr>
          <w:fldChar w:fldCharType="end"/>
        </w:r>
      </w:sdtContent>
    </w:sdt>
  </w:p>
  <w:p w14:paraId="1BF274A7" w14:textId="77777777" w:rsidR="007539AF" w:rsidRDefault="0075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049D" w14:textId="77777777" w:rsidR="00125716" w:rsidRDefault="00125716" w:rsidP="007539AF">
      <w:r>
        <w:separator/>
      </w:r>
    </w:p>
  </w:footnote>
  <w:footnote w:type="continuationSeparator" w:id="0">
    <w:p w14:paraId="54EAEDB7" w14:textId="77777777" w:rsidR="00125716" w:rsidRDefault="00125716" w:rsidP="0075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43"/>
    <w:rsid w:val="000235AB"/>
    <w:rsid w:val="00035471"/>
    <w:rsid w:val="00052DB7"/>
    <w:rsid w:val="00060327"/>
    <w:rsid w:val="000630E6"/>
    <w:rsid w:val="00064252"/>
    <w:rsid w:val="000B1CE4"/>
    <w:rsid w:val="000D129A"/>
    <w:rsid w:val="000D2BDD"/>
    <w:rsid w:val="00110509"/>
    <w:rsid w:val="001242C5"/>
    <w:rsid w:val="00125716"/>
    <w:rsid w:val="00137892"/>
    <w:rsid w:val="00144A3D"/>
    <w:rsid w:val="00162F78"/>
    <w:rsid w:val="00164B36"/>
    <w:rsid w:val="001808DB"/>
    <w:rsid w:val="001A6196"/>
    <w:rsid w:val="001B50AC"/>
    <w:rsid w:val="001C5E10"/>
    <w:rsid w:val="001E4C20"/>
    <w:rsid w:val="001F1899"/>
    <w:rsid w:val="001F6F04"/>
    <w:rsid w:val="001F7B15"/>
    <w:rsid w:val="002419F2"/>
    <w:rsid w:val="002F4001"/>
    <w:rsid w:val="00305507"/>
    <w:rsid w:val="00314231"/>
    <w:rsid w:val="00332FF0"/>
    <w:rsid w:val="0037378F"/>
    <w:rsid w:val="00375A40"/>
    <w:rsid w:val="00390E9F"/>
    <w:rsid w:val="003969B8"/>
    <w:rsid w:val="003C7164"/>
    <w:rsid w:val="003E5152"/>
    <w:rsid w:val="003E6C5A"/>
    <w:rsid w:val="004242E2"/>
    <w:rsid w:val="00440A49"/>
    <w:rsid w:val="00443D79"/>
    <w:rsid w:val="00466CD0"/>
    <w:rsid w:val="00475688"/>
    <w:rsid w:val="00476BE9"/>
    <w:rsid w:val="00484BC1"/>
    <w:rsid w:val="00496FD7"/>
    <w:rsid w:val="004B15FA"/>
    <w:rsid w:val="004C3236"/>
    <w:rsid w:val="004C70AB"/>
    <w:rsid w:val="004E0CF5"/>
    <w:rsid w:val="0052121D"/>
    <w:rsid w:val="00546A40"/>
    <w:rsid w:val="005572E3"/>
    <w:rsid w:val="00582D9A"/>
    <w:rsid w:val="005A192A"/>
    <w:rsid w:val="005A46F6"/>
    <w:rsid w:val="005A7631"/>
    <w:rsid w:val="005D2071"/>
    <w:rsid w:val="005D615D"/>
    <w:rsid w:val="006036A2"/>
    <w:rsid w:val="00637DCC"/>
    <w:rsid w:val="00642CE5"/>
    <w:rsid w:val="006658F0"/>
    <w:rsid w:val="00675288"/>
    <w:rsid w:val="00695FBC"/>
    <w:rsid w:val="006A2F4A"/>
    <w:rsid w:val="006A7585"/>
    <w:rsid w:val="006F4EB0"/>
    <w:rsid w:val="00706AC6"/>
    <w:rsid w:val="0071204B"/>
    <w:rsid w:val="00726743"/>
    <w:rsid w:val="00727114"/>
    <w:rsid w:val="00735F92"/>
    <w:rsid w:val="007414B9"/>
    <w:rsid w:val="007539AF"/>
    <w:rsid w:val="00771866"/>
    <w:rsid w:val="007878C2"/>
    <w:rsid w:val="007A0D0A"/>
    <w:rsid w:val="007C08BB"/>
    <w:rsid w:val="007C10C9"/>
    <w:rsid w:val="007E6BE8"/>
    <w:rsid w:val="008013CD"/>
    <w:rsid w:val="00807A37"/>
    <w:rsid w:val="008524A3"/>
    <w:rsid w:val="00856B50"/>
    <w:rsid w:val="00862BDB"/>
    <w:rsid w:val="00885A24"/>
    <w:rsid w:val="0088653E"/>
    <w:rsid w:val="00897AA5"/>
    <w:rsid w:val="008A2367"/>
    <w:rsid w:val="008B3CD6"/>
    <w:rsid w:val="008B46BB"/>
    <w:rsid w:val="008C11AE"/>
    <w:rsid w:val="0090231E"/>
    <w:rsid w:val="009121C1"/>
    <w:rsid w:val="009137A0"/>
    <w:rsid w:val="00913FC4"/>
    <w:rsid w:val="00917B45"/>
    <w:rsid w:val="00926CB6"/>
    <w:rsid w:val="00926FD5"/>
    <w:rsid w:val="0093352C"/>
    <w:rsid w:val="00944905"/>
    <w:rsid w:val="00944CC1"/>
    <w:rsid w:val="009758D9"/>
    <w:rsid w:val="009778A8"/>
    <w:rsid w:val="009A7450"/>
    <w:rsid w:val="009E3A56"/>
    <w:rsid w:val="00A27743"/>
    <w:rsid w:val="00A37F98"/>
    <w:rsid w:val="00A46864"/>
    <w:rsid w:val="00A55654"/>
    <w:rsid w:val="00A72716"/>
    <w:rsid w:val="00A870E2"/>
    <w:rsid w:val="00A9499C"/>
    <w:rsid w:val="00AD42F4"/>
    <w:rsid w:val="00AD6D02"/>
    <w:rsid w:val="00B457E3"/>
    <w:rsid w:val="00B55EAD"/>
    <w:rsid w:val="00B66877"/>
    <w:rsid w:val="00B813C5"/>
    <w:rsid w:val="00B86D8C"/>
    <w:rsid w:val="00BA094C"/>
    <w:rsid w:val="00BA7722"/>
    <w:rsid w:val="00BB0C50"/>
    <w:rsid w:val="00BC490E"/>
    <w:rsid w:val="00BE7FA1"/>
    <w:rsid w:val="00BF31C5"/>
    <w:rsid w:val="00C075F4"/>
    <w:rsid w:val="00C2237D"/>
    <w:rsid w:val="00C37568"/>
    <w:rsid w:val="00C935A5"/>
    <w:rsid w:val="00CA4378"/>
    <w:rsid w:val="00CA685B"/>
    <w:rsid w:val="00CB1BFD"/>
    <w:rsid w:val="00CC6EC5"/>
    <w:rsid w:val="00CC6EF1"/>
    <w:rsid w:val="00CD0BEC"/>
    <w:rsid w:val="00CE1769"/>
    <w:rsid w:val="00CF0CAA"/>
    <w:rsid w:val="00D64109"/>
    <w:rsid w:val="00D70B37"/>
    <w:rsid w:val="00D731B1"/>
    <w:rsid w:val="00DB3562"/>
    <w:rsid w:val="00DC6D58"/>
    <w:rsid w:val="00E00054"/>
    <w:rsid w:val="00E1233A"/>
    <w:rsid w:val="00E5163A"/>
    <w:rsid w:val="00E654F8"/>
    <w:rsid w:val="00E87C1A"/>
    <w:rsid w:val="00EC41CB"/>
    <w:rsid w:val="00EC68B0"/>
    <w:rsid w:val="00F339F0"/>
    <w:rsid w:val="00F46436"/>
    <w:rsid w:val="00F62DA4"/>
    <w:rsid w:val="00F71162"/>
    <w:rsid w:val="00F73F94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E56CF"/>
  <w15:chartTrackingRefBased/>
  <w15:docId w15:val="{A26D75F1-A1E0-EC48-A614-9BE7900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539A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539AF"/>
  </w:style>
  <w:style w:type="character" w:styleId="LineNumber">
    <w:name w:val="line number"/>
    <w:basedOn w:val="DefaultParagraphFont"/>
    <w:uiPriority w:val="99"/>
    <w:semiHidden/>
    <w:unhideWhenUsed/>
    <w:rsid w:val="007539AF"/>
  </w:style>
  <w:style w:type="paragraph" w:styleId="Header">
    <w:name w:val="header"/>
    <w:basedOn w:val="Normal"/>
    <w:link w:val="HeaderChar"/>
    <w:uiPriority w:val="99"/>
    <w:unhideWhenUsed/>
    <w:rsid w:val="00EC4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Khanapur, Soumya</cp:lastModifiedBy>
  <cp:revision>3</cp:revision>
  <dcterms:created xsi:type="dcterms:W3CDTF">2023-05-26T01:54:00Z</dcterms:created>
  <dcterms:modified xsi:type="dcterms:W3CDTF">2023-05-26T01:54:00Z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2023-05-26T01:54:14Z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97e38e84-4980-4e75-8cd9-3ae24a76d40f</vt:lpwstr>
  </property>
  <property fmtid="{D5CDD505-2E9C-101B-9397-08002B2CF9AE}" pid="8" name="MSIP_Label_2bbab825-a111-45e4-86a1-18cee0005896_ContentBits">
    <vt:lpwstr>2</vt:lpwstr>
  </property>
</Properties>
</file>