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8B0D3" w14:textId="76C693D8" w:rsidR="00C2434D" w:rsidRPr="00271E7F" w:rsidRDefault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t>Supplementary figure 1A</w:t>
      </w:r>
    </w:p>
    <w:p w14:paraId="47458232" w14:textId="146E7A8C" w:rsidR="00BA1B6E" w:rsidRPr="00271E7F" w:rsidRDefault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6D60146A" wp14:editId="637AA6A2">
            <wp:extent cx="5574902" cy="4185138"/>
            <wp:effectExtent l="0" t="0" r="6985" b="6350"/>
            <wp:docPr id="126609865" name="Picture 1" descr="A picture containing child art, lilac, art, p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9865" name="Picture 1" descr="A picture containing child art, lilac, art, pin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72" cy="42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E4A0" w14:textId="77777777" w:rsidR="00443320" w:rsidRPr="00271E7F" w:rsidRDefault="00443320">
      <w:pPr>
        <w:rPr>
          <w:rFonts w:ascii="Arial" w:hAnsi="Arial" w:cs="Arial"/>
          <w:sz w:val="28"/>
          <w:cs/>
        </w:rPr>
      </w:pPr>
    </w:p>
    <w:p w14:paraId="7E047989" w14:textId="77777777" w:rsidR="00271E7F" w:rsidRPr="00271E7F" w:rsidRDefault="00271E7F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4873C124" w14:textId="73577A87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1B</w:t>
      </w:r>
    </w:p>
    <w:p w14:paraId="3867A08F" w14:textId="76D3858E" w:rsidR="00BA1B6E" w:rsidRPr="00271E7F" w:rsidRDefault="00443320" w:rsidP="00BA1B6E">
      <w:pPr>
        <w:rPr>
          <w:rFonts w:ascii="Arial" w:hAnsi="Arial" w:cs="Arial"/>
          <w:b/>
          <w:bCs/>
          <w:sz w:val="28"/>
        </w:rPr>
      </w:pPr>
      <w:r w:rsidRPr="00271E7F">
        <w:rPr>
          <w:rFonts w:ascii="Arial" w:hAnsi="Arial" w:cs="Arial"/>
          <w:b/>
          <w:bCs/>
          <w:noProof/>
          <w:sz w:val="28"/>
        </w:rPr>
        <w:drawing>
          <wp:inline distT="0" distB="0" distL="0" distR="0" wp14:anchorId="2BB782B0" wp14:editId="7DE09C9A">
            <wp:extent cx="5444985" cy="4097215"/>
            <wp:effectExtent l="0" t="0" r="3810" b="0"/>
            <wp:docPr id="1985483592" name="Picture 2" descr="A close-up of a c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83592" name="Picture 2" descr="A close-up of a cell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82" cy="413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BF97" w14:textId="77777777" w:rsidR="00443320" w:rsidRPr="00271E7F" w:rsidRDefault="00443320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7E6F6C03" w14:textId="12142A4E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2A</w:t>
      </w:r>
    </w:p>
    <w:p w14:paraId="33D9EDC5" w14:textId="50ACB396" w:rsidR="00BA1B6E" w:rsidRPr="00271E7F" w:rsidRDefault="00443320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0C725258" wp14:editId="2B17BC09">
            <wp:extent cx="5266592" cy="3955427"/>
            <wp:effectExtent l="0" t="0" r="0" b="6985"/>
            <wp:docPr id="247895704" name="Picture 3" descr="A close-up of a c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95704" name="Picture 3" descr="A close-up of a cell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010" cy="39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3C92" w14:textId="77777777" w:rsidR="00271E7F" w:rsidRPr="00271E7F" w:rsidRDefault="00271E7F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0A41C233" w14:textId="48957285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2B</w:t>
      </w:r>
    </w:p>
    <w:p w14:paraId="2CA42E03" w14:textId="0DAE9794" w:rsidR="00BA1B6E" w:rsidRPr="00271E7F" w:rsidRDefault="00443320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7DF9BE69" wp14:editId="04524FF4">
            <wp:extent cx="5489576" cy="4123592"/>
            <wp:effectExtent l="0" t="0" r="0" b="0"/>
            <wp:docPr id="2094106500" name="Picture 4" descr="A picture containing purple, lilac, viole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06500" name="Picture 4" descr="A picture containing purple, lilac, violet, screensh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709" cy="413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46CD" w14:textId="77777777" w:rsidR="00443320" w:rsidRPr="00271E7F" w:rsidRDefault="00443320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50FFC3A5" w14:textId="30709274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2C</w:t>
      </w:r>
    </w:p>
    <w:p w14:paraId="71BA0BDD" w14:textId="6C57866E" w:rsidR="00443320" w:rsidRPr="00271E7F" w:rsidRDefault="00443320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74CD26A4" wp14:editId="1E67AFB8">
            <wp:extent cx="5529732" cy="4158761"/>
            <wp:effectExtent l="0" t="0" r="0" b="0"/>
            <wp:docPr id="1491421434" name="Picture 5" descr="A close-up of a c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21434" name="Picture 5" descr="A close-up of a cel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774" cy="41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0CA2" w14:textId="77777777" w:rsidR="00BA1B6E" w:rsidRPr="00271E7F" w:rsidRDefault="00BA1B6E" w:rsidP="00BA1B6E">
      <w:pPr>
        <w:rPr>
          <w:rFonts w:ascii="Arial" w:hAnsi="Arial" w:cs="Arial"/>
          <w:sz w:val="28"/>
        </w:rPr>
      </w:pPr>
    </w:p>
    <w:p w14:paraId="6FAB911B" w14:textId="77777777" w:rsidR="00271E7F" w:rsidRPr="00271E7F" w:rsidRDefault="00271E7F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72F1BD44" w14:textId="0ACCD8F3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2D</w:t>
      </w:r>
    </w:p>
    <w:p w14:paraId="11685AC0" w14:textId="16D1E026" w:rsidR="00443320" w:rsidRPr="00271E7F" w:rsidRDefault="00443320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5402F27F" wp14:editId="2ABFB236">
            <wp:extent cx="5474113" cy="4114800"/>
            <wp:effectExtent l="0" t="0" r="0" b="0"/>
            <wp:docPr id="1424164331" name="Picture 6" descr="A close-up of a c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64331" name="Picture 6" descr="A close-up of a cell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37" cy="414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C429" w14:textId="77777777" w:rsidR="00443320" w:rsidRPr="00271E7F" w:rsidRDefault="00443320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1F6E66E4" w14:textId="1CA78DF6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3A</w:t>
      </w:r>
    </w:p>
    <w:p w14:paraId="451C6383" w14:textId="77777777" w:rsidR="00BA1B6E" w:rsidRPr="00271E7F" w:rsidRDefault="00BA1B6E" w:rsidP="00BA1B6E">
      <w:pPr>
        <w:rPr>
          <w:rFonts w:ascii="Arial" w:hAnsi="Arial" w:cs="Arial"/>
          <w:sz w:val="28"/>
        </w:rPr>
      </w:pPr>
    </w:p>
    <w:p w14:paraId="2E7189F6" w14:textId="5C27DF7A" w:rsidR="00443320" w:rsidRPr="00271E7F" w:rsidRDefault="00443320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00B5417D" wp14:editId="09F4D1D2">
            <wp:extent cx="5594381" cy="4202723"/>
            <wp:effectExtent l="0" t="0" r="6350" b="7620"/>
            <wp:docPr id="1280589450" name="Picture 7" descr="A picture containing text, painting, child art, p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89450" name="Picture 7" descr="A picture containing text, painting, child art, pin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81" cy="42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177E" w14:textId="77777777" w:rsidR="00271E7F" w:rsidRPr="00271E7F" w:rsidRDefault="00271E7F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3D452D83" w14:textId="1022104D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3B</w:t>
      </w:r>
    </w:p>
    <w:p w14:paraId="5BCF2BAD" w14:textId="5A9B1A9E" w:rsidR="00BA1B6E" w:rsidRPr="00271E7F" w:rsidRDefault="004860D3" w:rsidP="00BA1B6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8FD23" wp14:editId="4E982D49">
                <wp:simplePos x="0" y="0"/>
                <wp:positionH relativeFrom="column">
                  <wp:posOffset>1043940</wp:posOffset>
                </wp:positionH>
                <wp:positionV relativeFrom="paragraph">
                  <wp:posOffset>2924175</wp:posOffset>
                </wp:positionV>
                <wp:extent cx="390525" cy="400050"/>
                <wp:effectExtent l="0" t="19050" r="47625" b="38100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E5903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82.2pt;margin-top:230.25pt;width:30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" adj="10800" fillcolor="black [3213]" strokecolor="black [3213]" strokeweight="1pt"/>
            </w:pict>
          </mc:Fallback>
        </mc:AlternateContent>
      </w:r>
      <w:r w:rsidR="00443320" w:rsidRPr="00271E7F">
        <w:rPr>
          <w:rFonts w:ascii="Arial" w:hAnsi="Arial" w:cs="Arial"/>
          <w:noProof/>
          <w:sz w:val="28"/>
        </w:rPr>
        <w:drawing>
          <wp:inline distT="0" distB="0" distL="0" distR="0" wp14:anchorId="2EA6DD1C" wp14:editId="42E82CC2">
            <wp:extent cx="5522615" cy="4149969"/>
            <wp:effectExtent l="0" t="0" r="1905" b="3175"/>
            <wp:docPr id="683877607" name="Picture 8" descr="A picture containing child art, painting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77607" name="Picture 8" descr="A picture containing child art, painting, 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14" cy="417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D914" w14:textId="77777777" w:rsidR="00443320" w:rsidRPr="00271E7F" w:rsidRDefault="00443320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0703452A" w14:textId="5083BFE0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3C</w:t>
      </w:r>
    </w:p>
    <w:p w14:paraId="5AB7B830" w14:textId="66240B34" w:rsidR="00BA1B6E" w:rsidRPr="00271E7F" w:rsidRDefault="00443320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0FCEA814" wp14:editId="5B09DAF2">
            <wp:extent cx="5491979" cy="4123592"/>
            <wp:effectExtent l="0" t="0" r="0" b="0"/>
            <wp:docPr id="771783065" name="Picture 9" descr="A close-up of a c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83065" name="Picture 9" descr="A close-up of a cell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90" cy="414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EE42" w14:textId="77777777" w:rsidR="00271E7F" w:rsidRPr="00271E7F" w:rsidRDefault="00271E7F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2A790322" w14:textId="242163C3" w:rsidR="00BA1B6E" w:rsidRPr="00271E7F" w:rsidRDefault="00BA1B6E" w:rsidP="00BA1B6E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lastRenderedPageBreak/>
        <w:t>Supplementary figure 3D</w:t>
      </w:r>
    </w:p>
    <w:p w14:paraId="49EDF243" w14:textId="1045E057" w:rsidR="00443320" w:rsidRPr="00271E7F" w:rsidRDefault="00443320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noProof/>
          <w:sz w:val="28"/>
        </w:rPr>
        <w:drawing>
          <wp:inline distT="0" distB="0" distL="0" distR="0" wp14:anchorId="44046472" wp14:editId="7AAA6472">
            <wp:extent cx="5617606" cy="4220308"/>
            <wp:effectExtent l="0" t="0" r="2540" b="8890"/>
            <wp:docPr id="568059858" name="Picture 10" descr="A picture containing purple, lilac, pattern, vio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59858" name="Picture 10" descr="A picture containing purple, lilac, pattern, viole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263" cy="424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13B7" w14:textId="77777777" w:rsidR="00443320" w:rsidRPr="00271E7F" w:rsidRDefault="00443320">
      <w:pPr>
        <w:rPr>
          <w:rFonts w:ascii="Arial" w:hAnsi="Arial" w:cs="Arial"/>
          <w:sz w:val="28"/>
        </w:rPr>
      </w:pPr>
      <w:r w:rsidRPr="00271E7F">
        <w:rPr>
          <w:rFonts w:ascii="Arial" w:hAnsi="Arial" w:cs="Arial"/>
          <w:sz w:val="28"/>
        </w:rPr>
        <w:br w:type="page"/>
      </w:r>
    </w:p>
    <w:p w14:paraId="0C8129B6" w14:textId="77777777" w:rsidR="002E7508" w:rsidRPr="00271E7F" w:rsidRDefault="002E7508" w:rsidP="002E750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71E7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Supplementary figures legend</w:t>
      </w:r>
    </w:p>
    <w:p w14:paraId="5229ECAE" w14:textId="77777777" w:rsidR="002E7508" w:rsidRPr="00271E7F" w:rsidRDefault="002E7508" w:rsidP="002E7508">
      <w:pPr>
        <w:rPr>
          <w:rFonts w:ascii="Arial" w:hAnsi="Arial" w:cs="Arial"/>
          <w:sz w:val="24"/>
          <w:szCs w:val="24"/>
        </w:rPr>
      </w:pPr>
    </w:p>
    <w:p w14:paraId="2D69A694" w14:textId="77777777" w:rsidR="002E7508" w:rsidRPr="00271E7F" w:rsidRDefault="002E7508" w:rsidP="002E7508">
      <w:pPr>
        <w:rPr>
          <w:rFonts w:ascii="Arial" w:hAnsi="Arial" w:cs="Arial"/>
          <w:sz w:val="24"/>
          <w:szCs w:val="24"/>
        </w:rPr>
      </w:pPr>
      <w:r w:rsidRPr="00271E7F">
        <w:rPr>
          <w:rFonts w:ascii="Arial" w:hAnsi="Arial" w:cs="Arial"/>
          <w:b/>
          <w:bCs/>
          <w:sz w:val="24"/>
          <w:szCs w:val="24"/>
        </w:rPr>
        <w:t>Supplementary figure 1A</w:t>
      </w:r>
      <w:r w:rsidRPr="00271E7F">
        <w:rPr>
          <w:rFonts w:ascii="Arial" w:hAnsi="Arial" w:cs="Arial"/>
          <w:sz w:val="24"/>
          <w:szCs w:val="24"/>
        </w:rPr>
        <w:t xml:space="preserve"> Erythema multiforme. Focal lymphocytic infiltration along the interface is associated with basal vacuolization.  Two necrotic keratinocytes are evident in the epidermis (arrows) (H&amp;E, 200x)</w:t>
      </w:r>
    </w:p>
    <w:p w14:paraId="49284DA9" w14:textId="49103DDD" w:rsidR="002E7508" w:rsidRPr="006E3F22" w:rsidRDefault="002E7508" w:rsidP="002E7508">
      <w:pPr>
        <w:rPr>
          <w:rFonts w:ascii="Arial" w:hAnsi="Arial" w:cs="Arial"/>
          <w:sz w:val="24"/>
          <w:szCs w:val="24"/>
        </w:rPr>
      </w:pPr>
      <w:r w:rsidRPr="00271E7F">
        <w:rPr>
          <w:rFonts w:ascii="Arial" w:hAnsi="Arial" w:cs="Arial"/>
          <w:b/>
          <w:bCs/>
          <w:sz w:val="24"/>
          <w:szCs w:val="24"/>
        </w:rPr>
        <w:t xml:space="preserve">Supplement figure 1B </w:t>
      </w:r>
      <w:r w:rsidRPr="00271E7F">
        <w:rPr>
          <w:rFonts w:ascii="Arial" w:hAnsi="Arial" w:cs="Arial"/>
          <w:sz w:val="24"/>
          <w:szCs w:val="24"/>
        </w:rPr>
        <w:t xml:space="preserve">Erythema multiforme. An interface infiltration by lymphocytes associated with basal vacuolization and intraepidermal extension (H&amp;E, </w:t>
      </w:r>
      <w:r w:rsidR="00C10A83" w:rsidRPr="006E3F22">
        <w:rPr>
          <w:rFonts w:ascii="Arial" w:hAnsi="Arial" w:cs="Arial"/>
          <w:sz w:val="24"/>
          <w:szCs w:val="24"/>
        </w:rPr>
        <w:t>4</w:t>
      </w:r>
      <w:r w:rsidRPr="006E3F22">
        <w:rPr>
          <w:rFonts w:ascii="Arial" w:hAnsi="Arial" w:cs="Arial"/>
          <w:sz w:val="24"/>
          <w:szCs w:val="24"/>
        </w:rPr>
        <w:t>00x)</w:t>
      </w:r>
    </w:p>
    <w:p w14:paraId="2A383AB1" w14:textId="77777777" w:rsidR="002E7508" w:rsidRPr="006E3F22" w:rsidRDefault="002E7508" w:rsidP="002E7508">
      <w:pPr>
        <w:rPr>
          <w:rFonts w:ascii="Arial" w:hAnsi="Arial" w:cs="Arial"/>
          <w:sz w:val="24"/>
          <w:szCs w:val="24"/>
        </w:rPr>
      </w:pPr>
    </w:p>
    <w:p w14:paraId="4A305A2A" w14:textId="77777777" w:rsidR="002E7508" w:rsidRPr="006E3F22" w:rsidRDefault="002E7508" w:rsidP="002E7508">
      <w:pPr>
        <w:rPr>
          <w:rFonts w:ascii="Arial" w:hAnsi="Arial" w:cs="Arial"/>
          <w:sz w:val="24"/>
          <w:szCs w:val="24"/>
        </w:rPr>
      </w:pPr>
      <w:r w:rsidRPr="006E3F22">
        <w:rPr>
          <w:rFonts w:ascii="Arial" w:hAnsi="Arial" w:cs="Arial"/>
          <w:b/>
          <w:bCs/>
          <w:sz w:val="24"/>
          <w:szCs w:val="24"/>
        </w:rPr>
        <w:t>Supplementary figure 2A</w:t>
      </w:r>
      <w:r w:rsidRPr="006E3F22">
        <w:rPr>
          <w:rFonts w:ascii="Arial" w:hAnsi="Arial" w:cs="Arial"/>
          <w:sz w:val="24"/>
          <w:szCs w:val="24"/>
        </w:rPr>
        <w:t xml:space="preserve"> Pustular psoriasis. A </w:t>
      </w:r>
      <w:proofErr w:type="spellStart"/>
      <w:r w:rsidRPr="006E3F22">
        <w:rPr>
          <w:rFonts w:ascii="Arial" w:hAnsi="Arial" w:cs="Arial"/>
          <w:sz w:val="24"/>
          <w:szCs w:val="24"/>
        </w:rPr>
        <w:t>subcorneal</w:t>
      </w:r>
      <w:proofErr w:type="spellEnd"/>
      <w:r w:rsidRPr="006E3F22">
        <w:rPr>
          <w:rFonts w:ascii="Arial" w:hAnsi="Arial" w:cs="Arial"/>
          <w:sz w:val="24"/>
          <w:szCs w:val="24"/>
        </w:rPr>
        <w:t xml:space="preserve"> pustule with papillary dermal edema (H&amp;E, 100x)</w:t>
      </w:r>
    </w:p>
    <w:p w14:paraId="3BFFCA23" w14:textId="77777777" w:rsidR="002E7508" w:rsidRPr="006E3F22" w:rsidRDefault="002E7508" w:rsidP="002E7508">
      <w:pPr>
        <w:rPr>
          <w:rFonts w:ascii="Arial" w:hAnsi="Arial" w:cs="Arial"/>
          <w:sz w:val="24"/>
          <w:szCs w:val="24"/>
        </w:rPr>
      </w:pPr>
      <w:r w:rsidRPr="006E3F22">
        <w:rPr>
          <w:rFonts w:ascii="Arial" w:hAnsi="Arial" w:cs="Arial"/>
          <w:b/>
          <w:bCs/>
          <w:sz w:val="24"/>
          <w:szCs w:val="24"/>
        </w:rPr>
        <w:t>Supplementary figure 2B</w:t>
      </w:r>
      <w:r w:rsidRPr="006E3F22">
        <w:rPr>
          <w:rFonts w:ascii="Arial" w:hAnsi="Arial" w:cs="Arial"/>
          <w:sz w:val="24"/>
          <w:szCs w:val="24"/>
        </w:rPr>
        <w:t xml:space="preserve"> Pustular psoriasis. Mild superficial perivascular and interstitial infiltrations by mixed cells predominantly lymphocytes with some neutrophils, and one eosinophil (arrow).  Mild extravasated red blood cells are observed. (H&amp;E, 400x)</w:t>
      </w:r>
    </w:p>
    <w:p w14:paraId="5EFA6220" w14:textId="0E017BD3" w:rsidR="002E7508" w:rsidRPr="006E3F22" w:rsidRDefault="002E7508" w:rsidP="002E7508">
      <w:pPr>
        <w:rPr>
          <w:rFonts w:ascii="Arial" w:hAnsi="Arial" w:cs="Arial"/>
          <w:sz w:val="24"/>
          <w:szCs w:val="24"/>
        </w:rPr>
      </w:pPr>
      <w:r w:rsidRPr="006E3F22">
        <w:rPr>
          <w:rFonts w:ascii="Arial" w:hAnsi="Arial" w:cs="Arial"/>
          <w:b/>
          <w:bCs/>
          <w:sz w:val="24"/>
          <w:szCs w:val="24"/>
        </w:rPr>
        <w:t>Supplementary figure 2C and 2D</w:t>
      </w:r>
      <w:r w:rsidRPr="006E3F22">
        <w:rPr>
          <w:rFonts w:ascii="Arial" w:hAnsi="Arial" w:cs="Arial"/>
          <w:sz w:val="24"/>
          <w:szCs w:val="24"/>
        </w:rPr>
        <w:t xml:space="preserve"> Pustular psoriasis. Focal parakeratosis</w:t>
      </w:r>
      <w:r w:rsidR="00C10A83" w:rsidRPr="006E3F22">
        <w:rPr>
          <w:rFonts w:ascii="Arial" w:hAnsi="Arial" w:cs="Arial"/>
          <w:sz w:val="24"/>
          <w:szCs w:val="24"/>
        </w:rPr>
        <w:t xml:space="preserve"> and near-complete loss of the granular layers in both figures</w:t>
      </w:r>
      <w:r w:rsidRPr="006E3F22">
        <w:rPr>
          <w:rFonts w:ascii="Arial" w:hAnsi="Arial" w:cs="Arial"/>
          <w:sz w:val="24"/>
          <w:szCs w:val="24"/>
        </w:rPr>
        <w:t xml:space="preserve">. Mild intracorneal neutrophils and debris are shown in Fig. 2D. Near-complete loss of the granular layer is observed in both figures (H&amp;E, 400x and 400x).    </w:t>
      </w:r>
    </w:p>
    <w:p w14:paraId="4693556B" w14:textId="77777777" w:rsidR="002E7508" w:rsidRPr="006E3F22" w:rsidRDefault="002E7508" w:rsidP="002E7508">
      <w:pPr>
        <w:rPr>
          <w:rFonts w:ascii="Arial" w:hAnsi="Arial" w:cs="Arial"/>
          <w:sz w:val="24"/>
          <w:szCs w:val="24"/>
        </w:rPr>
      </w:pPr>
    </w:p>
    <w:p w14:paraId="1D40C403" w14:textId="18AE237F" w:rsidR="002E7508" w:rsidRPr="00271E7F" w:rsidRDefault="002E7508" w:rsidP="002E7508">
      <w:pPr>
        <w:rPr>
          <w:rFonts w:ascii="Arial" w:hAnsi="Arial" w:cs="Arial"/>
          <w:sz w:val="24"/>
          <w:szCs w:val="24"/>
        </w:rPr>
      </w:pPr>
      <w:r w:rsidRPr="006E3F22">
        <w:rPr>
          <w:rFonts w:ascii="Arial" w:hAnsi="Arial" w:cs="Arial"/>
          <w:b/>
          <w:bCs/>
          <w:sz w:val="24"/>
          <w:szCs w:val="24"/>
        </w:rPr>
        <w:t>Supplementary figure 3A and 3B</w:t>
      </w:r>
      <w:r w:rsidRPr="006E3F22">
        <w:rPr>
          <w:rFonts w:ascii="Arial" w:hAnsi="Arial" w:cs="Arial"/>
          <w:sz w:val="24"/>
          <w:szCs w:val="24"/>
        </w:rPr>
        <w:t xml:space="preserve"> Pityriasis rubra pilaris. Psoriasiform hyperplasia with mild spongiosis and marked hyperkeratosis showing alternating orthokeratosis and parakeratosis. Clusters of Langerhans microgranulomas</w:t>
      </w:r>
      <w:r w:rsidR="00C10A83" w:rsidRPr="006E3F22">
        <w:rPr>
          <w:rFonts w:ascii="Arial" w:hAnsi="Arial" w:cs="Arial"/>
          <w:sz w:val="24"/>
          <w:szCs w:val="24"/>
        </w:rPr>
        <w:t xml:space="preserve"> (arrow)</w:t>
      </w:r>
      <w:r w:rsidRPr="006E3F22">
        <w:rPr>
          <w:rFonts w:ascii="Arial" w:hAnsi="Arial" w:cs="Arial"/>
          <w:sz w:val="24"/>
          <w:szCs w:val="24"/>
        </w:rPr>
        <w:t xml:space="preserve"> with</w:t>
      </w:r>
      <w:r w:rsidRPr="00271E7F">
        <w:rPr>
          <w:rFonts w:ascii="Arial" w:hAnsi="Arial" w:cs="Arial"/>
          <w:sz w:val="24"/>
          <w:szCs w:val="24"/>
        </w:rPr>
        <w:t xml:space="preserve"> mild intraepidermal lymphocytes are observed in the upper epidermis (Figure 3B) (A-B; H&amp;E, 100x &amp; 200x, respectively)  </w:t>
      </w:r>
    </w:p>
    <w:p w14:paraId="58AC6E45" w14:textId="77777777" w:rsidR="002E7508" w:rsidRPr="00271E7F" w:rsidRDefault="002E7508" w:rsidP="002E7508">
      <w:pPr>
        <w:rPr>
          <w:rFonts w:ascii="Arial" w:hAnsi="Arial" w:cs="Arial"/>
          <w:sz w:val="24"/>
          <w:szCs w:val="24"/>
        </w:rPr>
      </w:pPr>
      <w:r w:rsidRPr="00271E7F">
        <w:rPr>
          <w:rFonts w:ascii="Arial" w:hAnsi="Arial" w:cs="Arial"/>
          <w:b/>
          <w:bCs/>
          <w:sz w:val="24"/>
          <w:szCs w:val="24"/>
        </w:rPr>
        <w:t>Supplementary figure 3C</w:t>
      </w:r>
      <w:r w:rsidRPr="00271E7F">
        <w:rPr>
          <w:rFonts w:ascii="Arial" w:hAnsi="Arial" w:cs="Arial"/>
          <w:sz w:val="24"/>
          <w:szCs w:val="24"/>
        </w:rPr>
        <w:t xml:space="preserve"> Pityriasis rubra pilaris. Psoriasiform hyperplasia with mild spongiosis and lymphocytic exocytosis. The granular layer disappeared focally. (H&amp;E, 200x).  </w:t>
      </w:r>
    </w:p>
    <w:p w14:paraId="6A0F3C55" w14:textId="77777777" w:rsidR="002E7508" w:rsidRPr="00271E7F" w:rsidRDefault="002E7508" w:rsidP="002E7508">
      <w:pPr>
        <w:rPr>
          <w:rFonts w:ascii="Arial" w:hAnsi="Arial" w:cs="Arial"/>
          <w:sz w:val="24"/>
          <w:szCs w:val="24"/>
        </w:rPr>
      </w:pPr>
      <w:r w:rsidRPr="00271E7F">
        <w:rPr>
          <w:rFonts w:ascii="Arial" w:hAnsi="Arial" w:cs="Arial"/>
          <w:b/>
          <w:bCs/>
          <w:sz w:val="24"/>
          <w:szCs w:val="24"/>
        </w:rPr>
        <w:t>Supplementary figure 3D</w:t>
      </w:r>
      <w:r w:rsidRPr="00271E7F">
        <w:rPr>
          <w:rFonts w:ascii="Arial" w:hAnsi="Arial" w:cs="Arial"/>
          <w:sz w:val="24"/>
          <w:szCs w:val="24"/>
        </w:rPr>
        <w:t xml:space="preserve"> Pityriasis rubra pilaris. Mild superficial perivascular lymphocytic infiltration (H&amp;E, 400x)</w:t>
      </w:r>
    </w:p>
    <w:p w14:paraId="658A7EF7" w14:textId="77777777" w:rsidR="002E7508" w:rsidRPr="00271E7F" w:rsidRDefault="002E7508" w:rsidP="002E7508">
      <w:pPr>
        <w:rPr>
          <w:rFonts w:ascii="Arial" w:hAnsi="Arial" w:cs="Arial"/>
          <w:sz w:val="28"/>
        </w:rPr>
      </w:pPr>
    </w:p>
    <w:p w14:paraId="1879FBA4" w14:textId="77777777" w:rsidR="00271E7F" w:rsidRDefault="00271E7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49657AB9" w14:textId="28366A8A" w:rsidR="004D4AF8" w:rsidRPr="00271E7F" w:rsidRDefault="004D4AF8" w:rsidP="004D4AF8">
      <w:pPr>
        <w:spacing w:line="480" w:lineRule="auto"/>
        <w:rPr>
          <w:rFonts w:ascii="Arial" w:hAnsi="Arial" w:cs="Arial"/>
          <w:sz w:val="20"/>
          <w:szCs w:val="20"/>
        </w:rPr>
      </w:pPr>
      <w:r w:rsidRPr="00271E7F">
        <w:rPr>
          <w:rFonts w:ascii="Arial" w:hAnsi="Arial" w:cs="Arial"/>
          <w:b/>
          <w:bCs/>
          <w:sz w:val="20"/>
          <w:szCs w:val="20"/>
        </w:rPr>
        <w:lastRenderedPageBreak/>
        <w:t>Supplement</w:t>
      </w:r>
      <w:r w:rsidR="00DC75C8">
        <w:rPr>
          <w:rFonts w:ascii="Arial" w:hAnsi="Arial" w:cs="Arial"/>
          <w:b/>
          <w:bCs/>
          <w:sz w:val="20"/>
          <w:szCs w:val="20"/>
        </w:rPr>
        <w:t>ary</w:t>
      </w:r>
      <w:r w:rsidRPr="00271E7F">
        <w:rPr>
          <w:rFonts w:ascii="Arial" w:hAnsi="Arial" w:cs="Arial"/>
          <w:b/>
          <w:bCs/>
          <w:sz w:val="20"/>
          <w:szCs w:val="20"/>
        </w:rPr>
        <w:t xml:space="preserve"> table</w:t>
      </w:r>
      <w:r w:rsidR="00B56452">
        <w:rPr>
          <w:rFonts w:ascii="Arial" w:hAnsi="Arial" w:cs="Arial"/>
          <w:b/>
          <w:bCs/>
          <w:sz w:val="20"/>
          <w:szCs w:val="20"/>
        </w:rPr>
        <w:t xml:space="preserve"> 1</w:t>
      </w:r>
      <w:r w:rsidRPr="00271E7F">
        <w:rPr>
          <w:rFonts w:ascii="Arial" w:hAnsi="Arial" w:cs="Arial"/>
          <w:sz w:val="20"/>
          <w:szCs w:val="20"/>
        </w:rPr>
        <w:t xml:space="preserve"> Relationship between patients with rash and other localized or systemic symptoms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620"/>
        <w:gridCol w:w="1530"/>
        <w:gridCol w:w="1530"/>
        <w:gridCol w:w="1525"/>
      </w:tblGrid>
      <w:tr w:rsidR="004D4AF8" w:rsidRPr="00271E7F" w14:paraId="2CF07455" w14:textId="77777777" w:rsidTr="00740FB7">
        <w:tc>
          <w:tcPr>
            <w:tcW w:w="3145" w:type="dxa"/>
            <w:vMerge w:val="restart"/>
            <w:tcBorders>
              <w:right w:val="single" w:sz="4" w:space="0" w:color="auto"/>
            </w:tcBorders>
          </w:tcPr>
          <w:p w14:paraId="5521E23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EF93F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0B877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Characteristic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2D21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0FC829A0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Rash with any other symptoms</w:t>
            </w:r>
          </w:p>
          <w:p w14:paraId="0CF1A26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N=77</w:t>
            </w:r>
          </w:p>
        </w:tc>
      </w:tr>
      <w:tr w:rsidR="004D4AF8" w:rsidRPr="00271E7F" w14:paraId="7091BD65" w14:textId="77777777" w:rsidTr="00740FB7">
        <w:tc>
          <w:tcPr>
            <w:tcW w:w="3145" w:type="dxa"/>
            <w:vMerge/>
            <w:tcBorders>
              <w:right w:val="single" w:sz="4" w:space="0" w:color="auto"/>
            </w:tcBorders>
          </w:tcPr>
          <w:p w14:paraId="1FABA0B8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41836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Rash without another symptom</w:t>
            </w:r>
          </w:p>
          <w:p w14:paraId="6A5A7748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N=15</w:t>
            </w:r>
          </w:p>
          <w:p w14:paraId="2B9EEAD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71E7F">
              <w:rPr>
                <w:rFonts w:ascii="Arial" w:hAnsi="Arial" w:cs="Arial"/>
                <w:sz w:val="20"/>
                <w:szCs w:val="20"/>
              </w:rPr>
              <w:t>n(</w:t>
            </w:r>
            <w:proofErr w:type="gramEnd"/>
            <w:r w:rsidRPr="00271E7F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A3D9E1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With any other symptoms</w:t>
            </w:r>
          </w:p>
          <w:p w14:paraId="4AEA40D0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N=77</w:t>
            </w:r>
          </w:p>
          <w:p w14:paraId="17C54E9F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71E7F">
              <w:rPr>
                <w:rFonts w:ascii="Arial" w:hAnsi="Arial" w:cs="Arial"/>
                <w:sz w:val="20"/>
                <w:szCs w:val="20"/>
              </w:rPr>
              <w:t>n(</w:t>
            </w:r>
            <w:proofErr w:type="gramEnd"/>
            <w:r w:rsidRPr="00271E7F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5E230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With localized symptoms*</w:t>
            </w:r>
          </w:p>
          <w:p w14:paraId="6AA2F64B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N=57</w:t>
            </w:r>
          </w:p>
          <w:p w14:paraId="08CF978E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71E7F">
              <w:rPr>
                <w:rFonts w:ascii="Arial" w:hAnsi="Arial" w:cs="Arial"/>
                <w:sz w:val="20"/>
                <w:szCs w:val="20"/>
              </w:rPr>
              <w:t>n(</w:t>
            </w:r>
            <w:proofErr w:type="gramEnd"/>
            <w:r w:rsidRPr="00271E7F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14:paraId="1EF5E32D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With systemic symptom**</w:t>
            </w:r>
          </w:p>
          <w:p w14:paraId="5A18FED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N=58</w:t>
            </w:r>
          </w:p>
          <w:p w14:paraId="0BF5D24E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71E7F">
              <w:rPr>
                <w:rFonts w:ascii="Arial" w:hAnsi="Arial" w:cs="Arial"/>
                <w:sz w:val="20"/>
                <w:szCs w:val="20"/>
              </w:rPr>
              <w:t>n(</w:t>
            </w:r>
            <w:proofErr w:type="gramEnd"/>
            <w:r w:rsidRPr="00271E7F">
              <w:rPr>
                <w:rFonts w:ascii="Arial" w:hAnsi="Arial" w:cs="Arial"/>
                <w:sz w:val="20"/>
                <w:szCs w:val="20"/>
              </w:rPr>
              <w:t>%)</w:t>
            </w:r>
          </w:p>
        </w:tc>
      </w:tr>
      <w:tr w:rsidR="004D4AF8" w:rsidRPr="00271E7F" w14:paraId="1C01FA49" w14:textId="77777777" w:rsidTr="00740FB7">
        <w:tc>
          <w:tcPr>
            <w:tcW w:w="3145" w:type="dxa"/>
            <w:tcBorders>
              <w:right w:val="single" w:sz="4" w:space="0" w:color="auto"/>
            </w:tcBorders>
          </w:tcPr>
          <w:p w14:paraId="221BBB56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>Type of vaccine</w:t>
            </w:r>
          </w:p>
          <w:p w14:paraId="1CEE9E99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AstraZeneca (N=69)</w:t>
            </w:r>
          </w:p>
          <w:p w14:paraId="09470A95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Sinovac (N=6)</w:t>
            </w:r>
          </w:p>
          <w:p w14:paraId="056DB60C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Pfizer (N=12)</w:t>
            </w:r>
          </w:p>
          <w:p w14:paraId="5CED9B83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Moderna (N=1)</w:t>
            </w:r>
          </w:p>
          <w:p w14:paraId="2273D06D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Sinopharm (N=4)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500FA549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44CA80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13 (86.66)</w:t>
            </w:r>
          </w:p>
          <w:p w14:paraId="01192FF9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3E52220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(6.67)</w:t>
            </w:r>
          </w:p>
          <w:p w14:paraId="6FF0245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6AAF782B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(1.67)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8A203F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7F7F6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56 (72.72)</w:t>
            </w:r>
          </w:p>
          <w:p w14:paraId="7847C711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6 (7.79)</w:t>
            </w:r>
          </w:p>
          <w:p w14:paraId="74ACD4E7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11 (14.29)</w:t>
            </w:r>
          </w:p>
          <w:p w14:paraId="25709A54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(1.30)</w:t>
            </w:r>
          </w:p>
          <w:p w14:paraId="6BDD5E7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3 (3.90)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267D957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DB7329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41 (71.93)</w:t>
            </w:r>
          </w:p>
          <w:p w14:paraId="0FDDB494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4 (7.02)</w:t>
            </w:r>
          </w:p>
          <w:p w14:paraId="47654C9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11 (19.30)</w:t>
            </w:r>
          </w:p>
          <w:p w14:paraId="1437E08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(1.75)</w:t>
            </w:r>
          </w:p>
          <w:p w14:paraId="3EAD39D7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1690B9AF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303A7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44 (75.86)</w:t>
            </w:r>
          </w:p>
          <w:p w14:paraId="5A40343C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4 (6.90)</w:t>
            </w:r>
          </w:p>
          <w:p w14:paraId="6C20BA6F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6 (10.34)</w:t>
            </w:r>
          </w:p>
          <w:p w14:paraId="3E9D2FF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(1.73)</w:t>
            </w:r>
          </w:p>
          <w:p w14:paraId="2F4598C1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3 (5.17)</w:t>
            </w:r>
          </w:p>
        </w:tc>
      </w:tr>
      <w:tr w:rsidR="004D4AF8" w:rsidRPr="00271E7F" w14:paraId="7BEB4BB8" w14:textId="77777777" w:rsidTr="00740FB7">
        <w:tc>
          <w:tcPr>
            <w:tcW w:w="3145" w:type="dxa"/>
            <w:tcBorders>
              <w:right w:val="single" w:sz="4" w:space="0" w:color="auto"/>
            </w:tcBorders>
          </w:tcPr>
          <w:p w14:paraId="12EB71A7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>Dose of vaccination</w:t>
            </w:r>
          </w:p>
          <w:p w14:paraId="6D73D0CF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First dose (N=41)</w:t>
            </w:r>
          </w:p>
          <w:p w14:paraId="0F1E776F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Second dose (N=23)</w:t>
            </w:r>
          </w:p>
          <w:p w14:paraId="1ED895E6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Third dose (N=27)</w:t>
            </w:r>
          </w:p>
          <w:p w14:paraId="75FB5159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Fourth dose (N=1)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456CB76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C48577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6 (40.0)</w:t>
            </w:r>
          </w:p>
          <w:p w14:paraId="6C41160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7 (46.67)</w:t>
            </w:r>
          </w:p>
          <w:p w14:paraId="17F6BE52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 (13.33)</w:t>
            </w:r>
          </w:p>
          <w:p w14:paraId="6FF0170B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8B0F73B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09848C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35 (45.45)</w:t>
            </w:r>
          </w:p>
          <w:p w14:paraId="502EE13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16 (20.78)</w:t>
            </w:r>
          </w:p>
          <w:p w14:paraId="31824269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25 (32.47)</w:t>
            </w:r>
          </w:p>
          <w:p w14:paraId="6D3A8AA9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(1.30)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79E6716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99479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23 (40.35)</w:t>
            </w:r>
          </w:p>
          <w:p w14:paraId="4B5B8D12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10 (17.55)</w:t>
            </w:r>
          </w:p>
          <w:p w14:paraId="123FCDFF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23 (40.35)</w:t>
            </w:r>
          </w:p>
          <w:p w14:paraId="34CE7D0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(1.75)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709FB47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DAE5D0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29 (50.0)</w:t>
            </w:r>
          </w:p>
          <w:p w14:paraId="1DAF3967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12 (20.69)</w:t>
            </w:r>
          </w:p>
          <w:p w14:paraId="6639D9E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16 (27.59)</w:t>
            </w:r>
          </w:p>
          <w:p w14:paraId="5469DA5F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(1.72)</w:t>
            </w:r>
          </w:p>
        </w:tc>
      </w:tr>
      <w:tr w:rsidR="004D4AF8" w:rsidRPr="00271E7F" w14:paraId="56B1B7B9" w14:textId="77777777" w:rsidTr="00740FB7">
        <w:tc>
          <w:tcPr>
            <w:tcW w:w="3145" w:type="dxa"/>
            <w:tcBorders>
              <w:right w:val="single" w:sz="4" w:space="0" w:color="auto"/>
            </w:tcBorders>
          </w:tcPr>
          <w:p w14:paraId="0CC4D08D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>Rash morphology</w:t>
            </w:r>
          </w:p>
          <w:p w14:paraId="75816AB1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     Urticaria</w:t>
            </w:r>
          </w:p>
          <w:p w14:paraId="00E6EE5B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Injected site reaction </w:t>
            </w:r>
          </w:p>
          <w:p w14:paraId="3652DBD2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Delayed local reaction </w:t>
            </w:r>
          </w:p>
          <w:p w14:paraId="23C7DB10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Psoriasis</w:t>
            </w:r>
          </w:p>
          <w:p w14:paraId="452BB699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 xml:space="preserve">     Eczema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3908F7DB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95218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lastRenderedPageBreak/>
              <w:t>3 (20.0)</w:t>
            </w:r>
          </w:p>
          <w:p w14:paraId="6E6F2BC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39EF2897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26F504CB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5 (33.33)</w:t>
            </w:r>
          </w:p>
          <w:p w14:paraId="20C5B4B8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(6.67)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BB2A992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201EC0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lastRenderedPageBreak/>
              <w:t>29 (37.66)</w:t>
            </w:r>
          </w:p>
          <w:p w14:paraId="1B48AE5A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16 20.78)</w:t>
            </w:r>
          </w:p>
          <w:p w14:paraId="4E557D40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11 (14.29)</w:t>
            </w:r>
          </w:p>
          <w:p w14:paraId="40B2CFD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 xml:space="preserve">1 (1.30) </w:t>
            </w:r>
          </w:p>
          <w:p w14:paraId="26DBA7BF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5 (6.49)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3BF18E9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2B8A4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lastRenderedPageBreak/>
              <w:t>16 (28.07)</w:t>
            </w:r>
          </w:p>
          <w:p w14:paraId="52645AEC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16 (28.07)</w:t>
            </w:r>
          </w:p>
          <w:p w14:paraId="6F00F21D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11 (19.30)</w:t>
            </w:r>
          </w:p>
          <w:p w14:paraId="12552F5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69059FD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4 (7.02)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17D15A97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8D0CC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lastRenderedPageBreak/>
              <w:t>23 (39.66)</w:t>
            </w:r>
          </w:p>
          <w:p w14:paraId="1F2FF16E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14 (24.14)</w:t>
            </w:r>
          </w:p>
          <w:p w14:paraId="0D4DD93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8 (13.79)</w:t>
            </w:r>
          </w:p>
          <w:p w14:paraId="7E92B4B2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 (1.72)</w:t>
            </w:r>
          </w:p>
          <w:p w14:paraId="5D2B06D3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 (3.45)</w:t>
            </w:r>
          </w:p>
        </w:tc>
      </w:tr>
      <w:tr w:rsidR="004D4AF8" w:rsidRPr="00271E7F" w14:paraId="79D99E46" w14:textId="77777777" w:rsidTr="00740FB7">
        <w:tc>
          <w:tcPr>
            <w:tcW w:w="3145" w:type="dxa"/>
            <w:tcBorders>
              <w:right w:val="single" w:sz="4" w:space="0" w:color="auto"/>
            </w:tcBorders>
          </w:tcPr>
          <w:p w14:paraId="7AE223B2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lastRenderedPageBreak/>
              <w:t>Any comorbid disease (N=34)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50806EA8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9 (60.0)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A21FAC5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25 (32.47)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349E4C4E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19 (33.33)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37E22607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20 (34.48)</w:t>
            </w:r>
          </w:p>
        </w:tc>
      </w:tr>
      <w:tr w:rsidR="004D4AF8" w:rsidRPr="00271E7F" w14:paraId="7546AF9E" w14:textId="77777777" w:rsidTr="00740FB7">
        <w:tc>
          <w:tcPr>
            <w:tcW w:w="3145" w:type="dxa"/>
            <w:tcBorders>
              <w:right w:val="single" w:sz="4" w:space="0" w:color="auto"/>
            </w:tcBorders>
          </w:tcPr>
          <w:p w14:paraId="2C99EB6D" w14:textId="77777777" w:rsidR="004D4AF8" w:rsidRPr="00271E7F" w:rsidRDefault="004D4AF8" w:rsidP="00740FB7">
            <w:pPr>
              <w:spacing w:before="120" w:after="120" w:line="48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71E7F">
              <w:rPr>
                <w:rFonts w:ascii="Arial" w:eastAsia="Calibri" w:hAnsi="Arial" w:cs="Arial"/>
                <w:sz w:val="20"/>
                <w:szCs w:val="20"/>
              </w:rPr>
              <w:t>Any dermatologic disease (N=18)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27E98226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4 (26.67)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4432C592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14 (18.18)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AD23CBE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7 (12.28)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1E712289" w14:textId="77777777" w:rsidR="004D4AF8" w:rsidRPr="00271E7F" w:rsidRDefault="004D4AF8" w:rsidP="00740FB7">
            <w:pPr>
              <w:spacing w:before="120" w:after="12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1E7F">
              <w:rPr>
                <w:rFonts w:ascii="Arial" w:hAnsi="Arial" w:cs="Arial"/>
                <w:sz w:val="20"/>
                <w:szCs w:val="20"/>
              </w:rPr>
              <w:t>12 (20.69)</w:t>
            </w:r>
          </w:p>
        </w:tc>
      </w:tr>
    </w:tbl>
    <w:p w14:paraId="33CC3609" w14:textId="77777777" w:rsidR="004D4AF8" w:rsidRPr="00271E7F" w:rsidRDefault="004D4AF8" w:rsidP="004D4AF8">
      <w:pPr>
        <w:rPr>
          <w:rFonts w:ascii="Arial" w:hAnsi="Arial" w:cs="Arial"/>
          <w:sz w:val="20"/>
          <w:szCs w:val="20"/>
        </w:rPr>
      </w:pPr>
      <w:r w:rsidRPr="00271E7F">
        <w:rPr>
          <w:rFonts w:ascii="Arial" w:hAnsi="Arial" w:cs="Arial"/>
          <w:sz w:val="20"/>
          <w:szCs w:val="20"/>
        </w:rPr>
        <w:t>*Localized symptoms include pain, swelling, and redness</w:t>
      </w:r>
    </w:p>
    <w:p w14:paraId="3C41D801" w14:textId="77777777" w:rsidR="004D4AF8" w:rsidRPr="00271E7F" w:rsidRDefault="004D4AF8" w:rsidP="004D4AF8">
      <w:pPr>
        <w:rPr>
          <w:rFonts w:ascii="Arial" w:hAnsi="Arial" w:cs="Arial"/>
          <w:sz w:val="20"/>
          <w:szCs w:val="20"/>
        </w:rPr>
      </w:pPr>
      <w:r w:rsidRPr="00271E7F">
        <w:rPr>
          <w:rFonts w:ascii="Arial" w:hAnsi="Arial" w:cs="Arial"/>
          <w:sz w:val="20"/>
          <w:szCs w:val="20"/>
        </w:rPr>
        <w:t xml:space="preserve">**Systemic symptoms included: myalgia, fever, fatigue, chilling, headache, </w:t>
      </w:r>
      <w:proofErr w:type="gramStart"/>
      <w:r w:rsidRPr="00271E7F">
        <w:rPr>
          <w:rFonts w:ascii="Arial" w:hAnsi="Arial" w:cs="Arial"/>
          <w:sz w:val="20"/>
          <w:szCs w:val="20"/>
        </w:rPr>
        <w:t>nausea</w:t>
      </w:r>
      <w:proofErr w:type="gramEnd"/>
      <w:r w:rsidRPr="00271E7F">
        <w:rPr>
          <w:rFonts w:ascii="Arial" w:hAnsi="Arial" w:cs="Arial"/>
          <w:sz w:val="20"/>
          <w:szCs w:val="20"/>
        </w:rPr>
        <w:t xml:space="preserve"> and diarrhea</w:t>
      </w:r>
    </w:p>
    <w:p w14:paraId="79EF6DFE" w14:textId="450864F2" w:rsidR="00BA1B6E" w:rsidRPr="00271E7F" w:rsidRDefault="004D4AF8" w:rsidP="004D4AF8">
      <w:pPr>
        <w:rPr>
          <w:rFonts w:ascii="Arial" w:hAnsi="Arial" w:cs="Arial"/>
          <w:sz w:val="20"/>
          <w:szCs w:val="20"/>
        </w:rPr>
      </w:pPr>
      <w:r w:rsidRPr="00271E7F">
        <w:rPr>
          <w:rFonts w:ascii="Arial" w:hAnsi="Arial" w:cs="Arial"/>
          <w:b/>
          <w:bCs/>
          <w:sz w:val="20"/>
          <w:szCs w:val="20"/>
        </w:rPr>
        <w:br w:type="page"/>
      </w:r>
    </w:p>
    <w:sectPr w:rsidR="00BA1B6E" w:rsidRPr="00271E7F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6BAA2" w14:textId="77777777" w:rsidR="006E3F22" w:rsidRDefault="006E3F22" w:rsidP="006E3F22">
      <w:pPr>
        <w:spacing w:after="0" w:line="240" w:lineRule="auto"/>
      </w:pPr>
      <w:r>
        <w:separator/>
      </w:r>
    </w:p>
  </w:endnote>
  <w:endnote w:type="continuationSeparator" w:id="0">
    <w:p w14:paraId="1F176FF9" w14:textId="77777777" w:rsidR="006E3F22" w:rsidRDefault="006E3F22" w:rsidP="006E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8317" w14:textId="628231BE" w:rsidR="006E3F22" w:rsidRDefault="006E3F2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7BB22B6" wp14:editId="33278416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2" name="MSIPCM05414dcf95b1290d36cc560c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7EB3526" w14:textId="0F7959B8" w:rsidR="006E3F22" w:rsidRPr="006E3F22" w:rsidRDefault="006E3F22" w:rsidP="006E3F22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6E3F22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BB22B6" id="_x0000_t202" coordsize="21600,21600" o:spt="202" path="m,l,21600r21600,l21600,xe">
              <v:stroke joinstyle="miter"/>
              <v:path gradientshapeok="t" o:connecttype="rect"/>
            </v:shapetype>
            <v:shape id="MSIPCM05414dcf95b1290d36cc560c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fill o:detectmouseclick="t"/>
              <v:textbox inset="20pt,0,,0">
                <w:txbxContent>
                  <w:p w14:paraId="07EB3526" w14:textId="0F7959B8" w:rsidR="006E3F22" w:rsidRPr="006E3F22" w:rsidRDefault="006E3F22" w:rsidP="006E3F22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6E3F22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61E23" w14:textId="77777777" w:rsidR="006E3F22" w:rsidRDefault="006E3F22" w:rsidP="006E3F22">
      <w:pPr>
        <w:spacing w:after="0" w:line="240" w:lineRule="auto"/>
      </w:pPr>
      <w:r>
        <w:separator/>
      </w:r>
    </w:p>
  </w:footnote>
  <w:footnote w:type="continuationSeparator" w:id="0">
    <w:p w14:paraId="2C07454C" w14:textId="77777777" w:rsidR="006E3F22" w:rsidRDefault="006E3F22" w:rsidP="006E3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9A"/>
    <w:rsid w:val="001A0290"/>
    <w:rsid w:val="00271E7F"/>
    <w:rsid w:val="002E7508"/>
    <w:rsid w:val="003D349A"/>
    <w:rsid w:val="00443320"/>
    <w:rsid w:val="004860D3"/>
    <w:rsid w:val="004D4AF8"/>
    <w:rsid w:val="006E3F22"/>
    <w:rsid w:val="009D49F1"/>
    <w:rsid w:val="00A66879"/>
    <w:rsid w:val="00B56452"/>
    <w:rsid w:val="00BA1B6E"/>
    <w:rsid w:val="00C10A83"/>
    <w:rsid w:val="00C2434D"/>
    <w:rsid w:val="00DC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E426F"/>
  <w15:chartTrackingRefBased/>
  <w15:docId w15:val="{29132C1F-13DF-4774-8C0A-C4AFA9D5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AF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3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F22"/>
  </w:style>
  <w:style w:type="paragraph" w:styleId="Footer">
    <w:name w:val="footer"/>
    <w:basedOn w:val="Normal"/>
    <w:link w:val="FooterChar"/>
    <w:uiPriority w:val="99"/>
    <w:unhideWhenUsed/>
    <w:rsid w:val="006E3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517</Words>
  <Characters>2948</Characters>
  <Application>Microsoft Office Word</Application>
  <DocSecurity>0</DocSecurity>
  <Lines>24</Lines>
  <Paragraphs>6</Paragraphs>
  <ScaleCrop>false</ScaleCrop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Mr.Kiattichai  Daorattanachai</dc:creator>
  <cp:keywords/>
  <dc:description/>
  <cp:lastModifiedBy>Pratt, Lucas</cp:lastModifiedBy>
  <cp:revision>2</cp:revision>
  <dcterms:created xsi:type="dcterms:W3CDTF">2023-05-30T21:54:00Z</dcterms:created>
  <dcterms:modified xsi:type="dcterms:W3CDTF">2023-05-30T21:54:00Z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2023-05-30T21:54:34Z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17253a03-4fda-4a95-be30-ce9dce158451</vt:lpwstr>
  </property>
  <property fmtid="{D5CDD505-2E9C-101B-9397-08002B2CF9AE}" pid="8" name="MSIP_Label_2bbab825-a111-45e4-86a1-18cee0005896_ContentBits">
    <vt:lpwstr>2</vt:lpwstr>
  </property>
</Properties>
</file>