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C3D2" w14:textId="77777777" w:rsidR="00971E89" w:rsidRPr="00736C40" w:rsidRDefault="00971E89" w:rsidP="00971E89">
      <w:pPr>
        <w:rPr>
          <w:rFonts w:cs="Arial"/>
          <w:b/>
          <w:bCs/>
          <w:color w:val="000000"/>
          <w:sz w:val="32"/>
          <w:szCs w:val="32"/>
          <w:lang w:eastAsia="ko-KR"/>
        </w:rPr>
      </w:pPr>
      <w:r w:rsidRPr="00736C40">
        <w:rPr>
          <w:rFonts w:cs="Arial"/>
          <w:b/>
          <w:bCs/>
          <w:color w:val="000000"/>
          <w:sz w:val="32"/>
          <w:szCs w:val="32"/>
          <w:lang w:eastAsia="ko-KR"/>
        </w:rPr>
        <w:t>Appendix 1. Performance metric definitions for deep learning</w:t>
      </w:r>
    </w:p>
    <w:p w14:paraId="42641892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/>
          <w:bCs/>
          <w:color w:val="000000"/>
          <w:szCs w:val="20"/>
          <w:lang w:eastAsia="ko-KR"/>
        </w:rPr>
        <w:t>Accuracy</w:t>
      </w:r>
      <w:r w:rsidRPr="00736C40">
        <w:rPr>
          <w:rFonts w:cs="Arial"/>
          <w:bCs/>
          <w:color w:val="000000"/>
          <w:szCs w:val="20"/>
          <w:lang w:eastAsia="ko-KR"/>
        </w:rPr>
        <w:t xml:space="preserve">: Accuracy measures the proportion of correctly classified instances to the total number of instances.  </w:t>
      </w:r>
    </w:p>
    <w:p w14:paraId="150F653E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Cs/>
          <w:color w:val="000000"/>
          <w:szCs w:val="20"/>
          <w:lang w:eastAsia="ko-KR"/>
        </w:rPr>
        <w:t>Calculation: (Number of correctly classified instances) / (Total number of instances)</w:t>
      </w:r>
    </w:p>
    <w:p w14:paraId="0AABCAF3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</w:p>
    <w:p w14:paraId="7B95946E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/>
          <w:bCs/>
          <w:color w:val="000000"/>
          <w:szCs w:val="20"/>
          <w:lang w:eastAsia="ko-KR"/>
        </w:rPr>
        <w:t>Precision</w:t>
      </w:r>
      <w:r w:rsidRPr="00736C40">
        <w:rPr>
          <w:rFonts w:cs="Arial"/>
          <w:bCs/>
          <w:color w:val="000000"/>
          <w:szCs w:val="20"/>
          <w:lang w:eastAsia="ko-KR"/>
        </w:rPr>
        <w:t>: Precision measures the proportion of true positive predictions to the total number of positive predictions.</w:t>
      </w:r>
    </w:p>
    <w:p w14:paraId="346C3D18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Cs/>
          <w:color w:val="000000"/>
          <w:szCs w:val="20"/>
          <w:lang w:eastAsia="ko-KR"/>
        </w:rPr>
        <w:t>Calculation</w:t>
      </w:r>
      <w:proofErr w:type="gramStart"/>
      <w:r w:rsidRPr="00736C40">
        <w:rPr>
          <w:rFonts w:cs="Arial"/>
          <w:bCs/>
          <w:color w:val="000000"/>
          <w:szCs w:val="20"/>
          <w:lang w:eastAsia="ko-KR"/>
        </w:rPr>
        <w:t>:  (</w:t>
      </w:r>
      <w:proofErr w:type="gramEnd"/>
      <w:r w:rsidRPr="00736C40">
        <w:rPr>
          <w:rFonts w:cs="Arial"/>
          <w:bCs/>
          <w:color w:val="000000"/>
          <w:szCs w:val="20"/>
          <w:lang w:eastAsia="ko-KR"/>
        </w:rPr>
        <w:t>True Positives) / (True Positives + False Positives)</w:t>
      </w:r>
    </w:p>
    <w:p w14:paraId="37708262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</w:p>
    <w:p w14:paraId="7246BA12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/>
          <w:bCs/>
          <w:color w:val="000000"/>
          <w:szCs w:val="20"/>
          <w:lang w:eastAsia="ko-KR"/>
        </w:rPr>
        <w:t>Recall</w:t>
      </w:r>
      <w:r w:rsidRPr="00736C40">
        <w:rPr>
          <w:rFonts w:cs="Arial"/>
          <w:bCs/>
          <w:color w:val="000000"/>
          <w:szCs w:val="20"/>
          <w:lang w:eastAsia="ko-KR"/>
        </w:rPr>
        <w:t>: Recall, also known as sensitivity or true positive rate, measures the proportion of true positive predictions to the total number of actual positive instances.</w:t>
      </w:r>
    </w:p>
    <w:p w14:paraId="1E5D47E4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Cs/>
          <w:color w:val="000000"/>
          <w:szCs w:val="20"/>
          <w:lang w:eastAsia="ko-KR"/>
        </w:rPr>
        <w:t>Calculation: (True Positives) / (True Positives + False Negatives)</w:t>
      </w:r>
    </w:p>
    <w:p w14:paraId="7B9BB956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</w:p>
    <w:p w14:paraId="20220B56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/>
          <w:bCs/>
          <w:color w:val="000000"/>
          <w:szCs w:val="20"/>
          <w:lang w:eastAsia="ko-KR"/>
        </w:rPr>
        <w:t>F1 Score</w:t>
      </w:r>
      <w:r w:rsidRPr="00736C40">
        <w:rPr>
          <w:rFonts w:cs="Arial"/>
          <w:bCs/>
          <w:color w:val="000000"/>
          <w:szCs w:val="20"/>
          <w:lang w:eastAsia="ko-KR"/>
        </w:rPr>
        <w:t>:  The F1 score is the harmonic mean of precision and recall. It provides a single metric that balances the trade-off between precision and recall.</w:t>
      </w:r>
    </w:p>
    <w:p w14:paraId="551995B8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Cs/>
          <w:color w:val="000000"/>
          <w:szCs w:val="20"/>
          <w:lang w:eastAsia="ko-KR"/>
        </w:rPr>
        <w:t>Calculation: 2 * ((Precision * Recall) / (Precision + Recall))</w:t>
      </w:r>
    </w:p>
    <w:p w14:paraId="51918584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</w:p>
    <w:p w14:paraId="56BBF257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/>
          <w:bCs/>
          <w:color w:val="000000"/>
          <w:szCs w:val="20"/>
          <w:lang w:eastAsia="ko-KR"/>
        </w:rPr>
        <w:t>Area Under the Curve (AUC)</w:t>
      </w:r>
      <w:r w:rsidRPr="00736C40">
        <w:rPr>
          <w:rFonts w:cs="Arial"/>
          <w:bCs/>
          <w:color w:val="000000"/>
          <w:szCs w:val="20"/>
          <w:lang w:eastAsia="ko-KR"/>
        </w:rPr>
        <w:t>: AUC represents the area under the receiver operating characteristic (ROC) curve. It assesses the model's ability to distinguish between positive and negative instances across different classification thresholds.</w:t>
      </w:r>
    </w:p>
    <w:p w14:paraId="034CE833" w14:textId="77777777" w:rsidR="00971E89" w:rsidRPr="00736C40" w:rsidRDefault="00971E89" w:rsidP="00971E89">
      <w:pPr>
        <w:rPr>
          <w:rFonts w:cs="Arial"/>
          <w:bCs/>
          <w:color w:val="000000"/>
          <w:szCs w:val="20"/>
          <w:lang w:eastAsia="ko-KR"/>
        </w:rPr>
      </w:pPr>
      <w:r w:rsidRPr="00736C40">
        <w:rPr>
          <w:rFonts w:cs="Arial"/>
          <w:bCs/>
          <w:color w:val="000000"/>
          <w:szCs w:val="20"/>
          <w:lang w:eastAsia="ko-KR"/>
        </w:rPr>
        <w:t>Calculation: The AUC is typically calculated by plotting the true positive rate (TPR) against the false positive rate (FPR) and calculating the area under this curve.</w:t>
      </w:r>
    </w:p>
    <w:p w14:paraId="1EEB293C" w14:textId="77777777" w:rsidR="00881A29" w:rsidRPr="00736C40" w:rsidRDefault="00881A29">
      <w:pPr>
        <w:rPr>
          <w:color w:val="000000"/>
        </w:rPr>
      </w:pPr>
    </w:p>
    <w:sectPr w:rsidR="00881A29" w:rsidRPr="00736C40" w:rsidSect="00C94612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0009" w14:textId="77777777" w:rsidR="00F65BE4" w:rsidRDefault="00736C40">
      <w:pPr>
        <w:spacing w:line="240" w:lineRule="auto"/>
      </w:pPr>
      <w:r>
        <w:separator/>
      </w:r>
    </w:p>
  </w:endnote>
  <w:endnote w:type="continuationSeparator" w:id="0">
    <w:p w14:paraId="7C0FE175" w14:textId="77777777" w:rsidR="00F65BE4" w:rsidRDefault="00736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30D" w14:textId="77777777" w:rsidR="006C5368" w:rsidRDefault="00736C4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EA7EEA" w14:textId="77777777" w:rsidR="006C5368" w:rsidRDefault="00411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83B7" w14:textId="77777777" w:rsidR="006C5368" w:rsidRDefault="00736C4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283224" wp14:editId="21183DE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9972145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DDDC6" w14:textId="77777777" w:rsidR="00740F67" w:rsidRPr="00740F67" w:rsidRDefault="00736C4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83224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al1AEAAIADAAAOAAAAZHJzL2Uyb0RvYy54bWysU9uO0zAQfUfiHyy/01xUWoiarmBXi5CW&#10;i7TwARPHuYjEY8Zuk/L1jJ22y+UN8WKNZ5wz55yZ7G7mcRBHTa5HU8pslUqhjcK6N20pv365f/FK&#10;CufB1DCg0aU8aSdv9s+f7SZb6Bw7HGpNgkGMKyZbys57WySJU50ewa3QasPFBmkEz1dqk5pgYvRx&#10;SPI03SQTUm0JlXaOs3dLUe4jftNo5T81jdNeDKVkbj6eFM8qnMl+B0VLYLtenWnAP7AYoTfc9Ap1&#10;Bx7Egfq/oMZeETps/ErhmGDT9EpHDawmS/9Q89iB1VELm+Ps1Sb3/2DVx+Oj/UzCz29x5gFGEc4+&#10;oPrmhMHbDkyr3xDh1GmouXEWLEsm64rzp8FqV7gAUk0fsOYhw8FjBJobGoMrrFMwOg/gdDVdz14o&#10;Tm6323ydcklxLd+ss02cSgLF5WtLzr/TOIoQlJJ4qBEdjg/OBzZQXJ6EZgbv+2GIgx3Mbwl+GDKR&#10;fSC8UPdzNfProKLC+sQ6CJc94b3moEP6IcXEO1JK9/0ApKUY3hv2In/JxMNWxRsHFIPX2XrNl+qS&#10;BaMYo5SVFEt465cNPFjq245bPJnKY46CzisZ9ujXeyT/9OPsfwIAAP//AwBQSwMEFAAGAAgAAAAh&#10;AIJJQSHcAAAACwEAAA8AAABkcnMvZG93bnJldi54bWxMj8FOwzAQRO9I/QdrkbhRp6FFVYhTtQgQ&#10;16Z8gBNvk6jxOthuGv6ezQluuzOr2Tf5brK9GNGHzpGC1TIBgVQ701Gj4Ov0/rgFEaImo3tHqOAH&#10;A+yKxV2uM+NudMSxjI3gEAqZVtDGOGRShrpFq8PSDUjsnZ23OvLqG2m8vnG47WWaJM/S6o74Q6sH&#10;fG2xvpRXq8Dot++nZvSXUB7DYTt++PPhs1Lq4X7av4CIOMW/Y5jxGR0KZqrclUwQvQIuElndrNI1&#10;iNlP0zVr1axteJJFLv93KH4BAAD//wMAUEsBAi0AFAAGAAgAAAAhALaDOJL+AAAA4QEAABMAAAAA&#10;AAAAAAAAAAAAAAAAAFtDb250ZW50X1R5cGVzXS54bWxQSwECLQAUAAYACAAAACEAOP0h/9YAAACU&#10;AQAACwAAAAAAAAAAAAAAAAAvAQAAX3JlbHMvLnJlbHNQSwECLQAUAAYACAAAACEA+SK2pdQBAACA&#10;AwAADgAAAAAAAAAAAAAAAAAuAgAAZHJzL2Uyb0RvYy54bWxQSwECLQAUAAYACAAAACEAgklBIdwA&#10;AAALAQAADwAAAAAAAAAAAAAAAAAuBAAAZHJzL2Rvd25yZXYueG1sUEsFBgAAAAAEAAQA8wAAADcF&#10;AAAAAA==&#10;" o:allowincell="f" filled="f" stroked="f">
              <v:textbox inset="20pt,0,,0">
                <w:txbxContent>
                  <w:p w14:paraId="11EDDDC6" w14:textId="77777777" w:rsidR="00740F67" w:rsidRPr="00740F67" w:rsidRDefault="00736C4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6BBEE0EA" w14:textId="77777777" w:rsidR="006C5368" w:rsidRDefault="00411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B729" w14:textId="77777777" w:rsidR="00740F67" w:rsidRDefault="00736C40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BDB47" wp14:editId="73E80D8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495598697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0DB39" w14:textId="77777777" w:rsidR="00740F67" w:rsidRPr="00740F67" w:rsidRDefault="00736C4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BDB47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U31wEAAIcDAAAOAAAAZHJzL2Uyb0RvYy54bWysU9uO0zAQfUfiHyy/01xUWoiarmBXi5CW&#10;i7TwARPHuYjEY8Zuk/L1jJ22y+UN8WKNZ5wz55yZ7G7mcRBHTa5HU8pslUqhjcK6N20pv365f/FK&#10;CufB1DCg0aU8aSdv9s+f7SZb6Bw7HGpNgkGMKyZbys57WySJU50ewa3QasPFBmkEz1dqk5pgYvRx&#10;SPI03SQTUm0JlXaOs3dLUe4jftNo5T81jdNeDKVkbj6eFM8qnMl+B0VLYLtenWnAP7AYoTfc9Ap1&#10;Bx7Egfq/oMZeETps/ErhmGDT9EpHDawmS/9Q89iB1VELm+Ps1Sb3/2DVx+Oj/UzCz29x5gFGEc4+&#10;oPrmhMHbDkyr3xDh1GmouXEWLEsm64rzp8FqV7gAUk0fsOYhw8FjBJobGoMrrFMwOg/gdDVdz14o&#10;Tm6323ydcklxLd+ss02cSgLF5WtLzr/TOIoQlJJ4qBEdjg/OBzZQXJ6EZgbv+2GIgx3Mbwl+GDKR&#10;fSC8UPdzNYu+PksLYiqsTyyHcFkXXm8OOqQfUky8KqV03w9AWorhvWFL8pfMPyxXvHFAMXidrdd8&#10;qS5ZMIoxSllJsYS3flnEg6W+7bjFk7c87ajrvJlhnX69Rw1P/8/+JwAAAP//AwBQSwMEFAAGAAgA&#10;AAAhAIJJQSHcAAAACwEAAA8AAABkcnMvZG93bnJldi54bWxMj8FOwzAQRO9I/QdrkbhRp6FFVYhT&#10;tQgQ16Z8gBNvk6jxOthuGv6ezQluuzOr2Tf5brK9GNGHzpGC1TIBgVQ701Gj4Ov0/rgFEaImo3tH&#10;qOAHA+yKxV2uM+NudMSxjI3gEAqZVtDGOGRShrpFq8PSDUjsnZ23OvLqG2m8vnG47WWaJM/S6o74&#10;Q6sHfG2xvpRXq8Dot++nZvSXUB7DYTt++PPhs1Lq4X7av4CIOMW/Y5jxGR0KZqrclUwQvQIuElnd&#10;rNI1iNlP0zVr1axteJJFLv93KH4BAAD//wMAUEsBAi0AFAAGAAgAAAAhALaDOJL+AAAA4QEAABMA&#10;AAAAAAAAAAAAAAAAAAAAAFtDb250ZW50X1R5cGVzXS54bWxQSwECLQAUAAYACAAAACEAOP0h/9YA&#10;AACUAQAACwAAAAAAAAAAAAAAAAAvAQAAX3JlbHMvLnJlbHNQSwECLQAUAAYACAAAACEAmNplN9cB&#10;AACHAwAADgAAAAAAAAAAAAAAAAAuAgAAZHJzL2Uyb0RvYy54bWxQSwECLQAUAAYACAAAACEAgklB&#10;IdwAAAALAQAADwAAAAAAAAAAAAAAAAAxBAAAZHJzL2Rvd25yZXYueG1sUEsFBgAAAAAEAAQA8wAA&#10;ADoFAAAAAA==&#10;" o:allowincell="f" filled="f" stroked="f">
              <v:textbox inset="20pt,0,,0">
                <w:txbxContent>
                  <w:p w14:paraId="5580DB39" w14:textId="77777777" w:rsidR="00740F67" w:rsidRPr="00740F67" w:rsidRDefault="00736C4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5D38" w14:textId="77777777" w:rsidR="00F65BE4" w:rsidRDefault="00736C40">
      <w:pPr>
        <w:spacing w:line="240" w:lineRule="auto"/>
      </w:pPr>
      <w:r>
        <w:separator/>
      </w:r>
    </w:p>
  </w:footnote>
  <w:footnote w:type="continuationSeparator" w:id="0">
    <w:p w14:paraId="21AD46E5" w14:textId="77777777" w:rsidR="00F65BE4" w:rsidRDefault="00736C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Formatting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89"/>
    <w:rsid w:val="00411484"/>
    <w:rsid w:val="00736C40"/>
    <w:rsid w:val="00881A29"/>
    <w:rsid w:val="00971E89"/>
    <w:rsid w:val="00F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D899"/>
  <w15:chartTrackingRefBased/>
  <w15:docId w15:val="{EB9E5AFC-B465-4261-B971-20C06E34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89"/>
    <w:pPr>
      <w:spacing w:after="0" w:line="480" w:lineRule="auto"/>
      <w:jc w:val="left"/>
    </w:pPr>
    <w:rPr>
      <w:rFonts w:ascii="Arial" w:eastAsia="Malgun Gothic" w:hAnsi="Arial" w:cs="Times New Roman"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1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1E89"/>
    <w:rPr>
      <w:rFonts w:ascii="Arial" w:eastAsia="Malgun Gothic" w:hAnsi="Arial" w:cs="Times New Roman"/>
      <w:kern w:val="0"/>
      <w:szCs w:val="24"/>
      <w:lang w:eastAsia="en-US"/>
    </w:rPr>
  </w:style>
  <w:style w:type="character" w:styleId="PageNumber">
    <w:name w:val="page number"/>
    <w:basedOn w:val="DefaultParagraphFont"/>
    <w:rsid w:val="00971E89"/>
  </w:style>
  <w:style w:type="character" w:styleId="CommentReference">
    <w:name w:val="annotation reference"/>
    <w:semiHidden/>
    <w:rsid w:val="00971E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1E8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1E89"/>
    <w:rPr>
      <w:rFonts w:ascii="Arial" w:eastAsia="Malgun Gothic" w:hAnsi="Arial" w:cs="Times New Roman"/>
      <w:kern w:val="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97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Olliver, Tania</cp:lastModifiedBy>
  <cp:revision>2</cp:revision>
  <dcterms:created xsi:type="dcterms:W3CDTF">2023-07-20T00:47:00Z</dcterms:created>
  <dcterms:modified xsi:type="dcterms:W3CDTF">2023-07-20T00:47:00Z</dcterms:modified>
</cp:coreProperties>
</file>