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jc w:val="center"/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eTable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>. ICD codes used to define dementia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t xml:space="preserve"> in MIMIC-IV database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835"/>
        <w:gridCol w:w="6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Codes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version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Long title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2912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Alcohol-induced persisting dementia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29410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 in conditions classified elsewhere without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29411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 in conditions classified elsewhere with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29420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Dementia, unspecified, without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29421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Dementia, unspecified, with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3310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Alzheimer's disease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33111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Pick's disease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33119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Other frontotemporal dementia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3312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Senile degeneration of brain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33182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 with lewy bodies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33183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Mild cognitive impairment, so stated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78093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Memory loss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2948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Other persistent mental disorders due to conditions classified elsewhere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2900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Senile dementia, uncomplicated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29010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Presenile dementia, uncomplicated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29011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Presenile dementia with delirium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29012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Presenile dementia with delusional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29013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Presenile dementia with depressive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29020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Senile dementia with delusional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29021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Senile dementia with depressive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2903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Senile dementia with delirium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29040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Vascular dementia, uncomplicated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 xml:space="preserve">29041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</w:rPr>
              <w:t>Vascular dementia, with delirium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29042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Vascular dementia, with delusions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29043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Vascular dementia, with depressed mood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2908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Other specified senile psychotic conditions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2909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Unspecified senile psychotic condition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2900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Senile dementia, uncomplicated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29010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Presenile dementia, uncomplicated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29011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Presenile dementia with delirium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29012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Presenile dementia with delusional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29013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Presenile dementia with depressive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29020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Senile dementia with delusional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29021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Senile dementia with depressive features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2903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Senile dementia with delirium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29040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Vascular dementia, uncomplicated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29041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Vascular dementia, with delirium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29042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Vascular dementia, with delusions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29043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Vascular dementia, with depressed mood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2908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Other specified senile psychotic conditions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2909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Unspecified senile psychotic condition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2940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Amnestic disorder in conditions classified elsewhere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29410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 in conditions classified elsewhere without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29411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 in conditions classified elsewhere with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29420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Dementia, unspecified, without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29421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Dementia, unspecified, with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2949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Unspecified persistent mental disorders due to conditions classified elsewhere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3310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Alzheimer's disease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33111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Pick's disease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3312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Senile degeneration of brain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3317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Cerebral degeneration in diseases classified elsewhere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33182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 with lewy bodies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33189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Other cerebral degeneration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3319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Cerebral degeneration, unspecified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F01 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Vascular dementia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F015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Vascular dementia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F0150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Vascular dementia without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F0151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Vascular dementia with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F02 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 in other diseases classified elsewhere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F028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 in other diseases classified elsewhere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F0280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 in other diseases classified elsewhere without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F0281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 in other diseases classified elsewhere with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F03 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Unspecified dementia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F039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Unspecified dementia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F0390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Unspecified dementia without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F0391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Unspecified dementia with behavioral disturbance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G310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Frontotemporal dementia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G3101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Pick's disease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G3109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Other frontotemporal dementia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G3183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Dementia with Lewy bodies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G3184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Mild cognitive impairment, so stated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G311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Senile degeneration of brain, not elsewhere classified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G30 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Alzheimer's disease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G300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Alzheimer's disease with early onset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G301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Alzheimer's disease with late onset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G308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Other Alzheimer's disease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 xml:space="preserve">G309   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Alzheimer's disease, unspecified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Note: There is no decimal point in the </w:t>
      </w:r>
      <w:r>
        <w:rPr>
          <w:rFonts w:hint="default"/>
          <w:lang w:val="en-US" w:eastAsia="zh-CN"/>
        </w:rPr>
        <w:t>“d_icd_diagnoses”</w:t>
      </w:r>
      <w:r>
        <w:rPr>
          <w:rFonts w:hint="eastAsia"/>
          <w:lang w:val="en-US" w:eastAsia="zh-CN"/>
        </w:rPr>
        <w:t xml:space="preserve"> table (one table of the MIMIC-IV database).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bCs/>
          <w:sz w:val="21"/>
          <w:szCs w:val="21"/>
        </w:rPr>
        <w:t>Table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 xml:space="preserve">A Univariate Comparison of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Age and GCS (as categorical variables)</w:t>
      </w:r>
      <w:r>
        <w:rPr>
          <w:rFonts w:hint="default" w:ascii="Times New Roman" w:hAnsi="Times New Roman" w:cs="Times New Roman"/>
          <w:sz w:val="21"/>
          <w:szCs w:val="21"/>
        </w:rPr>
        <w:t xml:space="preserve"> With and Without Dysphagia in Older Adults With Dementia in Intensive Care Units.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</w:p>
    <w:p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tbl>
      <w:tblPr>
        <w:tblStyle w:val="2"/>
        <w:tblW w:w="912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1680"/>
        <w:gridCol w:w="2141"/>
        <w:gridCol w:w="1855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1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Variable</w:t>
            </w:r>
          </w:p>
        </w:tc>
        <w:tc>
          <w:tcPr>
            <w:tcW w:w="168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Overall(n=1009)</w:t>
            </w:r>
          </w:p>
        </w:tc>
        <w:tc>
          <w:tcPr>
            <w:tcW w:w="2141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dysphagia(n=727)</w:t>
            </w:r>
          </w:p>
        </w:tc>
        <w:tc>
          <w:tcPr>
            <w:tcW w:w="1855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Dysphagia(n=282)</w:t>
            </w:r>
          </w:p>
        </w:tc>
        <w:tc>
          <w:tcPr>
            <w:tcW w:w="1037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P-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value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&lt;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146(14.5)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118(16.2)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28(9.9)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Age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&lt;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863(85.5)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609(83.8)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254(90.1)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(%)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&lt;0.001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 (64.2)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 (72.2)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 (43.6)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≤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 (19.3)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 (16.0)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 (28.0)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1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≤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GCS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≤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 (16.5)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 (11.8)</w:t>
            </w:r>
          </w:p>
        </w:tc>
        <w:tc>
          <w:tcPr>
            <w:tcW w:w="185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 (28.4)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Note:</w:t>
      </w:r>
    </w:p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⁎</w:t>
      </w:r>
      <w:r>
        <w:rPr>
          <w:rFonts w:hint="default" w:ascii="Times New Roman" w:hAnsi="Times New Roman" w:cs="Times New Roman"/>
          <w:sz w:val="21"/>
          <w:szCs w:val="21"/>
        </w:rPr>
        <w:t>Significant differences exist between patients with dementia with dysphagia and without dysphagia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(p &lt; 0.05)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.</w:t>
      </w:r>
    </w:p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br w:type="page"/>
      </w:r>
    </w:p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</w:rPr>
        <w:t xml:space="preserve">eFigure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1 Forest plot for subgroup analysis (based on a univariate Cox proportional-hazards regression model )</w:t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drawing>
          <wp:inline distT="0" distB="0" distL="114300" distR="114300">
            <wp:extent cx="5267325" cy="4213860"/>
            <wp:effectExtent l="0" t="0" r="0" b="5715"/>
            <wp:docPr id="1" name="图片 1" descr="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21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Abbreviations: GCS: Glasgow Coma Score</w:t>
      </w:r>
    </w:p>
    <w:p>
      <w:pPr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Note: Subgroup analysis was conducted to explore the association between dysphagia and 180-day all-cause mortality among different subpopulations of older adults with dementia. A p-value of less than 0.05 was considered statistically significant.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OWZmNjFkNDViMTVmMDYzYTU0ZThkODRiZGJjZjcifQ=="/>
  </w:docVars>
  <w:rsids>
    <w:rsidRoot w:val="00000000"/>
    <w:rsid w:val="397E2C93"/>
    <w:rsid w:val="3AC85734"/>
    <w:rsid w:val="7D6E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2023-02-23T02:40:00Z</dcterms:created>
  <dc:creator>yizhi</dc:creator>
  <cp:lastModifiedBy>一只涛</cp:lastModifiedBy>
  <dcterms:modified xsi:type="dcterms:W3CDTF">2023-05-23T07:56:38Z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07C341A4FDA2410BAF5B15F8DC067090</vt:lpwstr>
  </property>
</Properties>
</file>