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ACCFA" w14:textId="77777777" w:rsidR="004F1AA1" w:rsidRPr="00A54F9B" w:rsidRDefault="007043F1" w:rsidP="00422FF3">
      <w:pPr>
        <w:pStyle w:val="Heading1"/>
        <w:rPr>
          <w:sz w:val="22"/>
        </w:rPr>
      </w:pPr>
      <w:r>
        <w:rPr>
          <w:sz w:val="22"/>
        </w:rPr>
        <w:t>Supplementary Materials</w:t>
      </w:r>
    </w:p>
    <w:p w14:paraId="77F6549B" w14:textId="31D0A10A" w:rsidR="004F1AA1" w:rsidRDefault="004F1AA1" w:rsidP="00422FF3">
      <w:pPr>
        <w:pStyle w:val="TableTitle"/>
        <w:spacing w:line="480" w:lineRule="auto"/>
        <w:rPr>
          <w:sz w:val="20"/>
          <w:lang w:val="en-US"/>
        </w:rPr>
      </w:pPr>
      <w:bookmarkStart w:id="0" w:name="_Ref103076041"/>
      <w:r w:rsidRPr="00261F04">
        <w:rPr>
          <w:sz w:val="20"/>
          <w:lang w:val="en-US"/>
        </w:rPr>
        <w:t>Table</w:t>
      </w:r>
      <w:bookmarkEnd w:id="0"/>
      <w:r>
        <w:rPr>
          <w:sz w:val="20"/>
          <w:lang w:val="en-US"/>
        </w:rPr>
        <w:t xml:space="preserve"> S1</w:t>
      </w:r>
      <w:r w:rsidR="00C2282A">
        <w:rPr>
          <w:sz w:val="20"/>
          <w:lang w:val="en-US"/>
        </w:rPr>
        <w:t>:</w:t>
      </w:r>
      <w:r>
        <w:rPr>
          <w:sz w:val="20"/>
          <w:lang w:val="en-US"/>
        </w:rPr>
        <w:t xml:space="preserve"> </w:t>
      </w:r>
      <w:r w:rsidRPr="00261F04">
        <w:rPr>
          <w:sz w:val="20"/>
          <w:lang w:val="en-US"/>
        </w:rPr>
        <w:t>List of potential attributes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0"/>
        <w:gridCol w:w="4490"/>
      </w:tblGrid>
      <w:tr w:rsidR="004F1AA1" w:rsidRPr="00174E88" w14:paraId="0B7EB1B0" w14:textId="77777777" w:rsidTr="00846CDA">
        <w:tc>
          <w:tcPr>
            <w:tcW w:w="4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018AA95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Adverse event: diarrhea</w:t>
            </w:r>
          </w:p>
        </w:tc>
        <w:tc>
          <w:tcPr>
            <w:tcW w:w="4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0D54DBBE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Need for titration period</w:t>
            </w:r>
          </w:p>
        </w:tc>
      </w:tr>
      <w:tr w:rsidR="004F1AA1" w:rsidRPr="00174E88" w14:paraId="6C95DA89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73601E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Adverse event: nausea</w:t>
            </w:r>
          </w:p>
        </w:tc>
        <w:tc>
          <w:tcPr>
            <w:tcW w:w="4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3B14B2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Ease of taking the pill (pill size)</w:t>
            </w:r>
          </w:p>
        </w:tc>
      </w:tr>
      <w:tr w:rsidR="004F1AA1" w:rsidRPr="00174E88" w14:paraId="316D0383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4BEDACDC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Adverse event: vomiting</w:t>
            </w:r>
          </w:p>
        </w:tc>
        <w:tc>
          <w:tcPr>
            <w:tcW w:w="4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780D4DC2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Number of pills taken per day</w:t>
            </w:r>
          </w:p>
        </w:tc>
      </w:tr>
      <w:tr w:rsidR="004F1AA1" w:rsidRPr="00174E88" w14:paraId="3BE713AE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2C9221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Adverse event: risk of MI</w:t>
            </w:r>
          </w:p>
        </w:tc>
        <w:tc>
          <w:tcPr>
            <w:tcW w:w="4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EEED826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Tested and approved in three indications v one</w:t>
            </w:r>
          </w:p>
        </w:tc>
      </w:tr>
      <w:tr w:rsidR="004F1AA1" w:rsidRPr="00174E88" w14:paraId="7B534136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2AEAC6F0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Adverse event: bleeding</w:t>
            </w:r>
          </w:p>
        </w:tc>
        <w:tc>
          <w:tcPr>
            <w:tcW w:w="4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0BDEBF08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Efficacy (slowdown of disease)</w:t>
            </w:r>
          </w:p>
        </w:tc>
      </w:tr>
      <w:tr w:rsidR="004F1AA1" w:rsidRPr="00174E88" w14:paraId="7C6CF448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F9B45F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Adverse event: cough</w:t>
            </w:r>
          </w:p>
        </w:tc>
        <w:tc>
          <w:tcPr>
            <w:tcW w:w="4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896ECF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Efficacy (number of exacerbations)</w:t>
            </w:r>
          </w:p>
        </w:tc>
      </w:tr>
      <w:tr w:rsidR="004F1AA1" w:rsidRPr="00174E88" w14:paraId="394CB94C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7AE45C5F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Adverse event: fatigue</w:t>
            </w:r>
          </w:p>
        </w:tc>
        <w:tc>
          <w:tcPr>
            <w:tcW w:w="4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25B8B035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Clarity of mechanism of action</w:t>
            </w:r>
          </w:p>
        </w:tc>
      </w:tr>
      <w:tr w:rsidR="004F1AA1" w:rsidRPr="00174E88" w14:paraId="6C781E33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6D5C7E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Adverse event: photosensitivity reaction</w:t>
            </w:r>
          </w:p>
        </w:tc>
        <w:tc>
          <w:tcPr>
            <w:tcW w:w="4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823D58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Interaction profile with tobacco products</w:t>
            </w:r>
          </w:p>
        </w:tc>
      </w:tr>
      <w:tr w:rsidR="004F1AA1" w:rsidRPr="00174E88" w14:paraId="65DDA9C0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572B846F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Adverse event: hepatic enzyme changes</w:t>
            </w:r>
          </w:p>
        </w:tc>
        <w:tc>
          <w:tcPr>
            <w:tcW w:w="4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3B84848B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Interaction profile with other drugs or food</w:t>
            </w:r>
          </w:p>
        </w:tc>
      </w:tr>
      <w:tr w:rsidR="004F1AA1" w:rsidRPr="00174E88" w14:paraId="15B99B5B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C6221D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Ease of prescription</w:t>
            </w:r>
          </w:p>
        </w:tc>
        <w:tc>
          <w:tcPr>
            <w:tcW w:w="44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177392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</w:p>
        </w:tc>
      </w:tr>
    </w:tbl>
    <w:p w14:paraId="0C89BA71" w14:textId="77777777" w:rsidR="004F1AA1" w:rsidRPr="00A54F9B" w:rsidRDefault="004F1AA1" w:rsidP="004F1AA1"/>
    <w:p w14:paraId="1AC2465D" w14:textId="2BBED580" w:rsidR="004F1AA1" w:rsidRPr="003F3F30" w:rsidRDefault="004F1AA1" w:rsidP="00422FF3">
      <w:pPr>
        <w:pStyle w:val="TableTitle"/>
        <w:spacing w:line="480" w:lineRule="auto"/>
        <w:rPr>
          <w:i/>
          <w:iCs/>
          <w:sz w:val="20"/>
        </w:rPr>
      </w:pPr>
      <w:r w:rsidRPr="003F3F30">
        <w:rPr>
          <w:sz w:val="20"/>
        </w:rPr>
        <w:t>Table S2</w:t>
      </w:r>
      <w:r w:rsidR="00C2282A">
        <w:rPr>
          <w:sz w:val="20"/>
        </w:rPr>
        <w:t>:</w:t>
      </w:r>
      <w:r w:rsidRPr="003F3F30">
        <w:rPr>
          <w:sz w:val="20"/>
        </w:rPr>
        <w:t xml:space="preserve"> Example patient and caregiver DCE choice set.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0"/>
        <w:gridCol w:w="2245"/>
        <w:gridCol w:w="2245"/>
      </w:tblGrid>
      <w:tr w:rsidR="004F1AA1" w:rsidRPr="00D267FB" w14:paraId="41EBBBBC" w14:textId="77777777" w:rsidTr="00846CDA">
        <w:tc>
          <w:tcPr>
            <w:tcW w:w="4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1211F0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b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>Attribute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46E7DA" w14:textId="77777777" w:rsidR="004F1AA1" w:rsidRPr="00174E88" w:rsidRDefault="004F1AA1" w:rsidP="00846CDA">
            <w:pPr>
              <w:spacing w:line="240" w:lineRule="auto"/>
              <w:rPr>
                <w:b/>
                <w:sz w:val="18"/>
                <w:szCs w:val="22"/>
              </w:rPr>
            </w:pPr>
            <w:r w:rsidRPr="00174E88">
              <w:rPr>
                <w:b/>
                <w:sz w:val="18"/>
                <w:szCs w:val="22"/>
              </w:rPr>
              <w:t>Drug A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394A7F" w14:textId="77777777" w:rsidR="004F1AA1" w:rsidRPr="00174E88" w:rsidRDefault="004F1AA1" w:rsidP="00846CDA">
            <w:pPr>
              <w:spacing w:line="240" w:lineRule="auto"/>
              <w:rPr>
                <w:b/>
                <w:sz w:val="18"/>
                <w:szCs w:val="22"/>
              </w:rPr>
            </w:pPr>
            <w:r w:rsidRPr="00174E88">
              <w:rPr>
                <w:b/>
                <w:sz w:val="18"/>
                <w:szCs w:val="22"/>
              </w:rPr>
              <w:t>Drug B</w:t>
            </w:r>
          </w:p>
        </w:tc>
      </w:tr>
      <w:tr w:rsidR="004F1AA1" w:rsidRPr="00D267FB" w14:paraId="60CC5935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B8DEDB9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>Slowdown of disease:</w:t>
            </w:r>
            <w:r w:rsidRPr="00174E88">
              <w:rPr>
                <w:rFonts w:cs="Arial"/>
                <w:sz w:val="18"/>
                <w:szCs w:val="22"/>
              </w:rPr>
              <w:t xml:space="preserve"> How well the treatment slows down the progression of IPF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EE57E30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Disease progression reversed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526E92E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Disease progression unchanged</w:t>
            </w:r>
          </w:p>
        </w:tc>
      </w:tr>
      <w:tr w:rsidR="004F1AA1" w:rsidRPr="00D267FB" w14:paraId="40AB36E4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1A873BBE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rFonts w:cs="Arial"/>
                <w:sz w:val="18"/>
                <w:szCs w:val="22"/>
              </w:rPr>
              <w:t>Survival: Whether the treatment has an impact on life expectancy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</w:tcBorders>
          </w:tcPr>
          <w:p w14:paraId="510BBAAB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No survival benefit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5195F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No survival benefit</w:t>
            </w:r>
          </w:p>
        </w:tc>
      </w:tr>
      <w:tr w:rsidR="004F1AA1" w:rsidRPr="00D267FB" w14:paraId="4F857826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3659974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>Number of exacerbations:</w:t>
            </w:r>
            <w:r w:rsidRPr="00174E88">
              <w:rPr>
                <w:rFonts w:cs="Arial"/>
                <w:sz w:val="18"/>
                <w:szCs w:val="22"/>
              </w:rPr>
              <w:t xml:space="preserve"> Whether the treatment has an impact on the number of IPF exacerbations experienced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BBCBBB3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Reduction in number of exacerbations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279A396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Reduction in number of exacerbations</w:t>
            </w:r>
          </w:p>
        </w:tc>
      </w:tr>
      <w:tr w:rsidR="004F1AA1" w:rsidRPr="00D267FB" w14:paraId="33B2E3A1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4E5F2EA8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>Adverse event – diarrhea:</w:t>
            </w:r>
            <w:r w:rsidRPr="00174E88">
              <w:rPr>
                <w:rFonts w:cs="Arial"/>
                <w:sz w:val="18"/>
                <w:szCs w:val="22"/>
              </w:rPr>
              <w:t xml:space="preserve"> Whether the treatment causes diarrhea, and, if so, the impact of diarrhea on daily life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</w:tcBorders>
          </w:tcPr>
          <w:p w14:paraId="348DCF9A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Severe diarrhea, or hard to manage in daily life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2285A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Severe diarrhea, or hard to manage in daily life</w:t>
            </w:r>
          </w:p>
        </w:tc>
      </w:tr>
      <w:tr w:rsidR="004F1AA1" w:rsidRPr="00D267FB" w14:paraId="7D413094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0D376A5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>Adverse event – sun sensitivity:</w:t>
            </w:r>
            <w:r w:rsidRPr="00174E88">
              <w:rPr>
                <w:rFonts w:cs="Arial"/>
                <w:sz w:val="18"/>
                <w:szCs w:val="22"/>
              </w:rPr>
              <w:t xml:space="preserve"> Whether the treatment causes sun sensitivity, and, if so, the impact of sun sensitivity on daily life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B7B8C01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Sun sensitivity that restricts outside activities by time-of-day despite sun cream and clothing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DB6EA23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Sun sensitivity that restricts outside activities by time-of-day despite sun cream and clothing</w:t>
            </w:r>
          </w:p>
        </w:tc>
      </w:tr>
      <w:tr w:rsidR="004F1AA1" w:rsidRPr="00D267FB" w14:paraId="19A17544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48F1A53C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>Adverse event – nausea:</w:t>
            </w:r>
            <w:r w:rsidRPr="00174E88">
              <w:rPr>
                <w:rFonts w:cs="Arial"/>
                <w:sz w:val="18"/>
                <w:szCs w:val="22"/>
              </w:rPr>
              <w:t xml:space="preserve"> whether the treatment causes nausea, and, if so, the impact of nausea reaction on daily life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</w:tcBorders>
          </w:tcPr>
          <w:p w14:paraId="795CD838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Severe nausea, or hard to manage in daily life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FCBFC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Mild or moderate nausea, but manageable in daily life</w:t>
            </w:r>
          </w:p>
        </w:tc>
      </w:tr>
    </w:tbl>
    <w:p w14:paraId="621C68C6" w14:textId="2B898361" w:rsidR="00BA62D0" w:rsidRDefault="00BA62D0" w:rsidP="00422FF3">
      <w:r>
        <w:br w:type="page"/>
      </w:r>
    </w:p>
    <w:p w14:paraId="1B002F4F" w14:textId="5311534F" w:rsidR="004F1AA1" w:rsidRPr="003F3F30" w:rsidRDefault="004F1AA1" w:rsidP="00422FF3">
      <w:pPr>
        <w:pStyle w:val="TableTitle"/>
        <w:spacing w:line="480" w:lineRule="auto"/>
        <w:rPr>
          <w:sz w:val="20"/>
        </w:rPr>
      </w:pPr>
      <w:r w:rsidRPr="003F3F30">
        <w:rPr>
          <w:sz w:val="20"/>
        </w:rPr>
        <w:lastRenderedPageBreak/>
        <w:t>Table S3</w:t>
      </w:r>
      <w:r w:rsidR="00C2282A">
        <w:rPr>
          <w:sz w:val="20"/>
        </w:rPr>
        <w:t>:</w:t>
      </w:r>
      <w:r w:rsidRPr="003F3F30">
        <w:rPr>
          <w:sz w:val="20"/>
        </w:rPr>
        <w:t xml:space="preserve"> Example pulmonologist DCE choice set.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0"/>
        <w:gridCol w:w="2245"/>
        <w:gridCol w:w="2245"/>
      </w:tblGrid>
      <w:tr w:rsidR="004F1AA1" w:rsidRPr="00174E88" w14:paraId="3811CFBB" w14:textId="77777777" w:rsidTr="00846CDA">
        <w:tc>
          <w:tcPr>
            <w:tcW w:w="4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23ACD5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b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>Attribute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AA5DFF" w14:textId="77777777" w:rsidR="004F1AA1" w:rsidRPr="00174E88" w:rsidRDefault="004F1AA1" w:rsidP="00846CDA">
            <w:pPr>
              <w:spacing w:line="240" w:lineRule="auto"/>
              <w:rPr>
                <w:b/>
                <w:sz w:val="18"/>
                <w:szCs w:val="22"/>
              </w:rPr>
            </w:pPr>
            <w:r w:rsidRPr="00174E88">
              <w:rPr>
                <w:b/>
                <w:sz w:val="18"/>
                <w:szCs w:val="22"/>
              </w:rPr>
              <w:t>Drug A</w:t>
            </w:r>
          </w:p>
        </w:tc>
        <w:tc>
          <w:tcPr>
            <w:tcW w:w="2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4A16E" w14:textId="77777777" w:rsidR="004F1AA1" w:rsidRPr="00174E88" w:rsidRDefault="004F1AA1" w:rsidP="00846CDA">
            <w:pPr>
              <w:spacing w:line="240" w:lineRule="auto"/>
              <w:rPr>
                <w:b/>
                <w:sz w:val="18"/>
                <w:szCs w:val="22"/>
              </w:rPr>
            </w:pPr>
            <w:r w:rsidRPr="00174E88">
              <w:rPr>
                <w:b/>
                <w:sz w:val="18"/>
                <w:szCs w:val="22"/>
              </w:rPr>
              <w:t>Drug B</w:t>
            </w:r>
          </w:p>
        </w:tc>
      </w:tr>
      <w:tr w:rsidR="004F1AA1" w:rsidRPr="00174E88" w14:paraId="6C74B100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E5B04F3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>Slowdown of disease:</w:t>
            </w:r>
            <w:r w:rsidRPr="00174E88">
              <w:rPr>
                <w:rFonts w:cs="Arial"/>
                <w:sz w:val="18"/>
                <w:szCs w:val="22"/>
              </w:rPr>
              <w:t xml:space="preserve"> How well the treatment slows down the progression of IPF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4D9AF80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Improvement of lung function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E2E9771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Stabilization of lung function</w:t>
            </w:r>
          </w:p>
        </w:tc>
      </w:tr>
      <w:tr w:rsidR="004F1AA1" w:rsidRPr="00174E88" w14:paraId="5E387B4D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53B73CDE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 xml:space="preserve">Number of exacerbations: </w:t>
            </w:r>
            <w:r w:rsidRPr="00174E88">
              <w:rPr>
                <w:rFonts w:cs="Arial"/>
                <w:sz w:val="18"/>
                <w:szCs w:val="22"/>
              </w:rPr>
              <w:t>Whether the treatment has an impact on the number of IPF exacerbations experienced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</w:tcBorders>
          </w:tcPr>
          <w:p w14:paraId="37A6F1D5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Exacerbation despite treatment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84269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No exacerbation</w:t>
            </w:r>
          </w:p>
        </w:tc>
      </w:tr>
      <w:tr w:rsidR="004F1AA1" w:rsidRPr="00174E88" w14:paraId="46880D97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7DF2BEA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>Adverse event – gastro-intestinal effects:</w:t>
            </w:r>
            <w:r w:rsidRPr="00174E88">
              <w:rPr>
                <w:rFonts w:cs="Arial"/>
                <w:sz w:val="18"/>
                <w:szCs w:val="22"/>
              </w:rPr>
              <w:t xml:space="preserve"> Whether the treatment causes diarrhea and nausea, and, if so, the impact of diarrhea on daily life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7A47BEA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 xml:space="preserve">GI effects causing a large impact on quality of </w:t>
            </w:r>
            <w:proofErr w:type="gramStart"/>
            <w:r w:rsidRPr="00174E88">
              <w:rPr>
                <w:sz w:val="18"/>
                <w:szCs w:val="22"/>
              </w:rPr>
              <w:t>life</w:t>
            </w:r>
            <w:proofErr w:type="gramEnd"/>
            <w:r w:rsidRPr="00174E88">
              <w:rPr>
                <w:sz w:val="18"/>
                <w:szCs w:val="22"/>
              </w:rPr>
              <w:t xml:space="preserve"> but patient feels better with reduced dose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4C32738F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GI effects causing a large impact on quality of life and discontinuation of medication</w:t>
            </w:r>
          </w:p>
        </w:tc>
      </w:tr>
      <w:tr w:rsidR="004F1AA1" w:rsidRPr="00174E88" w14:paraId="37911194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6C7E2F1F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>Adverse event – photosensitivity reaction:</w:t>
            </w:r>
            <w:r w:rsidRPr="00174E88">
              <w:rPr>
                <w:rFonts w:cs="Arial"/>
                <w:sz w:val="18"/>
                <w:szCs w:val="22"/>
              </w:rPr>
              <w:t xml:space="preserve"> Whether the treatment causes photosensitivity reaction, and, if so, the impact of photosensitivity reaction on daily life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</w:tcBorders>
          </w:tcPr>
          <w:p w14:paraId="3FE2AD3A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Photosensitivity reaction, but low impact on daily life and continuation of medication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C5260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Photosensitivity reaction, causing a large impact on quality of daily life and patient feels better with a reduced dose</w:t>
            </w:r>
          </w:p>
        </w:tc>
      </w:tr>
      <w:tr w:rsidR="004F1AA1" w:rsidRPr="00174E88" w14:paraId="72E8679A" w14:textId="77777777" w:rsidTr="00846CDA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35C3966" w14:textId="77777777" w:rsidR="004F1AA1" w:rsidRPr="00174E88" w:rsidRDefault="004F1AA1" w:rsidP="00846CDA">
            <w:pPr>
              <w:widowControl w:val="0"/>
              <w:spacing w:line="240" w:lineRule="auto"/>
              <w:rPr>
                <w:rFonts w:cs="Arial"/>
                <w:sz w:val="18"/>
                <w:szCs w:val="22"/>
              </w:rPr>
            </w:pPr>
            <w:r w:rsidRPr="00174E88">
              <w:rPr>
                <w:rFonts w:cs="Arial"/>
                <w:b/>
                <w:sz w:val="18"/>
                <w:szCs w:val="22"/>
              </w:rPr>
              <w:t>Initial prescription and titration period:</w:t>
            </w:r>
            <w:r w:rsidRPr="00174E88">
              <w:rPr>
                <w:rFonts w:cs="Arial"/>
                <w:sz w:val="18"/>
                <w:szCs w:val="22"/>
              </w:rPr>
              <w:t xml:space="preserve"> How simple the initial prescription period is for a treatment, and whether it requires a titration period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412E7B5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Straight-forward titration period and only one dosage</w:t>
            </w:r>
          </w:p>
        </w:tc>
        <w:tc>
          <w:tcPr>
            <w:tcW w:w="22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44FC294" w14:textId="77777777" w:rsidR="004F1AA1" w:rsidRPr="00174E88" w:rsidRDefault="004F1AA1" w:rsidP="00846CDA">
            <w:pPr>
              <w:spacing w:line="240" w:lineRule="auto"/>
              <w:rPr>
                <w:sz w:val="18"/>
                <w:szCs w:val="22"/>
              </w:rPr>
            </w:pPr>
            <w:r w:rsidRPr="00174E88">
              <w:rPr>
                <w:sz w:val="18"/>
                <w:szCs w:val="22"/>
              </w:rPr>
              <w:t>No t</w:t>
            </w:r>
            <w:r>
              <w:rPr>
                <w:sz w:val="18"/>
                <w:szCs w:val="22"/>
              </w:rPr>
              <w:t>i</w:t>
            </w:r>
            <w:r w:rsidRPr="00174E88">
              <w:rPr>
                <w:sz w:val="18"/>
                <w:szCs w:val="22"/>
              </w:rPr>
              <w:t>tration period and only one d</w:t>
            </w:r>
            <w:r>
              <w:rPr>
                <w:sz w:val="18"/>
                <w:szCs w:val="22"/>
              </w:rPr>
              <w:t>o</w:t>
            </w:r>
            <w:r w:rsidRPr="00174E88">
              <w:rPr>
                <w:sz w:val="18"/>
                <w:szCs w:val="22"/>
              </w:rPr>
              <w:t>sage</w:t>
            </w:r>
          </w:p>
        </w:tc>
      </w:tr>
    </w:tbl>
    <w:p w14:paraId="58DB75DB" w14:textId="77777777" w:rsidR="004F1AA1" w:rsidRPr="00DC3535" w:rsidRDefault="004F1AA1" w:rsidP="004F1AA1"/>
    <w:p w14:paraId="76453696" w14:textId="33E74F7C" w:rsidR="004F1AA1" w:rsidRDefault="004F1AA1" w:rsidP="00422FF3">
      <w:pPr>
        <w:pStyle w:val="TableTitle"/>
        <w:spacing w:line="480" w:lineRule="auto"/>
        <w:rPr>
          <w:sz w:val="20"/>
          <w:lang w:val="en-US"/>
        </w:rPr>
      </w:pPr>
      <w:bookmarkStart w:id="1" w:name="_Ref103948687"/>
      <w:r w:rsidRPr="00261F04">
        <w:rPr>
          <w:sz w:val="20"/>
          <w:lang w:val="en-US"/>
        </w:rPr>
        <w:t xml:space="preserve">Figure </w:t>
      </w:r>
      <w:bookmarkEnd w:id="1"/>
      <w:r w:rsidRPr="00261F04">
        <w:rPr>
          <w:sz w:val="20"/>
          <w:lang w:val="en-US"/>
        </w:rPr>
        <w:t>S</w:t>
      </w:r>
      <w:r>
        <w:rPr>
          <w:sz w:val="20"/>
          <w:lang w:val="en-US"/>
        </w:rPr>
        <w:t>1</w:t>
      </w:r>
      <w:r w:rsidR="00C2282A">
        <w:rPr>
          <w:sz w:val="20"/>
          <w:lang w:val="en-US"/>
        </w:rPr>
        <w:t>:</w:t>
      </w:r>
      <w:r>
        <w:rPr>
          <w:sz w:val="20"/>
          <w:lang w:val="en-US"/>
        </w:rPr>
        <w:t xml:space="preserve"> </w:t>
      </w:r>
      <w:r w:rsidR="00BA62D0">
        <w:rPr>
          <w:sz w:val="20"/>
          <w:lang w:val="en-US"/>
        </w:rPr>
        <w:t xml:space="preserve">Univariate analysis: Patient </w:t>
      </w:r>
      <w:r w:rsidRPr="00261F04">
        <w:rPr>
          <w:sz w:val="20"/>
          <w:lang w:val="en-US"/>
        </w:rPr>
        <w:t>DCE coefficients by sex</w:t>
      </w:r>
      <w:r>
        <w:rPr>
          <w:sz w:val="20"/>
          <w:lang w:val="en-US"/>
        </w:rPr>
        <w:t>.</w:t>
      </w:r>
    </w:p>
    <w:p w14:paraId="4E581172" w14:textId="201C7904" w:rsidR="00D163D7" w:rsidRDefault="00D163D7" w:rsidP="00422FF3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7F5B55EE" wp14:editId="2E25CD49">
            <wp:extent cx="5731510" cy="20732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C0523" w14:textId="057E037A" w:rsidR="004F1AA1" w:rsidRDefault="004F1AA1" w:rsidP="00422FF3">
      <w:pPr>
        <w:rPr>
          <w:szCs w:val="20"/>
        </w:rPr>
      </w:pPr>
      <w:r>
        <w:rPr>
          <w:rFonts w:cs="Arial"/>
          <w:szCs w:val="20"/>
        </w:rPr>
        <w:t>Figure S1</w:t>
      </w:r>
      <w:r w:rsidRPr="00E8697B">
        <w:rPr>
          <w:rFonts w:cs="Arial"/>
          <w:szCs w:val="20"/>
        </w:rPr>
        <w:t xml:space="preserve">: DI_2 mild or moderate diarrhea, manageable daily life; DI_3 no diarrhea; DIS_2 disease progression slower; DIS_3 disease progression stopped; DIS-4 disease progression reversed; EXAC_2, reduction in exacerbations; F, female M, male; NAU_2, mild or moderate nausea but manageable daily life; NAU_3, no nausea; SUN_2, sun sensitivity manageable with sun cream/clothing; SUN_3, no sun sensitivity; SURV_2, </w:t>
      </w:r>
      <w:r w:rsidRPr="00E8697B">
        <w:rPr>
          <w:szCs w:val="20"/>
        </w:rPr>
        <w:t>Up to one year longer life; SURV_3 more than one year longer life.</w:t>
      </w:r>
    </w:p>
    <w:p w14:paraId="4126FA00" w14:textId="77777777" w:rsidR="00D163D7" w:rsidRDefault="00D163D7" w:rsidP="00422FF3">
      <w:pPr>
        <w:rPr>
          <w:szCs w:val="20"/>
        </w:rPr>
      </w:pPr>
    </w:p>
    <w:p w14:paraId="4CC11730" w14:textId="77777777" w:rsidR="00D163D7" w:rsidRPr="00E8697B" w:rsidRDefault="00D163D7" w:rsidP="00422FF3">
      <w:pPr>
        <w:rPr>
          <w:szCs w:val="20"/>
        </w:rPr>
      </w:pPr>
    </w:p>
    <w:p w14:paraId="776DF83D" w14:textId="77777777" w:rsidR="004F1AA1" w:rsidRPr="00E8697B" w:rsidRDefault="004F1AA1" w:rsidP="00422FF3">
      <w:pPr>
        <w:rPr>
          <w:rFonts w:cs="Arial"/>
          <w:szCs w:val="20"/>
        </w:rPr>
      </w:pPr>
    </w:p>
    <w:p w14:paraId="50D924E9" w14:textId="25F58B94" w:rsidR="004F1AA1" w:rsidRDefault="004F1AA1" w:rsidP="00422FF3">
      <w:pPr>
        <w:pStyle w:val="TableTitle"/>
        <w:spacing w:line="480" w:lineRule="auto"/>
        <w:rPr>
          <w:sz w:val="20"/>
          <w:szCs w:val="20"/>
          <w:lang w:val="en-US"/>
        </w:rPr>
      </w:pPr>
      <w:r w:rsidRPr="00E8697B">
        <w:rPr>
          <w:sz w:val="20"/>
          <w:szCs w:val="20"/>
          <w:lang w:val="en-US"/>
        </w:rPr>
        <w:lastRenderedPageBreak/>
        <w:t>Figure S</w:t>
      </w:r>
      <w:r>
        <w:rPr>
          <w:sz w:val="20"/>
          <w:szCs w:val="20"/>
          <w:lang w:val="en-US"/>
        </w:rPr>
        <w:t>2</w:t>
      </w:r>
      <w:r w:rsidR="00C2282A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</w:t>
      </w:r>
      <w:r w:rsidR="00BA62D0">
        <w:rPr>
          <w:sz w:val="20"/>
          <w:lang w:val="en-US"/>
        </w:rPr>
        <w:t xml:space="preserve">Univariate analysis: Patient </w:t>
      </w:r>
      <w:r w:rsidRPr="00E8697B">
        <w:rPr>
          <w:sz w:val="20"/>
          <w:szCs w:val="20"/>
          <w:lang w:val="en-US"/>
        </w:rPr>
        <w:t>DCE coefficients by age category.</w:t>
      </w:r>
    </w:p>
    <w:p w14:paraId="1285694D" w14:textId="703279ED" w:rsidR="00D163D7" w:rsidRDefault="00D163D7" w:rsidP="00422FF3">
      <w:pPr>
        <w:pStyle w:val="TableTitle"/>
        <w:spacing w:line="480" w:lineRule="auto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5B7C59AE" wp14:editId="02C1B23C">
            <wp:extent cx="5731510" cy="2075180"/>
            <wp:effectExtent l="0" t="0" r="2540" b="1270"/>
            <wp:docPr id="2" name="Picture 2" descr="A picture containing text, screenshot, line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creenshot, line, plo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A7857" w14:textId="56488550" w:rsidR="00BA62D0" w:rsidRDefault="004F1AA1" w:rsidP="00422FF3">
      <w:pPr>
        <w:rPr>
          <w:szCs w:val="20"/>
        </w:rPr>
      </w:pPr>
      <w:r>
        <w:rPr>
          <w:rFonts w:cs="Arial"/>
          <w:szCs w:val="20"/>
        </w:rPr>
        <w:t>Figure S2</w:t>
      </w:r>
      <w:r w:rsidRPr="00E8697B">
        <w:rPr>
          <w:rFonts w:cs="Arial"/>
          <w:szCs w:val="20"/>
        </w:rPr>
        <w:t xml:space="preserve">: DI_2 mild or moderate diarrhea, manageable daily life; DI_3 no diarrhea; DIS_2 disease progression slower; DIS_3 disease progression stopped; DIS-4 disease progression reversed; EXAC_2, reduction in exacerbations; NAU_2, mild or moderate nausea but manageable daily life; NAU_3, no nausea; SUN_2, sun sensitivity manageable with sun cream/clothing; SUN_3, no sun sensitivity; SURV_2, </w:t>
      </w:r>
      <w:r w:rsidRPr="00E8697B">
        <w:rPr>
          <w:szCs w:val="20"/>
        </w:rPr>
        <w:t>Up to one year longer life; SURV_3 more than one year longer life.</w:t>
      </w:r>
    </w:p>
    <w:p w14:paraId="267F6193" w14:textId="77777777" w:rsidR="00D163D7" w:rsidRDefault="00D163D7" w:rsidP="00422FF3">
      <w:pPr>
        <w:rPr>
          <w:szCs w:val="20"/>
        </w:rPr>
      </w:pPr>
    </w:p>
    <w:p w14:paraId="1279D5BC" w14:textId="2AE6EDEE" w:rsidR="004F1AA1" w:rsidRDefault="004F1AA1" w:rsidP="00422FF3">
      <w:pPr>
        <w:pStyle w:val="TableTitle"/>
        <w:spacing w:line="480" w:lineRule="auto"/>
        <w:rPr>
          <w:sz w:val="20"/>
          <w:szCs w:val="20"/>
          <w:lang w:val="en-US"/>
        </w:rPr>
      </w:pPr>
      <w:r w:rsidRPr="00E8697B">
        <w:rPr>
          <w:sz w:val="20"/>
          <w:szCs w:val="20"/>
          <w:lang w:val="en-US"/>
        </w:rPr>
        <w:t>Figure S</w:t>
      </w:r>
      <w:r>
        <w:rPr>
          <w:sz w:val="20"/>
          <w:szCs w:val="20"/>
          <w:lang w:val="en-US"/>
        </w:rPr>
        <w:t>3</w:t>
      </w:r>
      <w:r w:rsidR="00C2282A">
        <w:rPr>
          <w:sz w:val="20"/>
          <w:szCs w:val="20"/>
          <w:lang w:val="en-US"/>
        </w:rPr>
        <w:t>:</w:t>
      </w:r>
      <w:r w:rsidR="00BA62D0" w:rsidRPr="00BA62D0">
        <w:rPr>
          <w:sz w:val="20"/>
          <w:lang w:val="en-US"/>
        </w:rPr>
        <w:t xml:space="preserve"> </w:t>
      </w:r>
      <w:r w:rsidR="00BA62D0">
        <w:rPr>
          <w:sz w:val="20"/>
          <w:lang w:val="en-US"/>
        </w:rPr>
        <w:t xml:space="preserve">Univariate analysis: Patient </w:t>
      </w:r>
      <w:r w:rsidRPr="00E8697B">
        <w:rPr>
          <w:sz w:val="20"/>
          <w:szCs w:val="20"/>
          <w:lang w:val="en-US"/>
        </w:rPr>
        <w:t>DCE coefficients by current antifibrotic medication.</w:t>
      </w:r>
    </w:p>
    <w:p w14:paraId="24F68480" w14:textId="3403346A" w:rsidR="00D163D7" w:rsidRDefault="00D163D7" w:rsidP="00422FF3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79FE8C56" wp14:editId="36BF42D9">
            <wp:extent cx="5731510" cy="2075180"/>
            <wp:effectExtent l="0" t="0" r="2540" b="1270"/>
            <wp:docPr id="3" name="Picture 3" descr="A picture containing text, candle, screensho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andle, screenshot, li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94F88" w14:textId="5BDF6A1B" w:rsidR="004F1AA1" w:rsidRPr="00E8697B" w:rsidRDefault="004F1AA1" w:rsidP="00422FF3">
      <w:pPr>
        <w:rPr>
          <w:rFonts w:cs="Arial"/>
          <w:szCs w:val="20"/>
        </w:rPr>
      </w:pPr>
      <w:r>
        <w:rPr>
          <w:rFonts w:cs="Arial"/>
          <w:szCs w:val="20"/>
        </w:rPr>
        <w:t>Figure S3</w:t>
      </w:r>
      <w:r w:rsidRPr="00E8697B">
        <w:rPr>
          <w:rFonts w:cs="Arial"/>
          <w:szCs w:val="20"/>
        </w:rPr>
        <w:t xml:space="preserve">: DI_2 mild or moderate diarrhea, manageable daily life; DI_3 no diarrhea; DIS_2 disease progression slower; DIS_3 disease progression stopped; DIS-4 disease progression reversed; EXAC_2, reduction in exacerbations; NAU_2, mild or moderate nausea but manageable daily life; NAU_3, no nausea; SUN_2, sun sensitivity manageable with sun cream/clothing; SUN_3, no sun sensitivity; SURV_2, </w:t>
      </w:r>
      <w:r w:rsidRPr="00E8697B">
        <w:rPr>
          <w:szCs w:val="20"/>
        </w:rPr>
        <w:t>Up to one year longer life; SURV_3 more than one year longer life.</w:t>
      </w:r>
    </w:p>
    <w:p w14:paraId="1ED412CC" w14:textId="4EDA0BAB" w:rsidR="004F1AA1" w:rsidRDefault="004F1AA1" w:rsidP="00422FF3">
      <w:pPr>
        <w:pStyle w:val="TableTitle"/>
        <w:spacing w:line="480" w:lineRule="auto"/>
        <w:rPr>
          <w:sz w:val="20"/>
          <w:szCs w:val="20"/>
          <w:lang w:val="en-US"/>
        </w:rPr>
      </w:pPr>
      <w:r w:rsidRPr="00E8697B">
        <w:rPr>
          <w:sz w:val="20"/>
          <w:szCs w:val="20"/>
          <w:lang w:val="en-US"/>
        </w:rPr>
        <w:lastRenderedPageBreak/>
        <w:t>Figure S</w:t>
      </w:r>
      <w:r>
        <w:rPr>
          <w:sz w:val="20"/>
          <w:szCs w:val="20"/>
          <w:lang w:val="en-US"/>
        </w:rPr>
        <w:t>4</w:t>
      </w:r>
      <w:r w:rsidR="00C2282A">
        <w:rPr>
          <w:sz w:val="20"/>
          <w:szCs w:val="20"/>
          <w:lang w:val="en-US"/>
        </w:rPr>
        <w:t>:</w:t>
      </w:r>
      <w:r w:rsidR="00BA62D0" w:rsidRPr="00BA62D0">
        <w:rPr>
          <w:sz w:val="20"/>
          <w:lang w:val="en-US"/>
        </w:rPr>
        <w:t xml:space="preserve"> </w:t>
      </w:r>
      <w:r w:rsidR="00BA62D0">
        <w:rPr>
          <w:sz w:val="20"/>
          <w:lang w:val="en-US"/>
        </w:rPr>
        <w:t xml:space="preserve">Univariate analysis: Patient </w:t>
      </w:r>
      <w:r w:rsidRPr="00E8697B">
        <w:rPr>
          <w:sz w:val="20"/>
          <w:szCs w:val="20"/>
          <w:lang w:val="en-US"/>
        </w:rPr>
        <w:t>DCE coefficients by disease severity.</w:t>
      </w:r>
    </w:p>
    <w:p w14:paraId="23DC7745" w14:textId="18181BCF" w:rsidR="00D163D7" w:rsidRDefault="00D163D7" w:rsidP="00422FF3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6FEFA1D3" wp14:editId="64F8E186">
            <wp:extent cx="5731510" cy="2085340"/>
            <wp:effectExtent l="0" t="0" r="2540" b="0"/>
            <wp:docPr id="4" name="Picture 4" descr="A picture containing text, line, diagram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line, diagram, fon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1E790" w14:textId="6274548C" w:rsidR="004F1AA1" w:rsidRPr="00E8697B" w:rsidRDefault="004F1AA1" w:rsidP="00422FF3">
      <w:pPr>
        <w:rPr>
          <w:szCs w:val="20"/>
        </w:rPr>
      </w:pPr>
      <w:r w:rsidRPr="00E8697B">
        <w:rPr>
          <w:rFonts w:cs="Arial"/>
          <w:szCs w:val="20"/>
        </w:rPr>
        <w:t>F</w:t>
      </w:r>
      <w:r>
        <w:rPr>
          <w:rFonts w:cs="Arial"/>
          <w:szCs w:val="20"/>
        </w:rPr>
        <w:t>igure S4</w:t>
      </w:r>
      <w:r w:rsidRPr="00E8697B">
        <w:rPr>
          <w:rFonts w:cs="Arial"/>
          <w:szCs w:val="20"/>
        </w:rPr>
        <w:t xml:space="preserve">: DI_2 mild or moderate diarrhea, manageable daily life; DI_3 no diarrhea; DIS_2 disease progression slower; DIS_3 disease progression stopped; DIS-4 disease progression reversed; EXAC_2, reduction in exacerbations; NAU_2, mild or moderate nausea but manageable daily life; NAU_3, no nausea; NS, not severe; S, severe; SUN_2, sun sensitivity manageable with sun cream/clothing; SUN_3, no sun sensitivity; SURV_2, </w:t>
      </w:r>
      <w:r w:rsidRPr="00E8697B">
        <w:rPr>
          <w:szCs w:val="20"/>
        </w:rPr>
        <w:t>Up to one year longer life; SURV_3 more than one year longer life.</w:t>
      </w:r>
    </w:p>
    <w:p w14:paraId="1D7D55C8" w14:textId="77777777" w:rsidR="004F1AA1" w:rsidRDefault="004F1AA1" w:rsidP="00422FF3"/>
    <w:p w14:paraId="6C50A4A8" w14:textId="77777777" w:rsidR="00716BFB" w:rsidRDefault="009A74D7"/>
    <w:sectPr w:rsidR="00716BFB" w:rsidSect="00422FF3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0FFF" w14:textId="77777777" w:rsidR="00D03A7A" w:rsidRDefault="00C2282A">
      <w:pPr>
        <w:spacing w:line="240" w:lineRule="auto"/>
      </w:pPr>
      <w:r>
        <w:separator/>
      </w:r>
    </w:p>
  </w:endnote>
  <w:endnote w:type="continuationSeparator" w:id="0">
    <w:p w14:paraId="32F7104A" w14:textId="77777777" w:rsidR="00D03A7A" w:rsidRDefault="00C22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4BEA" w14:textId="77777777" w:rsidR="003F3F30" w:rsidRDefault="007043F1" w:rsidP="00076B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40802401" w14:textId="77777777" w:rsidR="003F3F30" w:rsidRDefault="009A7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59C7" w14:textId="77777777" w:rsidR="003F3F30" w:rsidRDefault="007043F1" w:rsidP="00076B72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72D45D" wp14:editId="7549D1AB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5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D7DD1" w14:textId="77777777" w:rsidR="003F3F30" w:rsidRPr="00740F67" w:rsidRDefault="007043F1" w:rsidP="00076B72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FF947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" o:allowincell="f" filled="f" stroked="f">
              <v:textbox inset="20pt,0,,0">
                <w:txbxContent>
                  <w:p w:rsidR="003F3F30" w:rsidRPr="00740F67" w:rsidRDefault="007043F1" w:rsidP="00076B72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14:paraId="61FA2505" w14:textId="77777777" w:rsidR="003F3F30" w:rsidRDefault="009A7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9648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96BF1" w14:textId="77777777" w:rsidR="003F3F30" w:rsidRDefault="007043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4EB62C" w14:textId="77777777" w:rsidR="003F3F30" w:rsidRDefault="009A7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BA6A" w14:textId="77777777" w:rsidR="00D03A7A" w:rsidRDefault="00C2282A">
      <w:pPr>
        <w:spacing w:line="240" w:lineRule="auto"/>
      </w:pPr>
      <w:r>
        <w:separator/>
      </w:r>
    </w:p>
  </w:footnote>
  <w:footnote w:type="continuationSeparator" w:id="0">
    <w:p w14:paraId="58A2ED02" w14:textId="77777777" w:rsidR="00D03A7A" w:rsidRDefault="00C228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A1"/>
    <w:rsid w:val="0016228B"/>
    <w:rsid w:val="00240E4E"/>
    <w:rsid w:val="00422FF3"/>
    <w:rsid w:val="004D1C38"/>
    <w:rsid w:val="004E6B9E"/>
    <w:rsid w:val="004F1AA1"/>
    <w:rsid w:val="0050615D"/>
    <w:rsid w:val="00537B26"/>
    <w:rsid w:val="006E2BD6"/>
    <w:rsid w:val="006F626E"/>
    <w:rsid w:val="007043F1"/>
    <w:rsid w:val="00785BE9"/>
    <w:rsid w:val="009A74D7"/>
    <w:rsid w:val="00BA62D0"/>
    <w:rsid w:val="00C2282A"/>
    <w:rsid w:val="00D03A7A"/>
    <w:rsid w:val="00D1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EF27"/>
  <w15:chartTrackingRefBased/>
  <w15:docId w15:val="{D7961242-97AA-41A4-AB5C-C898241D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1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F1AA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AA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Footer">
    <w:name w:val="footer"/>
    <w:basedOn w:val="Normal"/>
    <w:link w:val="FooterChar"/>
    <w:uiPriority w:val="99"/>
    <w:rsid w:val="004F1A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AA1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uiPriority w:val="99"/>
    <w:rsid w:val="004F1AA1"/>
  </w:style>
  <w:style w:type="paragraph" w:customStyle="1" w:styleId="TableTitle">
    <w:name w:val="Table Title"/>
    <w:basedOn w:val="Normal"/>
    <w:qFormat/>
    <w:rsid w:val="004F1AA1"/>
    <w:pPr>
      <w:spacing w:before="120" w:after="240" w:line="276" w:lineRule="auto"/>
      <w:ind w:left="1418" w:hanging="1418"/>
    </w:pPr>
    <w:rPr>
      <w:rFonts w:eastAsiaTheme="minorHAnsi" w:cstheme="minorBidi"/>
      <w:b/>
      <w:color w:val="000000" w:themeColor="text1" w:themeShade="80"/>
      <w:sz w:val="22"/>
      <w:shd w:val="clear" w:color="auto" w:fill="FFFFFF"/>
      <w:lang w:val="en-GB" w:eastAsia="en-GB" w:bidi="he-IL"/>
    </w:rPr>
  </w:style>
  <w:style w:type="character" w:styleId="LineNumber">
    <w:name w:val="line number"/>
    <w:basedOn w:val="DefaultParagraphFont"/>
    <w:uiPriority w:val="99"/>
    <w:semiHidden/>
    <w:unhideWhenUsed/>
    <w:rsid w:val="00422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Curtis-Gretton</dc:creator>
  <cp:keywords/>
  <dc:description/>
  <cp:lastModifiedBy>Luc Curtis-Gretton</cp:lastModifiedBy>
  <cp:revision>2</cp:revision>
  <dcterms:created xsi:type="dcterms:W3CDTF">2023-06-28T09:40:00Z</dcterms:created>
  <dcterms:modified xsi:type="dcterms:W3CDTF">2023-06-28T09:40:00Z</dcterms:modified>
</cp:coreProperties>
</file>