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5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F6F1F" w14:paraId="480E1FE8" w14:textId="77777777" w:rsidTr="006B3141">
        <w:trPr>
          <w:trHeight w:val="983"/>
        </w:trPr>
        <w:tc>
          <w:tcPr>
            <w:tcW w:w="9214" w:type="dxa"/>
          </w:tcPr>
          <w:p w14:paraId="2E4EB4BD" w14:textId="77777777" w:rsidR="00AF6F1F" w:rsidRPr="00FC435B" w:rsidRDefault="00AF6F1F" w:rsidP="006B3141">
            <w:pPr>
              <w:spacing w:line="240" w:lineRule="auto"/>
              <w:ind w:firstLineChars="100" w:firstLine="23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Project:</w:t>
            </w: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 xml:space="preserve"> Chinese 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EFL Teachers’ Cognition and Practices of Educational Equity in EFL Teaching</w:t>
            </w:r>
          </w:p>
          <w:p w14:paraId="5B6B8D07" w14:textId="290C684D" w:rsidR="00AF6F1F" w:rsidRPr="004E1100" w:rsidRDefault="00AF6F1F" w:rsidP="006B3141">
            <w:pPr>
              <w:autoSpaceDE w:val="0"/>
              <w:autoSpaceDN w:val="0"/>
              <w:adjustRightInd w:val="0"/>
              <w:spacing w:line="240" w:lineRule="auto"/>
              <w:ind w:left="220"/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</w:pP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>Teacher:</w:t>
            </w:r>
            <w:r w:rsidRPr="00FC435B">
              <w:rPr>
                <w:rFonts w:ascii="Times New Roman" w:eastAsia="SimSun" w:hAnsi="Times New Roman"/>
                <w:color w:val="000000"/>
                <w:sz w:val="22"/>
              </w:rPr>
              <w:t xml:space="preserve"> 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 </w:t>
            </w:r>
            <w:r w:rsidR="004E1100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 </w:t>
            </w:r>
            <w:r w:rsidR="004E1100"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                   </w:t>
            </w:r>
            <w:r w:rsidR="004E1100"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Class Level: 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                                                </w:t>
            </w:r>
            <w:r w:rsidRPr="00FC435B">
              <w:rPr>
                <w:rFonts w:ascii="Times New Roman" w:eastAsia="SimSun" w:hAnsi="Times New Roman"/>
                <w:color w:val="000000"/>
                <w:sz w:val="22"/>
              </w:rPr>
              <w:t xml:space="preserve">                                                                         </w:t>
            </w:r>
            <w:r w:rsidR="004E1100"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Date:</w:t>
            </w:r>
            <w:r w:rsidR="004E1100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                              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>Time:</w:t>
            </w:r>
            <w:r w:rsidRPr="00FC435B">
              <w:rPr>
                <w:rFonts w:ascii="Times New Roman" w:eastAsia="SimSun" w:hAnsi="Times New Roman"/>
                <w:color w:val="000000"/>
                <w:sz w:val="22"/>
              </w:rPr>
              <w:t xml:space="preserve">                     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  <w:lang w:eastAsia="zh-CN"/>
              </w:rPr>
              <w:t xml:space="preserve">Place: </w:t>
            </w:r>
          </w:p>
        </w:tc>
      </w:tr>
      <w:tr w:rsidR="00AF6F1F" w14:paraId="2E21700E" w14:textId="77777777" w:rsidTr="006B3141">
        <w:trPr>
          <w:trHeight w:val="1975"/>
        </w:trPr>
        <w:tc>
          <w:tcPr>
            <w:tcW w:w="9214" w:type="dxa"/>
          </w:tcPr>
          <w:p w14:paraId="60EAE35E" w14:textId="77777777" w:rsidR="00AF6F1F" w:rsidRPr="00FC435B" w:rsidRDefault="00AF6F1F" w:rsidP="006B3141">
            <w:pPr>
              <w:widowControl w:val="0"/>
              <w:spacing w:line="240" w:lineRule="auto"/>
              <w:ind w:left="220"/>
              <w:jc w:val="both"/>
              <w:rPr>
                <w:rFonts w:ascii="Calibri" w:eastAsia="SimSun" w:hAnsi="Calibri" w:cs="Arial"/>
                <w:i/>
                <w:iCs/>
                <w:color w:val="000000"/>
                <w:kern w:val="2"/>
                <w:sz w:val="21"/>
              </w:rPr>
            </w:pPr>
            <w:r w:rsidRPr="00FC435B">
              <w:rPr>
                <w:rFonts w:ascii="Times New Roman" w:eastAsia="SimSun" w:hAnsi="Times New Roman" w:hint="eastAsia"/>
                <w:b/>
                <w:bCs/>
                <w:color w:val="000000"/>
                <w:sz w:val="22"/>
              </w:rPr>
              <w:t>I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ntroduction: </w:t>
            </w:r>
            <w:r w:rsidRPr="004E1100">
              <w:rPr>
                <w:rFonts w:ascii="Times New Roman" w:eastAsia="SimSun" w:hAnsi="Times New Roman"/>
                <w:i/>
                <w:iCs/>
                <w:color w:val="000000"/>
                <w:sz w:val="24"/>
              </w:rPr>
              <w:t xml:space="preserve">During the interview, I will ask you to explain the particular practices previously observed in your reading instruction. First, I will replay several episodes of your lessons for you to recall your memory. After that, I will invite you to answer a series of questions concerning your instructional behaviors at that moment. Further related questions are also included. Should you agree, I will audio-record the interview for later analysis. The interview will last </w:t>
            </w:r>
            <w:r w:rsidRPr="004E1100">
              <w:rPr>
                <w:rFonts w:ascii="Times New Roman" w:eastAsia="SimSun" w:hAnsi="Times New Roman" w:hint="eastAsia"/>
                <w:i/>
                <w:iCs/>
                <w:color w:val="000000"/>
                <w:sz w:val="24"/>
              </w:rPr>
              <w:t>about</w:t>
            </w:r>
            <w:r w:rsidRPr="004E1100">
              <w:rPr>
                <w:rFonts w:ascii="Times New Roman" w:eastAsia="SimSun" w:hAnsi="Times New Roman"/>
                <w:i/>
                <w:iCs/>
                <w:color w:val="000000"/>
                <w:sz w:val="24"/>
              </w:rPr>
              <w:t xml:space="preserve"> one hour. Thank you for your cooperation and support</w:t>
            </w:r>
            <w:r w:rsidRPr="004E1100">
              <w:rPr>
                <w:rFonts w:ascii="Times New Roman" w:eastAsia="SimSun" w:hAnsi="Times New Roman" w:hint="eastAsia"/>
                <w:i/>
                <w:iCs/>
                <w:color w:val="000000"/>
                <w:sz w:val="24"/>
              </w:rPr>
              <w:t>.</w:t>
            </w:r>
          </w:p>
        </w:tc>
      </w:tr>
      <w:tr w:rsidR="00AF6F1F" w14:paraId="6C85B787" w14:textId="77777777" w:rsidTr="006B3141">
        <w:trPr>
          <w:trHeight w:val="841"/>
        </w:trPr>
        <w:tc>
          <w:tcPr>
            <w:tcW w:w="9214" w:type="dxa"/>
          </w:tcPr>
          <w:p w14:paraId="53D499EF" w14:textId="77777777" w:rsidR="00AF6F1F" w:rsidRPr="00FC435B" w:rsidRDefault="00AF6F1F" w:rsidP="006B3141">
            <w:pPr>
              <w:widowControl w:val="0"/>
              <w:spacing w:line="360" w:lineRule="auto"/>
              <w:ind w:firstLineChars="100" w:firstLine="221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2"/>
                <w:lang w:eastAsia="zh-CN"/>
              </w:rPr>
            </w:pPr>
            <w:bookmarkStart w:id="0" w:name="_Hlk132482131"/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  <w:lang w:eastAsia="zh-CN"/>
              </w:rPr>
              <w:t>Step 1: The researcher first replayed the episodes for the interviewer before interviewing.</w:t>
            </w:r>
          </w:p>
          <w:p w14:paraId="1E223F4A" w14:textId="77777777" w:rsidR="00AF6F1F" w:rsidRPr="00FC435B" w:rsidRDefault="00AF6F1F" w:rsidP="006B3141">
            <w:pPr>
              <w:widowControl w:val="0"/>
              <w:spacing w:line="360" w:lineRule="auto"/>
              <w:ind w:firstLineChars="100" w:firstLine="221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</w:pP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 xml:space="preserve">Step 2: </w:t>
            </w:r>
            <w:r w:rsidRPr="00FC435B">
              <w:rPr>
                <w:rFonts w:ascii="Times New Roman" w:eastAsia="SimSun" w:hAnsi="Times New Roman" w:hint="eastAsia"/>
                <w:b/>
                <w:bCs/>
                <w:color w:val="000000"/>
                <w:sz w:val="22"/>
              </w:rPr>
              <w:t>Q</w:t>
            </w: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>uestions about episodes</w:t>
            </w:r>
          </w:p>
          <w:bookmarkEnd w:id="0"/>
          <w:p w14:paraId="22E2CF14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1: </w:t>
            </w:r>
          </w:p>
          <w:p w14:paraId="722EF9E5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0F35B8E9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2: </w:t>
            </w:r>
          </w:p>
          <w:p w14:paraId="1B0379B8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6F614EB9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3: </w:t>
            </w:r>
          </w:p>
          <w:p w14:paraId="031608F8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7F62CC03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4: </w:t>
            </w:r>
          </w:p>
          <w:p w14:paraId="0C397898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13D4202F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5: </w:t>
            </w:r>
          </w:p>
          <w:p w14:paraId="4BE3710F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6F7518F3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Cambria" w:eastAsia="HGF8_CNKI" w:hAnsi="Cambria"/>
                <w:color w:val="000000"/>
                <w:sz w:val="24"/>
                <w:u w:val="single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u w:val="single"/>
              </w:rPr>
              <w:t>E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u w:val="single"/>
              </w:rPr>
              <w:t xml:space="preserve">pisode 5: </w:t>
            </w:r>
          </w:p>
          <w:p w14:paraId="7A4B0D92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>Question:</w:t>
            </w:r>
          </w:p>
          <w:p w14:paraId="2C549E70" w14:textId="77777777" w:rsidR="00AF6F1F" w:rsidRPr="00FC435B" w:rsidRDefault="00AF6F1F" w:rsidP="006B3141">
            <w:pPr>
              <w:spacing w:line="360" w:lineRule="auto"/>
              <w:ind w:left="220"/>
              <w:jc w:val="both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…</w:t>
            </w:r>
          </w:p>
          <w:p w14:paraId="454F0707" w14:textId="77777777" w:rsidR="00AF6F1F" w:rsidRPr="00FC435B" w:rsidRDefault="00AF6F1F" w:rsidP="006B3141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</w:pPr>
            <w:r w:rsidRPr="00FC435B">
              <w:rPr>
                <w:rFonts w:ascii="Times New Roman" w:eastAsia="SimSun" w:hAnsi="Times New Roman"/>
                <w:b/>
                <w:bCs/>
                <w:color w:val="000000"/>
                <w:sz w:val="22"/>
              </w:rPr>
              <w:t>Step 3: Further questions</w:t>
            </w:r>
          </w:p>
          <w:p w14:paraId="03CD774E" w14:textId="77777777" w:rsidR="00AF6F1F" w:rsidRPr="00FC435B" w:rsidRDefault="00AF6F1F" w:rsidP="006B3141">
            <w:pPr>
              <w:spacing w:line="360" w:lineRule="auto"/>
              <w:ind w:firstLineChars="100" w:firstLine="24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bookmarkStart w:id="1" w:name="_Hlk132482863"/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 xml:space="preserve">1• 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 xml:space="preserve">To integrate equity in your English teaching, what do you think the challenges are? </w:t>
            </w:r>
          </w:p>
          <w:p w14:paraId="08B09A2F" w14:textId="4AD014F1" w:rsidR="00AF6F1F" w:rsidRPr="00FC435B" w:rsidRDefault="00AF6F1F" w:rsidP="006B3141">
            <w:pPr>
              <w:spacing w:line="360" w:lineRule="auto"/>
              <w:ind w:firstLineChars="100" w:firstLine="23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  <w:lang w:eastAsia="zh-CN"/>
              </w:rPr>
            </w:pPr>
            <w:r w:rsidRPr="00FC435B">
              <w:rPr>
                <w:rFonts w:ascii="Times New Roman" w:eastAsia="SimSun" w:hAnsi="Times New Roman" w:hint="eastAsia"/>
                <w:color w:val="000000"/>
                <w:sz w:val="23"/>
                <w:szCs w:val="23"/>
                <w:lang w:eastAsia="zh-CN"/>
              </w:rPr>
              <w:t>P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  <w:lang w:eastAsia="zh-CN"/>
              </w:rPr>
              <w:t>rompt: Why?</w:t>
            </w:r>
          </w:p>
          <w:p w14:paraId="7A17C288" w14:textId="77777777" w:rsidR="00AF6F1F" w:rsidRPr="00FC435B" w:rsidRDefault="00AF6F1F" w:rsidP="006B3141">
            <w:pPr>
              <w:spacing w:line="360" w:lineRule="auto"/>
              <w:ind w:firstLineChars="100" w:firstLine="24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 xml:space="preserve">2• 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What factors do you think may improve equity in classroom teaching?</w:t>
            </w:r>
          </w:p>
          <w:p w14:paraId="7C8EC3DA" w14:textId="77777777" w:rsidR="00AF6F1F" w:rsidRPr="00FC435B" w:rsidRDefault="00AF6F1F" w:rsidP="006B3141">
            <w:pPr>
              <w:spacing w:line="360" w:lineRule="auto"/>
              <w:ind w:firstLineChars="100" w:firstLine="23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Prompt: Why? How?</w:t>
            </w:r>
          </w:p>
          <w:p w14:paraId="7259C6D5" w14:textId="77777777" w:rsidR="00AF6F1F" w:rsidRPr="00FC435B" w:rsidRDefault="00AF6F1F" w:rsidP="006B3141">
            <w:pPr>
              <w:spacing w:line="360" w:lineRule="auto"/>
              <w:ind w:firstLineChars="100" w:firstLine="24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 xml:space="preserve">3• 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What factors do you think may undermine equity in classroom teaching?</w:t>
            </w:r>
          </w:p>
          <w:p w14:paraId="792DC905" w14:textId="77777777" w:rsidR="00AF6F1F" w:rsidRPr="00FC435B" w:rsidRDefault="00AF6F1F" w:rsidP="006B3141">
            <w:pPr>
              <w:spacing w:line="360" w:lineRule="auto"/>
              <w:ind w:firstLineChars="100" w:firstLine="230"/>
              <w:jc w:val="both"/>
              <w:rPr>
                <w:rFonts w:ascii="Times New Roman" w:eastAsia="SimSun" w:hAnsi="Times New Roman"/>
                <w:color w:val="000000"/>
                <w:sz w:val="23"/>
                <w:szCs w:val="23"/>
              </w:rPr>
            </w:pP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Prompt: Why?</w:t>
            </w:r>
            <w:r w:rsidRPr="00FC435B">
              <w:rPr>
                <w:rFonts w:ascii="Times New Roman" w:eastAsia="SimSun" w:hAnsi="Times New Roman"/>
                <w:color w:val="000000"/>
                <w:sz w:val="24"/>
              </w:rPr>
              <w:t xml:space="preserve"> </w:t>
            </w:r>
            <w:r w:rsidRPr="00FC435B">
              <w:rPr>
                <w:rFonts w:ascii="Times New Roman" w:eastAsia="SimSun" w:hAnsi="Times New Roman"/>
                <w:color w:val="000000"/>
                <w:sz w:val="23"/>
                <w:szCs w:val="23"/>
              </w:rPr>
              <w:t>How?</w:t>
            </w:r>
            <w:bookmarkEnd w:id="1"/>
          </w:p>
        </w:tc>
      </w:tr>
    </w:tbl>
    <w:p w14:paraId="0956572E" w14:textId="49E14562" w:rsidR="006B3141" w:rsidRDefault="006B3141" w:rsidP="006B3141">
      <w:pPr>
        <w:widowControl w:val="0"/>
      </w:pPr>
      <w:bookmarkStart w:id="2" w:name="_Hlk94858735"/>
      <w:r w:rsidRPr="002E52C9">
        <w:rPr>
          <w:rFonts w:hint="eastAsia"/>
          <w:b/>
          <w:color w:val="000000"/>
          <w:lang w:eastAsia="zh-CN"/>
        </w:rPr>
        <w:t>A</w:t>
      </w:r>
      <w:r w:rsidRPr="002E52C9">
        <w:rPr>
          <w:b/>
          <w:color w:val="000000"/>
          <w:lang w:eastAsia="zh-CN"/>
        </w:rPr>
        <w:t>PPENDIX 1:</w:t>
      </w:r>
      <w:r w:rsidRPr="002E52C9">
        <w:rPr>
          <w:color w:val="000000"/>
          <w:lang w:eastAsia="zh-CN"/>
        </w:rPr>
        <w:t xml:space="preserve"> </w:t>
      </w:r>
      <w:r w:rsidRPr="002E52C9">
        <w:rPr>
          <w:b/>
          <w:bCs/>
          <w:color w:val="000000"/>
          <w:lang w:eastAsia="zh-CN"/>
        </w:rPr>
        <w:t>Interview Protocol for Stimulated Recall Interview</w:t>
      </w:r>
      <w:bookmarkEnd w:id="2"/>
    </w:p>
    <w:sectPr w:rsidR="006B31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88BC" w14:textId="77777777" w:rsidR="00AF6F1F" w:rsidRDefault="00AF6F1F" w:rsidP="00AF6F1F">
      <w:pPr>
        <w:spacing w:line="240" w:lineRule="auto"/>
      </w:pPr>
      <w:r>
        <w:separator/>
      </w:r>
    </w:p>
  </w:endnote>
  <w:endnote w:type="continuationSeparator" w:id="0">
    <w:p w14:paraId="3ECFB3A6" w14:textId="77777777" w:rsidR="00AF6F1F" w:rsidRDefault="00AF6F1F" w:rsidP="00AF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F8_CNKI">
    <w:altName w:val="Microsoft YaHei"/>
    <w:charset w:val="86"/>
    <w:family w:val="auto"/>
    <w:pitch w:val="variable"/>
    <w:sig w:usb0="80000027" w:usb1="180F0000" w:usb2="00000010" w:usb3="00000000" w:csb0="0004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5E2" w14:textId="77777777" w:rsidR="006B3141" w:rsidRDefault="006B3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C1F2" w14:textId="6DF82C45" w:rsidR="006B3141" w:rsidRDefault="006B31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C7404F" wp14:editId="7929F1F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4164c638f221ff50982d4d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53D515" w14:textId="345F9389" w:rsidR="006B3141" w:rsidRPr="006B3141" w:rsidRDefault="006B3141" w:rsidP="006B314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B314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7404F" id="_x0000_t202" coordsize="21600,21600" o:spt="202" path="m,l,21600r21600,l21600,xe">
              <v:stroke joinstyle="miter"/>
              <v:path gradientshapeok="t" o:connecttype="rect"/>
            </v:shapetype>
            <v:shape id="MSIPCM04164c638f221ff50982d4d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653D515" w14:textId="345F9389" w:rsidR="006B3141" w:rsidRPr="006B3141" w:rsidRDefault="006B3141" w:rsidP="006B314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B314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37F2" w14:textId="77777777" w:rsidR="006B3141" w:rsidRDefault="006B3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F38E" w14:textId="77777777" w:rsidR="00AF6F1F" w:rsidRDefault="00AF6F1F" w:rsidP="00AF6F1F">
      <w:pPr>
        <w:spacing w:line="240" w:lineRule="auto"/>
      </w:pPr>
      <w:r>
        <w:separator/>
      </w:r>
    </w:p>
  </w:footnote>
  <w:footnote w:type="continuationSeparator" w:id="0">
    <w:p w14:paraId="34B65A44" w14:textId="77777777" w:rsidR="00AF6F1F" w:rsidRDefault="00AF6F1F" w:rsidP="00AF6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9CF0" w14:textId="77777777" w:rsidR="006B3141" w:rsidRDefault="006B3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C7CB" w14:textId="77777777" w:rsidR="006B3141" w:rsidRDefault="006B3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8A6B" w14:textId="77777777" w:rsidR="006B3141" w:rsidRDefault="006B3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NTAzszQ2MjQ0NDdT0lEKTi0uzszPAykwrAUAdi9wUCwAAAA="/>
  </w:docVars>
  <w:rsids>
    <w:rsidRoot w:val="000B0E85"/>
    <w:rsid w:val="000B0E85"/>
    <w:rsid w:val="004E1100"/>
    <w:rsid w:val="006B3141"/>
    <w:rsid w:val="00AF6F1F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B4EB8"/>
  <w15:chartTrackingRefBased/>
  <w15:docId w15:val="{B31AB990-7BEF-41CE-B941-97F290A6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1F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F1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F6F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6F1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F6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菲菲</dc:creator>
  <cp:keywords/>
  <dc:description/>
  <cp:lastModifiedBy>Olliver, Tania</cp:lastModifiedBy>
  <cp:revision>2</cp:revision>
  <dcterms:created xsi:type="dcterms:W3CDTF">2023-04-28T05:06:00Z</dcterms:created>
  <dcterms:modified xsi:type="dcterms:W3CDTF">2023-04-28T05:06:00Z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b2f823f43830bb8b9b86acf2b737ec22899bf254d8937a0eb0a16d71de280cf5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2023-04-28T05:06:04Z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ee47b49c-961f-4d0b-8185-8550a5924c6a</vt:lpwstr>
  </property>
  <property fmtid="{D5CDD505-2E9C-101B-9397-08002B2CF9AE}" pid="9" name="MSIP_Label_2bbab825-a111-45e4-86a1-18cee0005896_ContentBits">
    <vt:lpwstr>2</vt:lpwstr>
  </property>
</Properties>
</file>