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2A34" w14:textId="77777777" w:rsidR="00245523" w:rsidRPr="00CD3BA7" w:rsidRDefault="00245523" w:rsidP="00245523">
      <w:pPr>
        <w:widowControl/>
        <w:rPr>
          <w:rFonts w:ascii="Arial" w:eastAsia="Times New Roman" w:hAnsi="Arial" w:cs="Arial"/>
          <w:color w:val="000000"/>
          <w:kern w:val="0"/>
          <w:sz w:val="18"/>
          <w:szCs w:val="18"/>
        </w:rPr>
      </w:pPr>
    </w:p>
    <w:p w14:paraId="094EE097" w14:textId="77777777" w:rsidR="00245523" w:rsidRPr="00CD3BA7" w:rsidRDefault="00245523" w:rsidP="00245523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>Tab</w:t>
      </w:r>
      <w:r w:rsidRPr="00CD3BA7">
        <w:rPr>
          <w:rFonts w:ascii="Times New Roman" w:hAnsi="Times New Roman" w:cs="Times New Roman" w:hint="eastAsia"/>
          <w:color w:val="000000"/>
          <w:kern w:val="0"/>
          <w:sz w:val="18"/>
          <w:szCs w:val="18"/>
        </w:rPr>
        <w:t>le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S1. Serum concentrations of </w:t>
      </w:r>
      <w:bookmarkStart w:id="0" w:name="OLE_LINK199"/>
      <w:bookmarkStart w:id="1" w:name="OLE_LINK200"/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>Osteopontin, KL-6, Syndecan-4, and Gremlin-1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>.</w:t>
      </w:r>
      <w:bookmarkEnd w:id="0"/>
      <w:bookmarkEnd w:id="1"/>
    </w:p>
    <w:tbl>
      <w:tblPr>
        <w:tblStyle w:val="TableGrid"/>
        <w:tblW w:w="10945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1305"/>
        <w:gridCol w:w="1485"/>
        <w:gridCol w:w="2015"/>
        <w:gridCol w:w="1447"/>
        <w:gridCol w:w="1395"/>
        <w:gridCol w:w="1691"/>
      </w:tblGrid>
      <w:tr w:rsidR="00245523" w:rsidRPr="00CD3BA7" w14:paraId="2680F3D8" w14:textId="77777777" w:rsidTr="005E474F">
        <w:trPr>
          <w:trHeight w:val="210"/>
        </w:trPr>
        <w:tc>
          <w:tcPr>
            <w:tcW w:w="1607" w:type="dxa"/>
            <w:vMerge w:val="restart"/>
            <w:tcBorders>
              <w:top w:val="single" w:sz="4" w:space="0" w:color="auto"/>
            </w:tcBorders>
          </w:tcPr>
          <w:p w14:paraId="320AB036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Biomarkers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5F16D9A9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HCs</w:t>
            </w: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 xml:space="preserve"> </w:t>
            </w: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(N=100)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0AA924A1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DEWs (N=100)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15EEEE1C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CWPs (N=200)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3175CD" w14:textId="77777777" w:rsidR="00245523" w:rsidRPr="00CD3BA7" w:rsidRDefault="00245523" w:rsidP="005E474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CWPs</w:t>
            </w:r>
          </w:p>
        </w:tc>
      </w:tr>
      <w:tr w:rsidR="00245523" w:rsidRPr="00CD3BA7" w14:paraId="7BED4684" w14:textId="77777777" w:rsidTr="005E474F">
        <w:trPr>
          <w:trHeight w:val="210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3C176C0D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69990C9B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2F858701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3098EC09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75A3D15C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Stage I (N=111)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28A3AA30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Stage II (N=35)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9C4BF57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Stage III (N=54)</w:t>
            </w:r>
          </w:p>
        </w:tc>
      </w:tr>
      <w:tr w:rsidR="00245523" w:rsidRPr="00CD3BA7" w14:paraId="70CAC7F1" w14:textId="77777777" w:rsidTr="005E474F">
        <w:tc>
          <w:tcPr>
            <w:tcW w:w="1607" w:type="dxa"/>
          </w:tcPr>
          <w:p w14:paraId="58B734F5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Osteopontin, ng/ml</w:t>
            </w:r>
          </w:p>
        </w:tc>
        <w:tc>
          <w:tcPr>
            <w:tcW w:w="1305" w:type="dxa"/>
          </w:tcPr>
          <w:p w14:paraId="0777705A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6.39±2.75</w:t>
            </w:r>
          </w:p>
        </w:tc>
        <w:tc>
          <w:tcPr>
            <w:tcW w:w="1485" w:type="dxa"/>
          </w:tcPr>
          <w:p w14:paraId="0C1DDBE7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10.33±2.69</w:t>
            </w: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*</w:t>
            </w:r>
          </w:p>
        </w:tc>
        <w:tc>
          <w:tcPr>
            <w:tcW w:w="2015" w:type="dxa"/>
          </w:tcPr>
          <w:p w14:paraId="7089F106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13.48±2.81</w:t>
            </w: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*</w:t>
            </w:r>
            <w:r w:rsidRPr="00CD3BA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447" w:type="dxa"/>
          </w:tcPr>
          <w:p w14:paraId="76F077A6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13.75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±2.88</w:t>
            </w:r>
          </w:p>
        </w:tc>
        <w:tc>
          <w:tcPr>
            <w:tcW w:w="1395" w:type="dxa"/>
          </w:tcPr>
          <w:p w14:paraId="022B20E8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12.48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±2.34</w:t>
            </w:r>
          </w:p>
        </w:tc>
        <w:tc>
          <w:tcPr>
            <w:tcW w:w="1691" w:type="dxa"/>
          </w:tcPr>
          <w:p w14:paraId="4B9A12A9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13.58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±2.84</w:t>
            </w:r>
          </w:p>
        </w:tc>
      </w:tr>
      <w:tr w:rsidR="00245523" w:rsidRPr="00CD3BA7" w14:paraId="11411B89" w14:textId="77777777" w:rsidTr="005E474F">
        <w:tc>
          <w:tcPr>
            <w:tcW w:w="1607" w:type="dxa"/>
          </w:tcPr>
          <w:p w14:paraId="2E6564A2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KL-6, U/ml</w:t>
            </w:r>
          </w:p>
        </w:tc>
        <w:tc>
          <w:tcPr>
            <w:tcW w:w="1305" w:type="dxa"/>
          </w:tcPr>
          <w:p w14:paraId="02D26CE7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433.40±154.71</w:t>
            </w:r>
          </w:p>
        </w:tc>
        <w:tc>
          <w:tcPr>
            <w:tcW w:w="1485" w:type="dxa"/>
          </w:tcPr>
          <w:p w14:paraId="5DA8896C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571.57±170.01</w:t>
            </w: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*</w:t>
            </w:r>
          </w:p>
        </w:tc>
        <w:tc>
          <w:tcPr>
            <w:tcW w:w="2015" w:type="dxa"/>
          </w:tcPr>
          <w:p w14:paraId="25ACD439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785.22±185.93</w:t>
            </w: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*</w:t>
            </w:r>
            <w:r w:rsidRPr="00CD3BA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447" w:type="dxa"/>
          </w:tcPr>
          <w:p w14:paraId="72564CF8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777.21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±188.02</w:t>
            </w:r>
          </w:p>
        </w:tc>
        <w:tc>
          <w:tcPr>
            <w:tcW w:w="1395" w:type="dxa"/>
          </w:tcPr>
          <w:p w14:paraId="73D3C41F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818.41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±126.53</w:t>
            </w:r>
          </w:p>
        </w:tc>
        <w:tc>
          <w:tcPr>
            <w:tcW w:w="1691" w:type="dxa"/>
          </w:tcPr>
          <w:p w14:paraId="1E17C72F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780.18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±212.78</w:t>
            </w:r>
          </w:p>
        </w:tc>
      </w:tr>
      <w:tr w:rsidR="00245523" w:rsidRPr="00CD3BA7" w14:paraId="641D2D94" w14:textId="77777777" w:rsidTr="005E474F">
        <w:tc>
          <w:tcPr>
            <w:tcW w:w="1607" w:type="dxa"/>
          </w:tcPr>
          <w:p w14:paraId="09CA18DC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Syndecan-4, ng/ml</w:t>
            </w:r>
          </w:p>
        </w:tc>
        <w:tc>
          <w:tcPr>
            <w:tcW w:w="1305" w:type="dxa"/>
          </w:tcPr>
          <w:p w14:paraId="29286B57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4.03±1.24</w:t>
            </w:r>
          </w:p>
        </w:tc>
        <w:tc>
          <w:tcPr>
            <w:tcW w:w="1485" w:type="dxa"/>
          </w:tcPr>
          <w:p w14:paraId="0EAAC405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5.84±1.72</w:t>
            </w: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*</w:t>
            </w:r>
          </w:p>
        </w:tc>
        <w:tc>
          <w:tcPr>
            <w:tcW w:w="2015" w:type="dxa"/>
          </w:tcPr>
          <w:p w14:paraId="482EBE5F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6.73±1.45</w:t>
            </w: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*</w:t>
            </w:r>
            <w:r w:rsidRPr="00CD3BA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447" w:type="dxa"/>
          </w:tcPr>
          <w:p w14:paraId="444A1216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6.66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±1.44</w:t>
            </w:r>
          </w:p>
        </w:tc>
        <w:tc>
          <w:tcPr>
            <w:tcW w:w="1395" w:type="dxa"/>
          </w:tcPr>
          <w:p w14:paraId="68A4AC15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6.82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±1.02</w:t>
            </w:r>
          </w:p>
        </w:tc>
        <w:tc>
          <w:tcPr>
            <w:tcW w:w="1691" w:type="dxa"/>
          </w:tcPr>
          <w:p w14:paraId="106A9685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6.81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±1.72</w:t>
            </w:r>
          </w:p>
        </w:tc>
      </w:tr>
      <w:tr w:rsidR="00245523" w:rsidRPr="00CD3BA7" w14:paraId="1C8735E5" w14:textId="77777777" w:rsidTr="005E474F">
        <w:tc>
          <w:tcPr>
            <w:tcW w:w="1607" w:type="dxa"/>
          </w:tcPr>
          <w:p w14:paraId="4E6A689F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Gremlin-1, ng/ml</w:t>
            </w:r>
          </w:p>
        </w:tc>
        <w:tc>
          <w:tcPr>
            <w:tcW w:w="1305" w:type="dxa"/>
          </w:tcPr>
          <w:p w14:paraId="633C7E24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703.60±197.05</w:t>
            </w:r>
          </w:p>
        </w:tc>
        <w:tc>
          <w:tcPr>
            <w:tcW w:w="1485" w:type="dxa"/>
          </w:tcPr>
          <w:p w14:paraId="22C017E0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1003.33±235.81</w:t>
            </w: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*</w:t>
            </w:r>
          </w:p>
        </w:tc>
        <w:tc>
          <w:tcPr>
            <w:tcW w:w="2015" w:type="dxa"/>
          </w:tcPr>
          <w:p w14:paraId="3E60BC53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1054.03±232.66</w:t>
            </w: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*</w:t>
            </w:r>
          </w:p>
        </w:tc>
        <w:tc>
          <w:tcPr>
            <w:tcW w:w="1447" w:type="dxa"/>
          </w:tcPr>
          <w:p w14:paraId="20258EBA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1057.04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±224.59</w:t>
            </w:r>
          </w:p>
        </w:tc>
        <w:tc>
          <w:tcPr>
            <w:tcW w:w="1395" w:type="dxa"/>
          </w:tcPr>
          <w:p w14:paraId="5BE12F7D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1027.94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±250.50</w:t>
            </w:r>
          </w:p>
        </w:tc>
        <w:tc>
          <w:tcPr>
            <w:tcW w:w="1691" w:type="dxa"/>
          </w:tcPr>
          <w:p w14:paraId="68E7B7E8" w14:textId="77777777" w:rsidR="00245523" w:rsidRPr="00CD3BA7" w:rsidRDefault="00245523" w:rsidP="005E474F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1064.76</w:t>
            </w: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±240.24</w:t>
            </w:r>
          </w:p>
        </w:tc>
      </w:tr>
    </w:tbl>
    <w:p w14:paraId="0A2B5A47" w14:textId="77777777" w:rsidR="00245523" w:rsidRPr="00CD3BA7" w:rsidRDefault="00245523" w:rsidP="0024552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18"/>
          <w:szCs w:val="16"/>
        </w:rPr>
      </w:pPr>
      <w:r w:rsidRPr="00CD3BA7">
        <w:rPr>
          <w:rFonts w:ascii="Times New Roman" w:hAnsi="Times New Roman" w:cs="Times New Roman"/>
          <w:i/>
          <w:color w:val="000000"/>
          <w:kern w:val="0"/>
          <w:sz w:val="18"/>
          <w:szCs w:val="18"/>
        </w:rPr>
        <w:t>p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value was computed by Kruskal–Wallis test among HCs, DEWs, and CWPs.</w:t>
      </w:r>
      <w:r w:rsidRPr="00CD3BA7">
        <w:rPr>
          <w:rFonts w:ascii="Times New Roman" w:hAnsi="Times New Roman" w:cs="Times New Roman" w:hint="eastAsia"/>
          <w:b/>
          <w:color w:val="000000"/>
          <w:kern w:val="0"/>
          <w:sz w:val="18"/>
          <w:szCs w:val="16"/>
          <w:vertAlign w:val="superscript"/>
        </w:rPr>
        <w:t xml:space="preserve">  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>*</w:t>
      </w:r>
      <w:r w:rsidRPr="00CD3BA7">
        <w:rPr>
          <w:rFonts w:ascii="Times New Roman" w:hAnsi="Times New Roman" w:cs="Times New Roman" w:hint="eastAsia"/>
          <w:color w:val="000000"/>
          <w:kern w:val="0"/>
          <w:sz w:val="18"/>
          <w:szCs w:val="16"/>
        </w:rPr>
        <w:t>C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>ompared with H</w:t>
      </w:r>
      <w:r w:rsidRPr="00CD3BA7">
        <w:rPr>
          <w:rFonts w:ascii="Times New Roman" w:hAnsi="Times New Roman" w:cs="Times New Roman" w:hint="eastAsia"/>
          <w:color w:val="000000"/>
          <w:kern w:val="0"/>
          <w:sz w:val="18"/>
          <w:szCs w:val="16"/>
        </w:rPr>
        <w:t>C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 xml:space="preserve">s, </w:t>
      </w:r>
      <w:r w:rsidRPr="00CD3BA7">
        <w:rPr>
          <w:rFonts w:ascii="Times New Roman" w:hAnsi="Times New Roman" w:cs="Times New Roman"/>
          <w:i/>
          <w:color w:val="000000"/>
          <w:kern w:val="0"/>
          <w:sz w:val="18"/>
          <w:szCs w:val="16"/>
        </w:rPr>
        <w:t>p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 xml:space="preserve"> &lt; 0.05; </w:t>
      </w:r>
      <w:r w:rsidRPr="00CD3BA7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#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 xml:space="preserve">Compared with DEWs, </w:t>
      </w:r>
      <w:r w:rsidRPr="00CD3BA7">
        <w:rPr>
          <w:rFonts w:ascii="Times New Roman" w:hAnsi="Times New Roman" w:cs="Times New Roman"/>
          <w:i/>
          <w:color w:val="000000"/>
          <w:kern w:val="0"/>
          <w:sz w:val="18"/>
          <w:szCs w:val="16"/>
        </w:rPr>
        <w:t>p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 xml:space="preserve"> &lt; 0.05.</w:t>
      </w:r>
    </w:p>
    <w:p w14:paraId="525E57B3" w14:textId="7CA6E25F" w:rsidR="00245523" w:rsidRPr="00CD3BA7" w:rsidRDefault="00245523" w:rsidP="00245523">
      <w:pPr>
        <w:widowControl/>
        <w:jc w:val="lef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CD3BA7">
        <w:rPr>
          <w:rFonts w:ascii="Times New Roman" w:hAnsi="Times New Roman" w:cs="Times New Roman"/>
          <w:i/>
          <w:color w:val="000000"/>
          <w:kern w:val="0"/>
          <w:sz w:val="18"/>
          <w:szCs w:val="18"/>
        </w:rPr>
        <w:t>p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value was computed by Kruskal–Wallis test among different stage of CWPs in Osteopontin, KL-6, Syndecan-4 and Gremlin-1. </w:t>
      </w:r>
      <w:bookmarkStart w:id="2" w:name="OLE_LINK203"/>
      <w:r w:rsidR="00D57C47"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All </w:t>
      </w:r>
      <w:r w:rsidRPr="00CD3BA7">
        <w:rPr>
          <w:rFonts w:ascii="Times New Roman" w:hAnsi="Times New Roman" w:cs="Times New Roman"/>
          <w:i/>
          <w:color w:val="000000"/>
          <w:kern w:val="0"/>
          <w:sz w:val="18"/>
          <w:szCs w:val="18"/>
        </w:rPr>
        <w:t>p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&gt;</w:t>
      </w:r>
      <w:r w:rsidR="00922836"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 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>0.05</w:t>
      </w:r>
      <w:bookmarkEnd w:id="2"/>
      <w:r w:rsidR="00D57C47"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>.</w:t>
      </w:r>
    </w:p>
    <w:p w14:paraId="085756C8" w14:textId="77777777" w:rsidR="00245523" w:rsidRPr="00CD3BA7" w:rsidRDefault="00245523" w:rsidP="00245523">
      <w:pPr>
        <w:widowControl/>
        <w:jc w:val="left"/>
        <w:rPr>
          <w:rFonts w:ascii="Times New Roman" w:hAnsi="Times New Roman" w:cs="Times New Roman"/>
          <w:color w:val="000000"/>
          <w:kern w:val="0"/>
          <w:sz w:val="18"/>
          <w:szCs w:val="18"/>
        </w:rPr>
        <w:sectPr w:rsidR="00245523" w:rsidRPr="00CD3BA7" w:rsidSect="005F242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40" w:h="11900" w:orient="landscape"/>
          <w:pgMar w:top="1800" w:right="1440" w:bottom="1800" w:left="1440" w:header="851" w:footer="992" w:gutter="0"/>
          <w:cols w:space="425"/>
          <w:docGrid w:type="lines" w:linePitch="423"/>
        </w:sectPr>
      </w:pPr>
    </w:p>
    <w:p w14:paraId="2D5567C8" w14:textId="040E17C7" w:rsidR="00245523" w:rsidRPr="00CD3BA7" w:rsidRDefault="00245523" w:rsidP="00245523">
      <w:pPr>
        <w:widowControl/>
        <w:jc w:val="left"/>
        <w:rPr>
          <w:rFonts w:ascii="Arial" w:eastAsia="Times New Roman" w:hAnsi="Arial" w:cs="Arial"/>
          <w:color w:val="000000"/>
          <w:kern w:val="0"/>
          <w:sz w:val="18"/>
          <w:szCs w:val="18"/>
        </w:rPr>
      </w:pPr>
    </w:p>
    <w:p w14:paraId="00B81E03" w14:textId="77777777" w:rsidR="00245523" w:rsidRPr="00CD3BA7" w:rsidRDefault="00245523" w:rsidP="00245523">
      <w:pPr>
        <w:widowControl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Table </w:t>
      </w:r>
      <w:r w:rsidRPr="00CD3BA7">
        <w:rPr>
          <w:rFonts w:ascii="Times New Roman" w:hAnsi="Times New Roman" w:cs="Times New Roman" w:hint="eastAsia"/>
          <w:color w:val="000000"/>
          <w:kern w:val="0"/>
          <w:sz w:val="18"/>
          <w:szCs w:val="18"/>
        </w:rPr>
        <w:t>S2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>. Correlations between biomarkers and clinical-/biological features in DEW patients.</w:t>
      </w:r>
    </w:p>
    <w:tbl>
      <w:tblPr>
        <w:tblStyle w:val="TableGrid"/>
        <w:tblW w:w="867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1182"/>
        <w:gridCol w:w="774"/>
        <w:gridCol w:w="1142"/>
        <w:gridCol w:w="1134"/>
        <w:gridCol w:w="885"/>
        <w:gridCol w:w="1129"/>
        <w:gridCol w:w="1129"/>
      </w:tblGrid>
      <w:tr w:rsidR="00245523" w:rsidRPr="00CD3BA7" w14:paraId="1ECD2CAA" w14:textId="77777777" w:rsidTr="005E474F">
        <w:trPr>
          <w:trHeight w:val="422"/>
          <w:jc w:val="center"/>
        </w:trPr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14:paraId="32641050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Variables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43D2A1E2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Osteopontin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14:paraId="029931C3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KL-6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A16A8C2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Syndecan-4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54E6AE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Gremlin-1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2287A3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FVC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DBA5DAB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FEV1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1A840DD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FEV1/FVC</w:t>
            </w:r>
          </w:p>
        </w:tc>
      </w:tr>
      <w:tr w:rsidR="00245523" w:rsidRPr="00CD3BA7" w14:paraId="47F4D7C4" w14:textId="77777777" w:rsidTr="005E474F">
        <w:trPr>
          <w:trHeight w:val="429"/>
          <w:jc w:val="center"/>
        </w:trPr>
        <w:tc>
          <w:tcPr>
            <w:tcW w:w="1297" w:type="dxa"/>
            <w:tcBorders>
              <w:top w:val="single" w:sz="4" w:space="0" w:color="auto"/>
            </w:tcBorders>
          </w:tcPr>
          <w:p w14:paraId="40372916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Osteopontin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1F2FF4BB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1.00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14:paraId="0DCC6535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0.10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553495D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0.21*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326DF2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0.02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04B0ABD1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0.07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08BC2EAC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0.05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6572360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-0.05</w:t>
            </w:r>
          </w:p>
        </w:tc>
      </w:tr>
      <w:tr w:rsidR="00245523" w:rsidRPr="00CD3BA7" w14:paraId="034A0FB5" w14:textId="77777777" w:rsidTr="005E474F">
        <w:trPr>
          <w:trHeight w:val="429"/>
          <w:jc w:val="center"/>
        </w:trPr>
        <w:tc>
          <w:tcPr>
            <w:tcW w:w="1297" w:type="dxa"/>
          </w:tcPr>
          <w:p w14:paraId="17065565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KL-6</w:t>
            </w:r>
          </w:p>
        </w:tc>
        <w:tc>
          <w:tcPr>
            <w:tcW w:w="1182" w:type="dxa"/>
          </w:tcPr>
          <w:p w14:paraId="6906B956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0.10</w:t>
            </w:r>
          </w:p>
        </w:tc>
        <w:tc>
          <w:tcPr>
            <w:tcW w:w="774" w:type="dxa"/>
          </w:tcPr>
          <w:p w14:paraId="42011A8B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1.00</w:t>
            </w:r>
          </w:p>
        </w:tc>
        <w:tc>
          <w:tcPr>
            <w:tcW w:w="1142" w:type="dxa"/>
          </w:tcPr>
          <w:p w14:paraId="3F641B77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0.75**</w:t>
            </w:r>
          </w:p>
        </w:tc>
        <w:tc>
          <w:tcPr>
            <w:tcW w:w="1134" w:type="dxa"/>
          </w:tcPr>
          <w:p w14:paraId="7E7E7D51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0.48**</w:t>
            </w:r>
          </w:p>
        </w:tc>
        <w:tc>
          <w:tcPr>
            <w:tcW w:w="885" w:type="dxa"/>
          </w:tcPr>
          <w:p w14:paraId="559A8B81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-0.05</w:t>
            </w:r>
          </w:p>
        </w:tc>
        <w:tc>
          <w:tcPr>
            <w:tcW w:w="1129" w:type="dxa"/>
          </w:tcPr>
          <w:p w14:paraId="24E6B01A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-0.08</w:t>
            </w:r>
          </w:p>
        </w:tc>
        <w:tc>
          <w:tcPr>
            <w:tcW w:w="1129" w:type="dxa"/>
          </w:tcPr>
          <w:p w14:paraId="40FE9FED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-0.03</w:t>
            </w:r>
          </w:p>
        </w:tc>
      </w:tr>
      <w:tr w:rsidR="00245523" w:rsidRPr="00CD3BA7" w14:paraId="3D9A83CF" w14:textId="77777777" w:rsidTr="005E474F">
        <w:trPr>
          <w:trHeight w:val="420"/>
          <w:jc w:val="center"/>
        </w:trPr>
        <w:tc>
          <w:tcPr>
            <w:tcW w:w="1297" w:type="dxa"/>
          </w:tcPr>
          <w:p w14:paraId="4B49469B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Syndecan-4</w:t>
            </w:r>
          </w:p>
        </w:tc>
        <w:tc>
          <w:tcPr>
            <w:tcW w:w="1182" w:type="dxa"/>
          </w:tcPr>
          <w:p w14:paraId="55267676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0.21*</w:t>
            </w:r>
          </w:p>
        </w:tc>
        <w:tc>
          <w:tcPr>
            <w:tcW w:w="774" w:type="dxa"/>
          </w:tcPr>
          <w:p w14:paraId="3F9B68A8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0.75*</w:t>
            </w:r>
          </w:p>
        </w:tc>
        <w:tc>
          <w:tcPr>
            <w:tcW w:w="1142" w:type="dxa"/>
          </w:tcPr>
          <w:p w14:paraId="480ABC10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1.00</w:t>
            </w:r>
          </w:p>
        </w:tc>
        <w:tc>
          <w:tcPr>
            <w:tcW w:w="1134" w:type="dxa"/>
          </w:tcPr>
          <w:p w14:paraId="5EDD9325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0.56*</w:t>
            </w:r>
          </w:p>
        </w:tc>
        <w:tc>
          <w:tcPr>
            <w:tcW w:w="885" w:type="dxa"/>
          </w:tcPr>
          <w:p w14:paraId="7562CA67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-0.03</w:t>
            </w:r>
          </w:p>
        </w:tc>
        <w:tc>
          <w:tcPr>
            <w:tcW w:w="1129" w:type="dxa"/>
          </w:tcPr>
          <w:p w14:paraId="69FBDB0F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-0.06</w:t>
            </w:r>
          </w:p>
        </w:tc>
        <w:tc>
          <w:tcPr>
            <w:tcW w:w="1129" w:type="dxa"/>
          </w:tcPr>
          <w:p w14:paraId="7E0FC236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-0.10</w:t>
            </w:r>
          </w:p>
        </w:tc>
      </w:tr>
      <w:tr w:rsidR="00245523" w:rsidRPr="00CD3BA7" w14:paraId="3E91EA3B" w14:textId="77777777" w:rsidTr="005E474F">
        <w:trPr>
          <w:trHeight w:val="437"/>
          <w:jc w:val="center"/>
        </w:trPr>
        <w:tc>
          <w:tcPr>
            <w:tcW w:w="1297" w:type="dxa"/>
          </w:tcPr>
          <w:p w14:paraId="6BBF6F24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Gremlin-1</w:t>
            </w:r>
          </w:p>
        </w:tc>
        <w:tc>
          <w:tcPr>
            <w:tcW w:w="1182" w:type="dxa"/>
          </w:tcPr>
          <w:p w14:paraId="2A17BB34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0.02</w:t>
            </w:r>
          </w:p>
        </w:tc>
        <w:tc>
          <w:tcPr>
            <w:tcW w:w="774" w:type="dxa"/>
          </w:tcPr>
          <w:p w14:paraId="6B758EEF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0.48**</w:t>
            </w:r>
          </w:p>
        </w:tc>
        <w:tc>
          <w:tcPr>
            <w:tcW w:w="1142" w:type="dxa"/>
          </w:tcPr>
          <w:p w14:paraId="17F946E3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0.56*</w:t>
            </w:r>
          </w:p>
        </w:tc>
        <w:tc>
          <w:tcPr>
            <w:tcW w:w="1134" w:type="dxa"/>
          </w:tcPr>
          <w:p w14:paraId="512120D8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1.00</w:t>
            </w:r>
          </w:p>
        </w:tc>
        <w:tc>
          <w:tcPr>
            <w:tcW w:w="885" w:type="dxa"/>
          </w:tcPr>
          <w:p w14:paraId="7EF5E903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-0.01</w:t>
            </w:r>
          </w:p>
        </w:tc>
        <w:tc>
          <w:tcPr>
            <w:tcW w:w="1129" w:type="dxa"/>
          </w:tcPr>
          <w:p w14:paraId="3AF92388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-0.06</w:t>
            </w:r>
          </w:p>
        </w:tc>
        <w:tc>
          <w:tcPr>
            <w:tcW w:w="1129" w:type="dxa"/>
          </w:tcPr>
          <w:p w14:paraId="02D4F399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-0.14</w:t>
            </w:r>
          </w:p>
        </w:tc>
      </w:tr>
    </w:tbl>
    <w:p w14:paraId="7ED3B55F" w14:textId="7A2853E7" w:rsidR="00245523" w:rsidRPr="00CD3BA7" w:rsidRDefault="00245523" w:rsidP="0024552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>**</w:t>
      </w:r>
      <w:r w:rsidRPr="00CD3BA7">
        <w:rPr>
          <w:rFonts w:ascii="Times New Roman" w:hAnsi="Times New Roman" w:cs="Times New Roman"/>
          <w:i/>
          <w:color w:val="000000"/>
          <w:kern w:val="0"/>
          <w:sz w:val="18"/>
          <w:szCs w:val="16"/>
        </w:rPr>
        <w:t xml:space="preserve"> p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>&lt;0.01, *</w:t>
      </w:r>
      <w:r w:rsidRPr="00CD3BA7">
        <w:rPr>
          <w:rFonts w:ascii="Times New Roman" w:hAnsi="Times New Roman" w:cs="Times New Roman"/>
          <w:i/>
          <w:color w:val="000000"/>
          <w:kern w:val="0"/>
          <w:sz w:val="18"/>
          <w:szCs w:val="16"/>
        </w:rPr>
        <w:t xml:space="preserve"> p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>&lt;0.05.</w:t>
      </w:r>
    </w:p>
    <w:p w14:paraId="1AE1E97C" w14:textId="77777777" w:rsidR="00245523" w:rsidRPr="00CD3BA7" w:rsidRDefault="00245523" w:rsidP="0024552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67C70A25" w14:textId="77777777" w:rsidR="00245523" w:rsidRPr="00CD3BA7" w:rsidRDefault="00245523" w:rsidP="0024552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59DD0DF3" w14:textId="77777777" w:rsidR="00245523" w:rsidRPr="00CD3BA7" w:rsidRDefault="00245523" w:rsidP="00245523">
      <w:pPr>
        <w:widowControl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Table </w:t>
      </w:r>
      <w:r w:rsidRPr="00CD3BA7">
        <w:rPr>
          <w:rFonts w:ascii="Times New Roman" w:hAnsi="Times New Roman" w:cs="Times New Roman" w:hint="eastAsia"/>
          <w:color w:val="000000"/>
          <w:kern w:val="0"/>
          <w:sz w:val="18"/>
          <w:szCs w:val="18"/>
        </w:rPr>
        <w:t>S3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>. Correlations between biomarkers and clinical-/biological features in CWP patients.</w:t>
      </w:r>
    </w:p>
    <w:tbl>
      <w:tblPr>
        <w:tblStyle w:val="TableGrid"/>
        <w:tblW w:w="926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1262"/>
        <w:gridCol w:w="827"/>
        <w:gridCol w:w="1124"/>
        <w:gridCol w:w="1047"/>
        <w:gridCol w:w="1206"/>
        <w:gridCol w:w="1206"/>
        <w:gridCol w:w="1206"/>
      </w:tblGrid>
      <w:tr w:rsidR="00245523" w:rsidRPr="00CD3BA7" w14:paraId="10E29904" w14:textId="77777777" w:rsidTr="005E474F">
        <w:trPr>
          <w:trHeight w:val="382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106CFB52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Variables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14:paraId="3FF23CAD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Osteopontin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B0E820D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KL-6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06A01853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Syndecan-4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46D1D556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Gremlin-1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7AF20C05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FVC 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32C41C78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FEV1 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2884FCCA" w14:textId="77777777" w:rsidR="00245523" w:rsidRPr="00CD3BA7" w:rsidRDefault="00245523" w:rsidP="005E474F">
            <w:pPr>
              <w:widowControl/>
              <w:rPr>
                <w:rFonts w:ascii="Arial" w:eastAsia="Times New Roman" w:hAnsi="Arial" w:cs="Arial"/>
                <w:color w:val="000000"/>
                <w:kern w:val="0"/>
              </w:rPr>
            </w:pPr>
            <w:r w:rsidRPr="00CD3B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FEV1/FVC</w:t>
            </w:r>
          </w:p>
        </w:tc>
      </w:tr>
      <w:tr w:rsidR="00245523" w:rsidRPr="00CD3BA7" w14:paraId="7005AFFB" w14:textId="77777777" w:rsidTr="005E474F">
        <w:trPr>
          <w:trHeight w:val="434"/>
          <w:jc w:val="center"/>
        </w:trPr>
        <w:tc>
          <w:tcPr>
            <w:tcW w:w="1386" w:type="dxa"/>
            <w:tcBorders>
              <w:top w:val="single" w:sz="4" w:space="0" w:color="auto"/>
            </w:tcBorders>
          </w:tcPr>
          <w:p w14:paraId="6014FACE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Osteopontin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1FE68E33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1.00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6AE9FA70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0.07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2D399892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0.03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159ED283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0.12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08FEAB48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-0.03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2CFDABC5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-0.04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1AB36A67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-0.04</w:t>
            </w:r>
          </w:p>
        </w:tc>
      </w:tr>
      <w:tr w:rsidR="00245523" w:rsidRPr="00CD3BA7" w14:paraId="51313811" w14:textId="77777777" w:rsidTr="005E474F">
        <w:trPr>
          <w:trHeight w:val="434"/>
          <w:jc w:val="center"/>
        </w:trPr>
        <w:tc>
          <w:tcPr>
            <w:tcW w:w="1386" w:type="dxa"/>
          </w:tcPr>
          <w:p w14:paraId="253D23BA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KL-6</w:t>
            </w:r>
          </w:p>
        </w:tc>
        <w:tc>
          <w:tcPr>
            <w:tcW w:w="1262" w:type="dxa"/>
          </w:tcPr>
          <w:p w14:paraId="35904DA5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0.07</w:t>
            </w:r>
          </w:p>
        </w:tc>
        <w:tc>
          <w:tcPr>
            <w:tcW w:w="827" w:type="dxa"/>
          </w:tcPr>
          <w:p w14:paraId="7BFF79D2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1.00</w:t>
            </w:r>
          </w:p>
        </w:tc>
        <w:tc>
          <w:tcPr>
            <w:tcW w:w="1124" w:type="dxa"/>
          </w:tcPr>
          <w:p w14:paraId="12F1670D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0.53**</w:t>
            </w:r>
          </w:p>
        </w:tc>
        <w:tc>
          <w:tcPr>
            <w:tcW w:w="1047" w:type="dxa"/>
          </w:tcPr>
          <w:p w14:paraId="520B17A4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0.27**</w:t>
            </w:r>
          </w:p>
        </w:tc>
        <w:tc>
          <w:tcPr>
            <w:tcW w:w="1206" w:type="dxa"/>
          </w:tcPr>
          <w:p w14:paraId="0E96D815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-0.02</w:t>
            </w:r>
          </w:p>
        </w:tc>
        <w:tc>
          <w:tcPr>
            <w:tcW w:w="1206" w:type="dxa"/>
          </w:tcPr>
          <w:p w14:paraId="4BEC4783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0.01</w:t>
            </w:r>
          </w:p>
        </w:tc>
        <w:tc>
          <w:tcPr>
            <w:tcW w:w="1206" w:type="dxa"/>
          </w:tcPr>
          <w:p w14:paraId="42805B09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0.03</w:t>
            </w:r>
          </w:p>
        </w:tc>
      </w:tr>
      <w:tr w:rsidR="00245523" w:rsidRPr="00CD3BA7" w14:paraId="7C340C02" w14:textId="77777777" w:rsidTr="005E474F">
        <w:trPr>
          <w:trHeight w:val="425"/>
          <w:jc w:val="center"/>
        </w:trPr>
        <w:tc>
          <w:tcPr>
            <w:tcW w:w="1386" w:type="dxa"/>
          </w:tcPr>
          <w:p w14:paraId="6840CF2C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Syndecan-4</w:t>
            </w:r>
          </w:p>
        </w:tc>
        <w:tc>
          <w:tcPr>
            <w:tcW w:w="1262" w:type="dxa"/>
          </w:tcPr>
          <w:p w14:paraId="1958B383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0.03</w:t>
            </w:r>
          </w:p>
        </w:tc>
        <w:tc>
          <w:tcPr>
            <w:tcW w:w="827" w:type="dxa"/>
          </w:tcPr>
          <w:p w14:paraId="7AEB6AF9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0.53**</w:t>
            </w:r>
          </w:p>
        </w:tc>
        <w:tc>
          <w:tcPr>
            <w:tcW w:w="1124" w:type="dxa"/>
          </w:tcPr>
          <w:p w14:paraId="3473D01D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1.00</w:t>
            </w:r>
          </w:p>
        </w:tc>
        <w:tc>
          <w:tcPr>
            <w:tcW w:w="1047" w:type="dxa"/>
          </w:tcPr>
          <w:p w14:paraId="5A03B38A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bookmarkStart w:id="3" w:name="OLE_LINK5"/>
            <w:bookmarkStart w:id="4" w:name="OLE_LINK6"/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0.32**</w:t>
            </w:r>
            <w:bookmarkEnd w:id="3"/>
            <w:bookmarkEnd w:id="4"/>
          </w:p>
        </w:tc>
        <w:tc>
          <w:tcPr>
            <w:tcW w:w="1206" w:type="dxa"/>
          </w:tcPr>
          <w:p w14:paraId="5B0B8827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-0.07</w:t>
            </w:r>
          </w:p>
        </w:tc>
        <w:tc>
          <w:tcPr>
            <w:tcW w:w="1206" w:type="dxa"/>
          </w:tcPr>
          <w:p w14:paraId="647323E5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-0.03</w:t>
            </w:r>
          </w:p>
        </w:tc>
        <w:tc>
          <w:tcPr>
            <w:tcW w:w="1206" w:type="dxa"/>
          </w:tcPr>
          <w:p w14:paraId="3034FF54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0.04</w:t>
            </w:r>
          </w:p>
        </w:tc>
      </w:tr>
      <w:tr w:rsidR="00245523" w:rsidRPr="00CD3BA7" w14:paraId="1C2349AD" w14:textId="77777777" w:rsidTr="005E474F">
        <w:trPr>
          <w:trHeight w:val="442"/>
          <w:jc w:val="center"/>
        </w:trPr>
        <w:tc>
          <w:tcPr>
            <w:tcW w:w="1386" w:type="dxa"/>
          </w:tcPr>
          <w:p w14:paraId="73BDA867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Gremlin-1</w:t>
            </w:r>
          </w:p>
        </w:tc>
        <w:tc>
          <w:tcPr>
            <w:tcW w:w="1262" w:type="dxa"/>
          </w:tcPr>
          <w:p w14:paraId="4DF2650A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0.12</w:t>
            </w:r>
          </w:p>
        </w:tc>
        <w:tc>
          <w:tcPr>
            <w:tcW w:w="827" w:type="dxa"/>
          </w:tcPr>
          <w:p w14:paraId="671B0094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0.27**</w:t>
            </w:r>
          </w:p>
        </w:tc>
        <w:tc>
          <w:tcPr>
            <w:tcW w:w="1124" w:type="dxa"/>
          </w:tcPr>
          <w:p w14:paraId="11F226B4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  <w:t>0.32**</w:t>
            </w:r>
          </w:p>
        </w:tc>
        <w:tc>
          <w:tcPr>
            <w:tcW w:w="1047" w:type="dxa"/>
          </w:tcPr>
          <w:p w14:paraId="11C38150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1.00</w:t>
            </w:r>
          </w:p>
        </w:tc>
        <w:tc>
          <w:tcPr>
            <w:tcW w:w="1206" w:type="dxa"/>
          </w:tcPr>
          <w:p w14:paraId="14449D34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-0.05</w:t>
            </w:r>
          </w:p>
        </w:tc>
        <w:tc>
          <w:tcPr>
            <w:tcW w:w="1206" w:type="dxa"/>
          </w:tcPr>
          <w:p w14:paraId="274F7DC7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-0.01</w:t>
            </w:r>
          </w:p>
        </w:tc>
        <w:tc>
          <w:tcPr>
            <w:tcW w:w="1206" w:type="dxa"/>
          </w:tcPr>
          <w:p w14:paraId="2F990360" w14:textId="77777777" w:rsidR="00245523" w:rsidRPr="00CD3BA7" w:rsidRDefault="00245523" w:rsidP="005E474F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6"/>
              </w:rPr>
            </w:pPr>
            <w:r w:rsidRPr="00CD3BA7">
              <w:rPr>
                <w:rFonts w:ascii="Times New Roman" w:hAnsi="Times New Roman" w:cs="Times New Roman" w:hint="eastAsia"/>
                <w:color w:val="000000"/>
                <w:kern w:val="0"/>
                <w:sz w:val="18"/>
                <w:szCs w:val="16"/>
              </w:rPr>
              <w:t>0.04</w:t>
            </w:r>
          </w:p>
        </w:tc>
      </w:tr>
    </w:tbl>
    <w:p w14:paraId="10CE367C" w14:textId="3086916D" w:rsidR="00245523" w:rsidRPr="00CD3BA7" w:rsidRDefault="00245523" w:rsidP="00245523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t>**</w:t>
      </w:r>
      <w:r w:rsidRPr="00CD3BA7">
        <w:rPr>
          <w:rFonts w:ascii="Times New Roman" w:hAnsi="Times New Roman" w:cs="Times New Roman"/>
          <w:i/>
          <w:color w:val="000000"/>
          <w:kern w:val="0"/>
          <w:sz w:val="18"/>
          <w:szCs w:val="16"/>
        </w:rPr>
        <w:t xml:space="preserve"> p</w:t>
      </w:r>
      <w:r w:rsidRPr="00CD3BA7">
        <w:rPr>
          <w:rFonts w:ascii="Times New Roman" w:hAnsi="Times New Roman" w:cs="Times New Roman"/>
          <w:color w:val="000000"/>
          <w:kern w:val="0"/>
          <w:sz w:val="18"/>
          <w:szCs w:val="16"/>
        </w:rPr>
        <w:t>&lt;0.01</w:t>
      </w:r>
    </w:p>
    <w:p w14:paraId="5627DB01" w14:textId="442A58F5" w:rsidR="00DA460A" w:rsidRPr="00CD3BA7" w:rsidRDefault="00DA460A">
      <w:pPr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7A3962F" w14:textId="77777777" w:rsidR="00DA460A" w:rsidRPr="00CD3BA7" w:rsidRDefault="00DA460A">
      <w:pPr>
        <w:widowControl/>
        <w:jc w:val="left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kern w:val="0"/>
          <w:sz w:val="18"/>
          <w:szCs w:val="18"/>
        </w:rPr>
        <w:br w:type="page"/>
      </w:r>
    </w:p>
    <w:p w14:paraId="2F5AA9A1" w14:textId="725D93F7" w:rsidR="00C174F0" w:rsidRPr="00CD3BA7" w:rsidRDefault="005F2BBB">
      <w:pPr>
        <w:rPr>
          <w:color w:val="000000"/>
        </w:rPr>
      </w:pPr>
      <w:r w:rsidRPr="00CD3BA7">
        <w:rPr>
          <w:color w:val="000000"/>
        </w:rPr>
        <w:lastRenderedPageBreak/>
        <w:drawing>
          <wp:inline distT="0" distB="0" distL="0" distR="0" wp14:anchorId="36A080D5" wp14:editId="64FA5361">
            <wp:extent cx="5264150" cy="4683125"/>
            <wp:effectExtent l="0" t="0" r="0" b="0"/>
            <wp:docPr id="1" name="图片 1" descr="../修回稿件终稿-20230508/Fig%20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修回稿件终稿-20230508/Fig%20S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261DF" w14:textId="40936A19" w:rsidR="005F2BBB" w:rsidRPr="00CD3BA7" w:rsidRDefault="005F2BBB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sz w:val="18"/>
          <w:szCs w:val="18"/>
        </w:rPr>
        <w:t>Figure S1. Comparison of serum concentrations of biomarkers among the OPI, RPI and MPI groups in CWP patients. A. Osteopontin; B. KL-6; C. Syndecan-4; D. Gremlin-1. Bars represent median with interquartile 25-75, min-maximum. OPI: obstructive pattern of impairment; RPI: restrictive pattern of impairment; MPI: mixed pattern of impairment; ns: no significant.</w:t>
      </w:r>
    </w:p>
    <w:p w14:paraId="725A2050" w14:textId="77777777" w:rsidR="005F2BBB" w:rsidRPr="00CD3BA7" w:rsidRDefault="005F2BBB">
      <w:pPr>
        <w:widowControl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14:paraId="20FA6222" w14:textId="18A0EE49" w:rsidR="005F2BBB" w:rsidRPr="00CD3BA7" w:rsidRDefault="005F2BBB">
      <w:pPr>
        <w:rPr>
          <w:rFonts w:ascii="Times New Roman" w:hAnsi="Times New Roman" w:cs="Times New Roman"/>
          <w:color w:val="000000"/>
        </w:rPr>
      </w:pPr>
      <w:r w:rsidRPr="00CD3BA7">
        <w:rPr>
          <w:rFonts w:ascii="Times New Roman" w:hAnsi="Times New Roman" w:cs="Times New Roman"/>
          <w:color w:val="000000"/>
        </w:rPr>
        <w:drawing>
          <wp:inline distT="0" distB="0" distL="0" distR="0" wp14:anchorId="5A55B472" wp14:editId="1FC30B9B">
            <wp:extent cx="5273040" cy="5033645"/>
            <wp:effectExtent l="0" t="0" r="10160" b="0"/>
            <wp:docPr id="2" name="图片 2" descr="../修回稿件终稿-20230508/Fig%20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修回稿件终稿-20230508/Fig%20S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22A1A" w14:textId="1217FE56" w:rsidR="005F2BBB" w:rsidRPr="00CD3BA7" w:rsidRDefault="005F2BBB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sz w:val="18"/>
          <w:szCs w:val="18"/>
        </w:rPr>
        <w:t>Figure S2. ROC curve analysis for biomarkers to differentiate patients with CWP from healthy controls. A. Osteopontin; B. KL-6; C. Syndecan-4; D. Gremlin-1.</w:t>
      </w:r>
    </w:p>
    <w:p w14:paraId="3D84EB8E" w14:textId="77777777" w:rsidR="005F2BBB" w:rsidRPr="00CD3BA7" w:rsidRDefault="005F2BBB">
      <w:pPr>
        <w:widowControl/>
        <w:jc w:val="left"/>
        <w:rPr>
          <w:rFonts w:ascii="Times New Roman" w:hAnsi="Times New Roman" w:cs="Times New Roman"/>
          <w:color w:val="000000"/>
          <w:sz w:val="18"/>
          <w:szCs w:val="18"/>
        </w:rPr>
      </w:pPr>
      <w:r w:rsidRPr="00CD3BA7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14:paraId="2434A12D" w14:textId="522957BE" w:rsidR="005F2BBB" w:rsidRPr="00CD3BA7" w:rsidRDefault="005F2BBB">
      <w:pPr>
        <w:rPr>
          <w:rFonts w:ascii="Times New Roman" w:hAnsi="Times New Roman" w:cs="Times New Roman"/>
          <w:color w:val="000000"/>
        </w:rPr>
      </w:pPr>
      <w:r w:rsidRPr="00CD3BA7">
        <w:rPr>
          <w:rFonts w:ascii="Times New Roman" w:hAnsi="Times New Roman" w:cs="Times New Roman"/>
          <w:color w:val="000000"/>
        </w:rPr>
        <w:drawing>
          <wp:inline distT="0" distB="0" distL="0" distR="0" wp14:anchorId="166FB5D0" wp14:editId="72160777">
            <wp:extent cx="5264150" cy="5135880"/>
            <wp:effectExtent l="0" t="0" r="0" b="0"/>
            <wp:docPr id="3" name="图片 3" descr="../修回稿件终稿-20230508/Fig%20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修回稿件终稿-20230508/Fig%20S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75012" w14:textId="62BACF60" w:rsidR="005F2BBB" w:rsidRPr="00CD3BA7" w:rsidRDefault="005F2BBB">
      <w:pPr>
        <w:rPr>
          <w:rFonts w:ascii="Times New Roman" w:hAnsi="Times New Roman" w:cs="Times New Roman"/>
          <w:color w:val="000000"/>
        </w:rPr>
      </w:pPr>
      <w:bookmarkStart w:id="5" w:name="OLE_LINK184"/>
      <w:bookmarkStart w:id="6" w:name="OLE_LINK185"/>
      <w:r w:rsidRPr="00CD3BA7">
        <w:rPr>
          <w:rFonts w:ascii="Times New Roman" w:hAnsi="Times New Roman" w:cs="Times New Roman"/>
          <w:color w:val="000000"/>
          <w:sz w:val="18"/>
          <w:szCs w:val="18"/>
        </w:rPr>
        <w:t>Figure S3. ROC curve analysis for biomarkers to differentiate patients with CWP from DEWs. A. Osteopontin; B. KL-6; C. Syndecan-4; D. Gremlin-1</w:t>
      </w:r>
      <w:bookmarkEnd w:id="5"/>
      <w:bookmarkEnd w:id="6"/>
      <w:r w:rsidRPr="00CD3BA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sectPr w:rsidR="005F2BBB" w:rsidRPr="00CD3BA7" w:rsidSect="00F2070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F55A" w14:textId="77777777" w:rsidR="00AE36DD" w:rsidRDefault="00AE36DD" w:rsidP="00AE36DD">
      <w:r>
        <w:separator/>
      </w:r>
    </w:p>
  </w:endnote>
  <w:endnote w:type="continuationSeparator" w:id="0">
    <w:p w14:paraId="01EA4217" w14:textId="77777777" w:rsidR="00AE36DD" w:rsidRDefault="00AE36DD" w:rsidP="00AE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B9AD" w14:textId="77777777" w:rsidR="00B73730" w:rsidRDefault="00B7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3B02" w14:textId="6B4089C9" w:rsidR="00AE36DD" w:rsidRDefault="00AE36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F2D95C" wp14:editId="62E22F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4" name="MSIPCM5ee44fb0ac8b8d13c6c66bb1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7F3E1" w14:textId="46F9617D" w:rsidR="00AE36DD" w:rsidRPr="00B73730" w:rsidRDefault="00B73730" w:rsidP="00B73730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7373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2D95C" id="_x0000_t202" coordsize="21600,21600" o:spt="202" path="m,l,21600r21600,l21600,xe">
              <v:stroke joinstyle="miter"/>
              <v:path gradientshapeok="t" o:connecttype="rect"/>
            </v:shapetype>
            <v:shape id="MSIPCM5ee44fb0ac8b8d13c6c66bb1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1697F3E1" w14:textId="46F9617D" w:rsidR="00AE36DD" w:rsidRPr="00B73730" w:rsidRDefault="00B73730" w:rsidP="00B73730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7373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184B" w14:textId="77777777" w:rsidR="00B73730" w:rsidRDefault="00B7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6B19" w14:textId="77777777" w:rsidR="00AE36DD" w:rsidRDefault="00AE36DD" w:rsidP="00AE36DD">
      <w:r>
        <w:separator/>
      </w:r>
    </w:p>
  </w:footnote>
  <w:footnote w:type="continuationSeparator" w:id="0">
    <w:p w14:paraId="7D3C3404" w14:textId="77777777" w:rsidR="00AE36DD" w:rsidRDefault="00AE36DD" w:rsidP="00AE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C06C" w14:textId="77777777" w:rsidR="00B73730" w:rsidRDefault="00B7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343B" w14:textId="77777777" w:rsidR="00B73730" w:rsidRDefault="00B7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A6F6" w14:textId="77777777" w:rsidR="00B73730" w:rsidRDefault="00B73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23"/>
    <w:rsid w:val="000074B6"/>
    <w:rsid w:val="00011048"/>
    <w:rsid w:val="000120D5"/>
    <w:rsid w:val="000164DD"/>
    <w:rsid w:val="000339C2"/>
    <w:rsid w:val="000A0B5D"/>
    <w:rsid w:val="000C0374"/>
    <w:rsid w:val="000C62CA"/>
    <w:rsid w:val="00102E38"/>
    <w:rsid w:val="001031B7"/>
    <w:rsid w:val="00106DC5"/>
    <w:rsid w:val="00110FE0"/>
    <w:rsid w:val="001202B9"/>
    <w:rsid w:val="001308C5"/>
    <w:rsid w:val="00142BE3"/>
    <w:rsid w:val="00145A35"/>
    <w:rsid w:val="0016644A"/>
    <w:rsid w:val="00193F6A"/>
    <w:rsid w:val="001B63B9"/>
    <w:rsid w:val="001D4E71"/>
    <w:rsid w:val="002005E2"/>
    <w:rsid w:val="002037B0"/>
    <w:rsid w:val="00215B21"/>
    <w:rsid w:val="002444DF"/>
    <w:rsid w:val="00245523"/>
    <w:rsid w:val="00246602"/>
    <w:rsid w:val="00255EC9"/>
    <w:rsid w:val="00281510"/>
    <w:rsid w:val="002A1D76"/>
    <w:rsid w:val="002D023B"/>
    <w:rsid w:val="00301873"/>
    <w:rsid w:val="00316C2C"/>
    <w:rsid w:val="003212E8"/>
    <w:rsid w:val="003309DA"/>
    <w:rsid w:val="00347A98"/>
    <w:rsid w:val="00366443"/>
    <w:rsid w:val="003952A6"/>
    <w:rsid w:val="003B0F1F"/>
    <w:rsid w:val="003C6F45"/>
    <w:rsid w:val="003D1182"/>
    <w:rsid w:val="003E3B23"/>
    <w:rsid w:val="003E5D63"/>
    <w:rsid w:val="00402DFD"/>
    <w:rsid w:val="00403E36"/>
    <w:rsid w:val="00420F90"/>
    <w:rsid w:val="00430899"/>
    <w:rsid w:val="00432A5B"/>
    <w:rsid w:val="00452CB0"/>
    <w:rsid w:val="00453720"/>
    <w:rsid w:val="00457AC2"/>
    <w:rsid w:val="00475D2B"/>
    <w:rsid w:val="0049256A"/>
    <w:rsid w:val="004A11A7"/>
    <w:rsid w:val="004C4082"/>
    <w:rsid w:val="004E2EEC"/>
    <w:rsid w:val="004E7937"/>
    <w:rsid w:val="005110B9"/>
    <w:rsid w:val="00524F60"/>
    <w:rsid w:val="005404C2"/>
    <w:rsid w:val="00550777"/>
    <w:rsid w:val="00590CAF"/>
    <w:rsid w:val="005B007A"/>
    <w:rsid w:val="005D46C9"/>
    <w:rsid w:val="005F00E6"/>
    <w:rsid w:val="005F2BBB"/>
    <w:rsid w:val="0062040B"/>
    <w:rsid w:val="00632C47"/>
    <w:rsid w:val="00636D76"/>
    <w:rsid w:val="00641632"/>
    <w:rsid w:val="00654416"/>
    <w:rsid w:val="00665540"/>
    <w:rsid w:val="00677258"/>
    <w:rsid w:val="00695738"/>
    <w:rsid w:val="006A644D"/>
    <w:rsid w:val="006C34A4"/>
    <w:rsid w:val="006F2F54"/>
    <w:rsid w:val="006F5199"/>
    <w:rsid w:val="00720C2E"/>
    <w:rsid w:val="00745412"/>
    <w:rsid w:val="00766D5B"/>
    <w:rsid w:val="007C60B0"/>
    <w:rsid w:val="007C63C7"/>
    <w:rsid w:val="007E1A88"/>
    <w:rsid w:val="0080408C"/>
    <w:rsid w:val="00817E32"/>
    <w:rsid w:val="00822DD8"/>
    <w:rsid w:val="00870A9D"/>
    <w:rsid w:val="00890119"/>
    <w:rsid w:val="008C38D9"/>
    <w:rsid w:val="008C786B"/>
    <w:rsid w:val="008D7A3C"/>
    <w:rsid w:val="008E225B"/>
    <w:rsid w:val="00907043"/>
    <w:rsid w:val="00910D49"/>
    <w:rsid w:val="0092193F"/>
    <w:rsid w:val="00922836"/>
    <w:rsid w:val="009345B8"/>
    <w:rsid w:val="00944F49"/>
    <w:rsid w:val="0097277B"/>
    <w:rsid w:val="00982218"/>
    <w:rsid w:val="00992683"/>
    <w:rsid w:val="009A36BC"/>
    <w:rsid w:val="009B046A"/>
    <w:rsid w:val="009E3A55"/>
    <w:rsid w:val="009F2447"/>
    <w:rsid w:val="009F3865"/>
    <w:rsid w:val="00A43BD4"/>
    <w:rsid w:val="00A51F2D"/>
    <w:rsid w:val="00A546F4"/>
    <w:rsid w:val="00A64D2C"/>
    <w:rsid w:val="00A75CFA"/>
    <w:rsid w:val="00AD62B7"/>
    <w:rsid w:val="00AE1E6E"/>
    <w:rsid w:val="00AE2B83"/>
    <w:rsid w:val="00AE36DD"/>
    <w:rsid w:val="00AF5D54"/>
    <w:rsid w:val="00B63651"/>
    <w:rsid w:val="00B73730"/>
    <w:rsid w:val="00B92AF2"/>
    <w:rsid w:val="00B94079"/>
    <w:rsid w:val="00BA0B0A"/>
    <w:rsid w:val="00BB337B"/>
    <w:rsid w:val="00BB3C49"/>
    <w:rsid w:val="00BC2207"/>
    <w:rsid w:val="00BE6B3A"/>
    <w:rsid w:val="00BE70A7"/>
    <w:rsid w:val="00BF0E76"/>
    <w:rsid w:val="00C1052D"/>
    <w:rsid w:val="00C11B57"/>
    <w:rsid w:val="00C221DC"/>
    <w:rsid w:val="00C33EA8"/>
    <w:rsid w:val="00C369CD"/>
    <w:rsid w:val="00C50002"/>
    <w:rsid w:val="00C63CBD"/>
    <w:rsid w:val="00C74878"/>
    <w:rsid w:val="00C85936"/>
    <w:rsid w:val="00C871A8"/>
    <w:rsid w:val="00CA34FD"/>
    <w:rsid w:val="00CA3F58"/>
    <w:rsid w:val="00CA58D3"/>
    <w:rsid w:val="00CC56B8"/>
    <w:rsid w:val="00CD3BA7"/>
    <w:rsid w:val="00CF1EF8"/>
    <w:rsid w:val="00CF6DFC"/>
    <w:rsid w:val="00D014CE"/>
    <w:rsid w:val="00D03685"/>
    <w:rsid w:val="00D3489F"/>
    <w:rsid w:val="00D4484D"/>
    <w:rsid w:val="00D50465"/>
    <w:rsid w:val="00D51431"/>
    <w:rsid w:val="00D57C47"/>
    <w:rsid w:val="00D6681D"/>
    <w:rsid w:val="00D72A55"/>
    <w:rsid w:val="00D86677"/>
    <w:rsid w:val="00D86D7F"/>
    <w:rsid w:val="00D9409C"/>
    <w:rsid w:val="00DA460A"/>
    <w:rsid w:val="00DD1F0B"/>
    <w:rsid w:val="00DD7F0E"/>
    <w:rsid w:val="00E06326"/>
    <w:rsid w:val="00E06A73"/>
    <w:rsid w:val="00E1327B"/>
    <w:rsid w:val="00E144A1"/>
    <w:rsid w:val="00E157C7"/>
    <w:rsid w:val="00E224F6"/>
    <w:rsid w:val="00E2251D"/>
    <w:rsid w:val="00E261A3"/>
    <w:rsid w:val="00E3728A"/>
    <w:rsid w:val="00E441DD"/>
    <w:rsid w:val="00E7508E"/>
    <w:rsid w:val="00E96373"/>
    <w:rsid w:val="00EB5A69"/>
    <w:rsid w:val="00EC080E"/>
    <w:rsid w:val="00EC1BD0"/>
    <w:rsid w:val="00EC31F2"/>
    <w:rsid w:val="00F05EA8"/>
    <w:rsid w:val="00F15C13"/>
    <w:rsid w:val="00F41B5C"/>
    <w:rsid w:val="00F45144"/>
    <w:rsid w:val="00F51ECD"/>
    <w:rsid w:val="00F6052A"/>
    <w:rsid w:val="00F66EDE"/>
    <w:rsid w:val="00F73E04"/>
    <w:rsid w:val="00F815F0"/>
    <w:rsid w:val="00F840A0"/>
    <w:rsid w:val="00FA5F07"/>
    <w:rsid w:val="00FA7829"/>
    <w:rsid w:val="00FC4E9C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BA2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552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4552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5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5523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552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52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5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5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23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23"/>
    <w:rPr>
      <w:rFonts w:ascii="SimSun" w:eastAsia="SimSun"/>
      <w:sz w:val="18"/>
      <w:szCs w:val="18"/>
    </w:rPr>
  </w:style>
  <w:style w:type="paragraph" w:styleId="Revision">
    <w:name w:val="Revision"/>
    <w:hidden/>
    <w:uiPriority w:val="99"/>
    <w:semiHidden/>
    <w:rsid w:val="00245523"/>
  </w:style>
  <w:style w:type="paragraph" w:styleId="Caption">
    <w:name w:val="caption"/>
    <w:basedOn w:val="Normal"/>
    <w:next w:val="Normal"/>
    <w:uiPriority w:val="35"/>
    <w:unhideWhenUsed/>
    <w:qFormat/>
    <w:rsid w:val="00245523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Spence, Oliver</cp:lastModifiedBy>
  <cp:revision>3</cp:revision>
  <dcterms:created xsi:type="dcterms:W3CDTF">2023-05-17T22:19:00Z</dcterms:created>
  <dcterms:modified xsi:type="dcterms:W3CDTF">2023-05-17T22:19:00Z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2023-05-17T22:19:49Z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1c256aa6-a56c-4f0a-8b56-218f777f4c22</vt:lpwstr>
  </property>
  <property fmtid="{D5CDD505-2E9C-101B-9397-08002B2CF9AE}" pid="8" name="MSIP_Label_2bbab825-a111-45e4-86a1-18cee0005896_ContentBits">
    <vt:lpwstr>2</vt:lpwstr>
  </property>
</Properties>
</file>