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5E20" w14:textId="77777777" w:rsidR="00D70B6C" w:rsidRPr="00BF61FD" w:rsidRDefault="00D70B6C" w:rsidP="00D70B6C">
      <w:pPr>
        <w:rPr>
          <w:rFonts w:ascii="Times New Roman" w:hAnsi="Times New Roman" w:cs="Times New Roman"/>
          <w:b/>
          <w:sz w:val="24"/>
          <w:szCs w:val="24"/>
        </w:rPr>
      </w:pPr>
      <w:r w:rsidRPr="00BF61FD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14:paraId="6485DDAB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7E95E69F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</w:t>
      </w:r>
      <w:r w:rsidRPr="00A12AD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7BD6B7B" w14:textId="77777777" w:rsidR="00D70B6C" w:rsidRPr="00A12ADA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18D12221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single patient was investigated for persistent mild thrombocytopenia and placed on routine follow-up should the platelet count decrease further. Reflex testing at a globulin level of 13g/L in 4 years later identified low immunoglobulins IgG 4.8g/L (RR 7-16), IgA 0.37 g/L (RR 0.7-4.0) and IgM 0.27g/L (RR0.4-2.3). Serum free light chains were within the reference range and protein electrophoresis did not detect a paraprotein. Review by the immunologist identified viral warts, and 5 courses of antibiotics for respiratory infections in the last 12 months. The patient was diagnosed with immune deficiency (CVID) and treated with antibody infusions. </w:t>
      </w:r>
    </w:p>
    <w:p w14:paraId="2A171AAA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5366BAF5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</w:t>
      </w:r>
    </w:p>
    <w:p w14:paraId="271F229F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707FEA87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 w:rsidRPr="00A12ADA">
        <w:rPr>
          <w:rFonts w:ascii="Times New Roman" w:hAnsi="Times New Roman" w:cs="Times New Roman"/>
          <w:sz w:val="24"/>
          <w:szCs w:val="24"/>
        </w:rPr>
        <w:t xml:space="preserve">Low immunoglobulins </w:t>
      </w:r>
      <w:r>
        <w:rPr>
          <w:rFonts w:ascii="Times New Roman" w:hAnsi="Times New Roman" w:cs="Times New Roman"/>
          <w:sz w:val="24"/>
          <w:szCs w:val="24"/>
        </w:rPr>
        <w:t>were reported in a patient on the basis of reflex testing for low globulins which was 15g/L in 2016. Immunoglobulins levels were IgG=5.2g/L (Reference range (RR) 7-16), IgA=0.71g/L (RR 0.7-4.0), IgM=0.31g/L (RR 0.4-2.3). Further investigation of low immunoglobulins was recommended at that time. Repeat reflex testing 2 years later detected persistent low immunoglobulins, IgG 3.1g/L, IgA=0.41g/L and IgM=0.27g/L. Further tests added by the laboratory, identified abnormal serum free light chains, kappa =7.99 mg/L (RR3.3-19.4), lambda=549.4 mg/L (RR5.7-26.3). Assessment by the hematology specialist detected 20% plasma cells in the bone marrow and associated vertebral lesions. The patient was diagnosed with light chain myeloma and treatment commenced.</w:t>
      </w:r>
    </w:p>
    <w:p w14:paraId="765522CB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3B24B95C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0AE7E2C1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</w:t>
      </w:r>
    </w:p>
    <w:p w14:paraId="7CF2C1E7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0805B92D" w14:textId="09B74505" w:rsidR="00D70B6C" w:rsidRPr="008E6B37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patient with a past history of hypertension, previous thymectomy, presented with peripheral neuropathy. Review suggested low immunoglobulins, found by reflex testing, was below reference range in 4 years previously. The patient was admitted for sepsis in 2019 and CT scan showed a recurrence of thymoma. In 2021 the patient’s immunoglobulins remained low (globulin= 14 g/L) and was IgG=&lt;3.0 g/L (RR 7-</w:t>
      </w:r>
      <w:proofErr w:type="gramStart"/>
      <w:r>
        <w:rPr>
          <w:rFonts w:ascii="Times New Roman" w:hAnsi="Times New Roman" w:cs="Times New Roman"/>
          <w:sz w:val="24"/>
          <w:szCs w:val="24"/>
        </w:rPr>
        <w:t>16 )</w:t>
      </w:r>
      <w:proofErr w:type="gramEnd"/>
      <w:r>
        <w:rPr>
          <w:rFonts w:ascii="Times New Roman" w:hAnsi="Times New Roman" w:cs="Times New Roman"/>
          <w:sz w:val="24"/>
          <w:szCs w:val="24"/>
        </w:rPr>
        <w:t>, IgA=0.11 g/L</w:t>
      </w:r>
      <w:r w:rsidRPr="000F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(RR 0.7-4.0), IgM=0.70 </w:t>
      </w:r>
      <w:r>
        <w:rPr>
          <w:rFonts w:ascii="Times New Roman" w:hAnsi="Times New Roman" w:cs="Times New Roman"/>
          <w:sz w:val="24"/>
          <w:szCs w:val="24"/>
        </w:rPr>
        <w:lastRenderedPageBreak/>
        <w:t>g/L(RR 0.4-2.3). I</w:t>
      </w:r>
      <w:r w:rsidRPr="00B519F7">
        <w:rPr>
          <w:rFonts w:ascii="Times New Roman" w:hAnsi="Times New Roman" w:cs="Times New Roman"/>
          <w:sz w:val="24"/>
          <w:szCs w:val="24"/>
        </w:rPr>
        <w:t>n patients thymoma and unexplained antibody deficiency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syndrome is a possibility</w:t>
      </w:r>
      <w:r w:rsidRPr="008E6B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B37">
        <w:rPr>
          <w:rFonts w:ascii="Times New Roman" w:hAnsi="Times New Roman" w:cs="Times New Roman"/>
          <w:sz w:val="24"/>
          <w:szCs w:val="24"/>
        </w:rPr>
        <w:t xml:space="preserve">Further investigation of T and B cell subsets and immunoglobulin replacement for antibody deficiency is </w:t>
      </w:r>
      <w:r>
        <w:rPr>
          <w:rFonts w:ascii="Times New Roman" w:hAnsi="Times New Roman" w:cs="Times New Roman"/>
          <w:sz w:val="24"/>
          <w:szCs w:val="24"/>
        </w:rPr>
        <w:t xml:space="preserve">required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syndrome.</w:t>
      </w:r>
      <w:r w:rsidR="00E7734E" w:rsidRPr="00E7734E">
        <w:rPr>
          <w:rFonts w:ascii="Times New Roman" w:hAnsi="Times New Roman" w:cs="Times New Roman"/>
          <w:sz w:val="24"/>
          <w:szCs w:val="24"/>
          <w:vertAlign w:val="superscript"/>
        </w:rPr>
        <w:t>29</w:t>
      </w:r>
    </w:p>
    <w:p w14:paraId="5E9DA95F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617779ED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</w:t>
      </w:r>
    </w:p>
    <w:p w14:paraId="3F8D5FD3" w14:textId="77777777" w:rsidR="00D70B6C" w:rsidRPr="0024205E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2DA1FC9E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14B7">
        <w:rPr>
          <w:rFonts w:ascii="Times New Roman" w:hAnsi="Times New Roman" w:cs="Times New Roman"/>
          <w:sz w:val="24"/>
          <w:szCs w:val="24"/>
        </w:rPr>
        <w:t>uppressed immunoglobulins (IgG=3.1 g/L</w:t>
      </w:r>
      <w:r w:rsidRPr="000F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(RR 7-16)</w:t>
      </w:r>
      <w:r w:rsidRPr="006D14B7">
        <w:rPr>
          <w:rFonts w:ascii="Times New Roman" w:hAnsi="Times New Roman" w:cs="Times New Roman"/>
          <w:sz w:val="24"/>
          <w:szCs w:val="24"/>
        </w:rPr>
        <w:t>, IgA &lt;0.10 g/</w:t>
      </w:r>
      <w:proofErr w:type="gramStart"/>
      <w:r w:rsidRPr="006D14B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RR 0.7-4.0)</w:t>
      </w:r>
      <w:r w:rsidRPr="006D14B7">
        <w:rPr>
          <w:rFonts w:ascii="Times New Roman" w:hAnsi="Times New Roman" w:cs="Times New Roman"/>
          <w:sz w:val="24"/>
          <w:szCs w:val="24"/>
        </w:rPr>
        <w:t>, IgM=0.05 g/L</w:t>
      </w:r>
      <w:r w:rsidRPr="000F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(RR 0.4-2.3)</w:t>
      </w:r>
      <w:r w:rsidRPr="006D14B7">
        <w:rPr>
          <w:rFonts w:ascii="Times New Roman" w:hAnsi="Times New Roman" w:cs="Times New Roman"/>
          <w:sz w:val="24"/>
          <w:szCs w:val="24"/>
        </w:rPr>
        <w:t xml:space="preserve">) were detected by reflex testing </w:t>
      </w:r>
      <w:r>
        <w:rPr>
          <w:rFonts w:ascii="Times New Roman" w:hAnsi="Times New Roman" w:cs="Times New Roman"/>
          <w:sz w:val="24"/>
          <w:szCs w:val="24"/>
        </w:rPr>
        <w:t>(globulin 14 g/L) during 2019. In</w:t>
      </w:r>
      <w:r w:rsidRPr="006D14B7">
        <w:rPr>
          <w:rFonts w:ascii="Times New Roman" w:hAnsi="Times New Roman" w:cs="Times New Roman"/>
          <w:sz w:val="24"/>
          <w:szCs w:val="24"/>
        </w:rPr>
        <w:t>vestigation detected decreased serum free light chains (kappa 3.24 mg/L</w:t>
      </w:r>
      <w:r>
        <w:rPr>
          <w:rFonts w:ascii="Times New Roman" w:hAnsi="Times New Roman" w:cs="Times New Roman"/>
          <w:sz w:val="24"/>
          <w:szCs w:val="24"/>
        </w:rPr>
        <w:t>(RR3.3-19.4)</w:t>
      </w:r>
      <w:r w:rsidRPr="006D14B7">
        <w:rPr>
          <w:rFonts w:ascii="Times New Roman" w:hAnsi="Times New Roman" w:cs="Times New Roman"/>
          <w:sz w:val="24"/>
          <w:szCs w:val="24"/>
        </w:rPr>
        <w:t xml:space="preserve"> and lambda 2.56 mg/L</w:t>
      </w:r>
      <w:r w:rsidRPr="000F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(RR5.7-26.3</w:t>
      </w:r>
      <w:r w:rsidRPr="006D14B7">
        <w:rPr>
          <w:rFonts w:ascii="Times New Roman" w:hAnsi="Times New Roman" w:cs="Times New Roman"/>
          <w:sz w:val="24"/>
          <w:szCs w:val="24"/>
        </w:rPr>
        <w:t xml:space="preserve">) and anemia. </w:t>
      </w:r>
      <w:r>
        <w:rPr>
          <w:rFonts w:ascii="Times New Roman" w:hAnsi="Times New Roman" w:cs="Times New Roman"/>
          <w:sz w:val="24"/>
          <w:szCs w:val="24"/>
        </w:rPr>
        <w:t>The patient was assigned to monitoring as ‘idiopathic hypogammaglobulinemia’</w:t>
      </w:r>
      <w:r w:rsidRPr="006D14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patient</w:t>
      </w:r>
      <w:r w:rsidRPr="006D14B7">
        <w:rPr>
          <w:rFonts w:ascii="Times New Roman" w:hAnsi="Times New Roman" w:cs="Times New Roman"/>
          <w:sz w:val="24"/>
          <w:szCs w:val="24"/>
        </w:rPr>
        <w:t xml:space="preserve"> was investigated by gastroenterology specialists for long standing anemia. As part of this study the community physician was contacted </w:t>
      </w:r>
      <w:r>
        <w:rPr>
          <w:rFonts w:ascii="Times New Roman" w:hAnsi="Times New Roman" w:cs="Times New Roman"/>
          <w:sz w:val="24"/>
          <w:szCs w:val="24"/>
        </w:rPr>
        <w:t xml:space="preserve">in 2021 </w:t>
      </w:r>
      <w:r w:rsidRPr="006D14B7">
        <w:rPr>
          <w:rFonts w:ascii="Times New Roman" w:hAnsi="Times New Roman" w:cs="Times New Roman"/>
          <w:sz w:val="24"/>
          <w:szCs w:val="24"/>
        </w:rPr>
        <w:t>and the patient was referred to a hematology specialist. Investigation of the bone marrow showed 17% plasma cells and a diagnosis of non-secretory myeloma was made.</w:t>
      </w:r>
      <w:r>
        <w:rPr>
          <w:rFonts w:ascii="Times New Roman" w:hAnsi="Times New Roman" w:cs="Times New Roman"/>
          <w:sz w:val="24"/>
          <w:szCs w:val="24"/>
        </w:rPr>
        <w:t xml:space="preserve"> This included a further 1/139 patients in the detection of new previously unsuspected MM during the course of the study.</w:t>
      </w:r>
    </w:p>
    <w:p w14:paraId="3A650082" w14:textId="77777777" w:rsidR="00D70B6C" w:rsidRDefault="00D70B6C" w:rsidP="00D70B6C">
      <w:pPr>
        <w:rPr>
          <w:rFonts w:ascii="Times New Roman" w:hAnsi="Times New Roman" w:cs="Times New Roman"/>
          <w:sz w:val="24"/>
          <w:szCs w:val="24"/>
        </w:rPr>
      </w:pPr>
    </w:p>
    <w:p w14:paraId="4FD13D2A" w14:textId="77777777" w:rsidR="00157B21" w:rsidRDefault="00157B21" w:rsidP="00D70B6C"/>
    <w:sectPr w:rsidR="00157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A1A1" w14:textId="77777777" w:rsidR="00E7734E" w:rsidRDefault="00E7734E" w:rsidP="00E7734E">
      <w:pPr>
        <w:spacing w:after="0" w:line="240" w:lineRule="auto"/>
      </w:pPr>
      <w:r>
        <w:separator/>
      </w:r>
    </w:p>
  </w:endnote>
  <w:endnote w:type="continuationSeparator" w:id="0">
    <w:p w14:paraId="42823259" w14:textId="77777777" w:rsidR="00E7734E" w:rsidRDefault="00E7734E" w:rsidP="00E7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465" w14:textId="77777777" w:rsidR="00E7734E" w:rsidRDefault="00E77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E7D5" w14:textId="1E0FAF3F" w:rsidR="00E7734E" w:rsidRDefault="00E773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C2BF4E" wp14:editId="064F551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3c0a491bb05a92e2535c5cd7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CE799C" w14:textId="4B184E8E" w:rsidR="00E7734E" w:rsidRPr="00E7734E" w:rsidRDefault="00E7734E" w:rsidP="00E7734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7734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2BF4E" id="_x0000_t202" coordsize="21600,21600" o:spt="202" path="m,l,21600r21600,l21600,xe">
              <v:stroke joinstyle="miter"/>
              <v:path gradientshapeok="t" o:connecttype="rect"/>
            </v:shapetype>
            <v:shape id="MSIPCM3c0a491bb05a92e2535c5cd7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1CE799C" w14:textId="4B184E8E" w:rsidR="00E7734E" w:rsidRPr="00E7734E" w:rsidRDefault="00E7734E" w:rsidP="00E7734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7734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1FFA" w14:textId="77777777" w:rsidR="00E7734E" w:rsidRDefault="00E7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3F1F" w14:textId="77777777" w:rsidR="00E7734E" w:rsidRDefault="00E7734E" w:rsidP="00E7734E">
      <w:pPr>
        <w:spacing w:after="0" w:line="240" w:lineRule="auto"/>
      </w:pPr>
      <w:r>
        <w:separator/>
      </w:r>
    </w:p>
  </w:footnote>
  <w:footnote w:type="continuationSeparator" w:id="0">
    <w:p w14:paraId="63DC69AF" w14:textId="77777777" w:rsidR="00E7734E" w:rsidRDefault="00E7734E" w:rsidP="00E7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9F38" w14:textId="77777777" w:rsidR="00E7734E" w:rsidRDefault="00E77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36D8" w14:textId="77777777" w:rsidR="00E7734E" w:rsidRDefault="00E77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D840" w14:textId="77777777" w:rsidR="00E7734E" w:rsidRDefault="00E77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6C"/>
    <w:rsid w:val="00157B21"/>
    <w:rsid w:val="00D70B6C"/>
    <w:rsid w:val="00E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EF119"/>
  <w15:docId w15:val="{EC7A97FF-3F67-4528-817A-7A8FED84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34E"/>
  </w:style>
  <w:style w:type="paragraph" w:styleId="Footer">
    <w:name w:val="footer"/>
    <w:basedOn w:val="Normal"/>
    <w:link w:val="FooterChar"/>
    <w:uiPriority w:val="99"/>
    <w:unhideWhenUsed/>
    <w:rsid w:val="00E7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Pratt, Lucas</cp:lastModifiedBy>
  <cp:revision>2</cp:revision>
  <dcterms:created xsi:type="dcterms:W3CDTF">2023-05-25T22:34:00Z</dcterms:created>
  <dcterms:modified xsi:type="dcterms:W3CDTF">2023-05-25T22:34:00Z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2023-05-25T22:33:53Z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e0229daa-efc4-4a7e-93e2-a77383f6af0d</vt:lpwstr>
  </property>
  <property fmtid="{D5CDD505-2E9C-101B-9397-08002B2CF9AE}" pid="8" name="MSIP_Label_2bbab825-a111-45e4-86a1-18cee0005896_ContentBits">
    <vt:lpwstr>2</vt:lpwstr>
  </property>
</Properties>
</file>